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E42890" w14:textId="48DE4243" w:rsidR="003E506F" w:rsidRPr="003E506F" w:rsidRDefault="003E506F" w:rsidP="003E506F">
      <w:pPr>
        <w:rPr>
          <w:rFonts w:ascii="Times New Roman" w:hAnsi="Times New Roman" w:cs="Times New Roman"/>
          <w:sz w:val="40"/>
        </w:rPr>
      </w:pPr>
      <w:r w:rsidRPr="003E506F">
        <w:rPr>
          <w:rFonts w:ascii="Times New Roman" w:hAnsi="Times New Roman" w:cs="Times New Roman"/>
          <w:sz w:val="40"/>
        </w:rPr>
        <w:t xml:space="preserve">                          Sonargaon University (SU)</w:t>
      </w:r>
    </w:p>
    <w:p w14:paraId="5BF4FD7F" w14:textId="54702509" w:rsidR="003E506F" w:rsidRPr="003E506F" w:rsidRDefault="003E506F" w:rsidP="003E506F">
      <w:pPr>
        <w:rPr>
          <w:rFonts w:ascii="Times New Roman" w:hAnsi="Times New Roman" w:cs="Times New Roman"/>
          <w:sz w:val="28"/>
        </w:rPr>
      </w:pPr>
      <w:r>
        <w:rPr>
          <w:rFonts w:ascii="Times New Roman" w:hAnsi="Times New Roman" w:cs="Times New Roman"/>
          <w:sz w:val="28"/>
        </w:rPr>
        <w:t xml:space="preserve">                                                  </w:t>
      </w:r>
      <w:r w:rsidR="001A2CED">
        <w:rPr>
          <w:noProof/>
          <w:lang w:val="en-US"/>
        </w:rPr>
        <w:drawing>
          <wp:inline distT="0" distB="0" distL="0" distR="0" wp14:anchorId="18083DFA" wp14:editId="3F794AF3">
            <wp:extent cx="1371600" cy="1228725"/>
            <wp:effectExtent l="0" t="0" r="0" b="9525"/>
            <wp:docPr id="4" name="Picture 4" descr="Sonargaon University - SU - Photos | Facebo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onargaon University - SU - Photos | Facebook"/>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228725"/>
                    </a:xfrm>
                    <a:prstGeom prst="rect">
                      <a:avLst/>
                    </a:prstGeom>
                    <a:noFill/>
                    <a:ln>
                      <a:noFill/>
                    </a:ln>
                  </pic:spPr>
                </pic:pic>
              </a:graphicData>
            </a:graphic>
          </wp:inline>
        </w:drawing>
      </w:r>
    </w:p>
    <w:p w14:paraId="114AD46C" w14:textId="0D07F7E1" w:rsidR="003E506F" w:rsidRDefault="003E506F" w:rsidP="003E506F">
      <w:pPr>
        <w:rPr>
          <w:rFonts w:ascii="Times New Roman" w:hAnsi="Times New Roman" w:cs="Times New Roman"/>
          <w:sz w:val="36"/>
        </w:rPr>
      </w:pPr>
      <w:r w:rsidRPr="003E506F">
        <w:rPr>
          <w:rFonts w:ascii="Times New Roman" w:hAnsi="Times New Roman" w:cs="Times New Roman"/>
          <w:sz w:val="36"/>
        </w:rPr>
        <w:t xml:space="preserve">                               </w:t>
      </w:r>
      <w:r>
        <w:rPr>
          <w:rFonts w:ascii="Times New Roman" w:hAnsi="Times New Roman" w:cs="Times New Roman"/>
          <w:sz w:val="36"/>
        </w:rPr>
        <w:t xml:space="preserve"> </w:t>
      </w:r>
      <w:r w:rsidRPr="003E506F">
        <w:rPr>
          <w:rFonts w:ascii="Times New Roman" w:hAnsi="Times New Roman" w:cs="Times New Roman"/>
          <w:sz w:val="36"/>
        </w:rPr>
        <w:t xml:space="preserve"> Research monograp</w:t>
      </w:r>
      <w:r>
        <w:rPr>
          <w:rFonts w:ascii="Times New Roman" w:hAnsi="Times New Roman" w:cs="Times New Roman"/>
          <w:sz w:val="36"/>
        </w:rPr>
        <w:t>h</w:t>
      </w:r>
    </w:p>
    <w:p w14:paraId="63B57F81" w14:textId="42994564" w:rsidR="003E506F" w:rsidRPr="003E506F" w:rsidRDefault="003E506F" w:rsidP="003E506F">
      <w:pPr>
        <w:rPr>
          <w:rFonts w:ascii="Times New Roman" w:hAnsi="Times New Roman" w:cs="Times New Roman"/>
          <w:sz w:val="44"/>
        </w:rPr>
      </w:pPr>
      <w:r w:rsidRPr="003E506F">
        <w:rPr>
          <w:rFonts w:ascii="Times New Roman" w:hAnsi="Times New Roman" w:cs="Times New Roman"/>
          <w:sz w:val="44"/>
        </w:rPr>
        <w:t xml:space="preserve">                                       </w:t>
      </w:r>
      <w:r w:rsidRPr="003E506F">
        <w:rPr>
          <w:rFonts w:ascii="Times New Roman" w:hAnsi="Times New Roman" w:cs="Times New Roman"/>
          <w:sz w:val="36"/>
        </w:rPr>
        <w:t>On</w:t>
      </w:r>
    </w:p>
    <w:p w14:paraId="26021810" w14:textId="4A95D626" w:rsidR="003E506F" w:rsidRDefault="003E506F" w:rsidP="00682B05">
      <w:pPr>
        <w:jc w:val="center"/>
        <w:rPr>
          <w:rFonts w:ascii="Times New Roman" w:hAnsi="Times New Roman" w:cs="Times New Roman"/>
          <w:sz w:val="28"/>
        </w:rPr>
      </w:pPr>
      <w:r w:rsidRPr="0029520D">
        <w:rPr>
          <w:rFonts w:ascii="Times New Roman" w:hAnsi="Times New Roman" w:cs="Times New Roman"/>
          <w:sz w:val="28"/>
        </w:rPr>
        <w:t xml:space="preserve">Affirmative action taken in favour of women under the constitution and other </w:t>
      </w:r>
      <w:proofErr w:type="gramStart"/>
      <w:r w:rsidRPr="0029520D">
        <w:rPr>
          <w:rFonts w:ascii="Times New Roman" w:hAnsi="Times New Roman" w:cs="Times New Roman"/>
          <w:sz w:val="28"/>
        </w:rPr>
        <w:t>statutory  provisions</w:t>
      </w:r>
      <w:proofErr w:type="gramEnd"/>
      <w:r w:rsidRPr="0029520D">
        <w:rPr>
          <w:rFonts w:ascii="Times New Roman" w:hAnsi="Times New Roman" w:cs="Times New Roman"/>
          <w:sz w:val="28"/>
        </w:rPr>
        <w:t xml:space="preserve"> :   In the perspective of Bangladesh</w:t>
      </w:r>
    </w:p>
    <w:p w14:paraId="35D77722" w14:textId="77777777" w:rsidR="003E506F" w:rsidRPr="003E506F" w:rsidRDefault="003E506F" w:rsidP="00682B05">
      <w:pPr>
        <w:jc w:val="center"/>
        <w:rPr>
          <w:rFonts w:ascii="Times New Roman" w:hAnsi="Times New Roman" w:cs="Times New Roman"/>
          <w:sz w:val="28"/>
        </w:rPr>
      </w:pPr>
    </w:p>
    <w:p w14:paraId="59909F5D" w14:textId="77777777" w:rsidR="003E506F" w:rsidRDefault="003E506F" w:rsidP="00682B05">
      <w:pPr>
        <w:jc w:val="center"/>
        <w:rPr>
          <w:rFonts w:ascii="Times New Roman" w:hAnsi="Times New Roman" w:cs="Times New Roman"/>
          <w:sz w:val="28"/>
        </w:rPr>
      </w:pPr>
    </w:p>
    <w:p w14:paraId="30784B61" w14:textId="71455A46" w:rsidR="003E506F" w:rsidRPr="003E506F" w:rsidRDefault="003E506F" w:rsidP="00682B05">
      <w:pPr>
        <w:jc w:val="center"/>
        <w:rPr>
          <w:rFonts w:ascii="Times New Roman" w:hAnsi="Times New Roman" w:cs="Times New Roman"/>
          <w:sz w:val="28"/>
        </w:rPr>
      </w:pPr>
      <w:r w:rsidRPr="003E506F">
        <w:rPr>
          <w:rFonts w:ascii="Times New Roman" w:hAnsi="Times New Roman" w:cs="Times New Roman"/>
          <w:sz w:val="28"/>
        </w:rPr>
        <w:t xml:space="preserve">Submitted for the partial </w:t>
      </w:r>
      <w:proofErr w:type="spellStart"/>
      <w:r w:rsidRPr="003E506F">
        <w:rPr>
          <w:rFonts w:ascii="Times New Roman" w:hAnsi="Times New Roman" w:cs="Times New Roman"/>
          <w:sz w:val="28"/>
        </w:rPr>
        <w:t>fulfillment</w:t>
      </w:r>
      <w:proofErr w:type="spellEnd"/>
      <w:r w:rsidRPr="003E506F">
        <w:rPr>
          <w:rFonts w:ascii="Times New Roman" w:hAnsi="Times New Roman" w:cs="Times New Roman"/>
          <w:sz w:val="28"/>
        </w:rPr>
        <w:t xml:space="preserve"> of the award of the degree</w:t>
      </w:r>
    </w:p>
    <w:p w14:paraId="11F08D40" w14:textId="77777777" w:rsidR="003E506F" w:rsidRPr="003E506F" w:rsidRDefault="003E506F" w:rsidP="003E506F">
      <w:pPr>
        <w:rPr>
          <w:rFonts w:ascii="Times New Roman" w:hAnsi="Times New Roman" w:cs="Times New Roman"/>
          <w:sz w:val="28"/>
        </w:rPr>
      </w:pPr>
    </w:p>
    <w:p w14:paraId="23E194FA" w14:textId="793D20D5" w:rsidR="003E506F" w:rsidRDefault="001A2CED" w:rsidP="001A2CED">
      <w:pPr>
        <w:jc w:val="both"/>
        <w:rPr>
          <w:rFonts w:ascii="Times New Roman" w:hAnsi="Times New Roman" w:cs="Times New Roman"/>
          <w:sz w:val="28"/>
        </w:rPr>
      </w:pPr>
      <w:r>
        <w:rPr>
          <w:rFonts w:ascii="Times New Roman" w:hAnsi="Times New Roman" w:cs="Times New Roman"/>
          <w:sz w:val="28"/>
        </w:rPr>
        <w:t xml:space="preserve">                                              </w:t>
      </w:r>
      <w:r w:rsidR="003E506F" w:rsidRPr="003E506F">
        <w:rPr>
          <w:rFonts w:ascii="Times New Roman" w:hAnsi="Times New Roman" w:cs="Times New Roman"/>
          <w:sz w:val="28"/>
        </w:rPr>
        <w:t>Prepared By:</w:t>
      </w:r>
    </w:p>
    <w:p w14:paraId="3AB974D0" w14:textId="555C6CB9" w:rsidR="003E506F" w:rsidRPr="003E506F" w:rsidRDefault="003E506F" w:rsidP="001A2CED">
      <w:pPr>
        <w:ind w:left="2880" w:firstLine="720"/>
        <w:jc w:val="both"/>
        <w:rPr>
          <w:rFonts w:ascii="Times New Roman" w:hAnsi="Times New Roman" w:cs="Times New Roman"/>
          <w:sz w:val="28"/>
        </w:rPr>
      </w:pPr>
      <w:r>
        <w:rPr>
          <w:rFonts w:ascii="Times New Roman" w:hAnsi="Times New Roman" w:cs="Times New Roman"/>
          <w:sz w:val="28"/>
        </w:rPr>
        <w:t>Shahadat Hossain</w:t>
      </w:r>
    </w:p>
    <w:p w14:paraId="201CEDA0" w14:textId="582EA49B" w:rsidR="003E506F" w:rsidRPr="003E506F" w:rsidRDefault="003E506F" w:rsidP="001A2CED">
      <w:pPr>
        <w:ind w:left="2880" w:firstLine="720"/>
        <w:jc w:val="both"/>
        <w:rPr>
          <w:rFonts w:ascii="Times New Roman" w:hAnsi="Times New Roman" w:cs="Times New Roman"/>
          <w:sz w:val="28"/>
        </w:rPr>
      </w:pPr>
      <w:r w:rsidRPr="003E506F">
        <w:rPr>
          <w:rFonts w:ascii="Times New Roman" w:hAnsi="Times New Roman" w:cs="Times New Roman"/>
          <w:sz w:val="28"/>
        </w:rPr>
        <w:t>ID No: 210</w:t>
      </w:r>
      <w:r>
        <w:rPr>
          <w:rFonts w:ascii="Times New Roman" w:hAnsi="Times New Roman" w:cs="Times New Roman"/>
          <w:sz w:val="28"/>
        </w:rPr>
        <w:t>2023010</w:t>
      </w:r>
    </w:p>
    <w:p w14:paraId="10D4CC73" w14:textId="77777777" w:rsidR="003E506F" w:rsidRPr="003E506F" w:rsidRDefault="003E506F" w:rsidP="001A2CED">
      <w:pPr>
        <w:ind w:left="2880" w:firstLine="720"/>
        <w:jc w:val="both"/>
        <w:rPr>
          <w:rFonts w:ascii="Times New Roman" w:hAnsi="Times New Roman" w:cs="Times New Roman"/>
          <w:sz w:val="28"/>
        </w:rPr>
      </w:pPr>
      <w:r w:rsidRPr="003E506F">
        <w:rPr>
          <w:rFonts w:ascii="Times New Roman" w:hAnsi="Times New Roman" w:cs="Times New Roman"/>
          <w:sz w:val="28"/>
        </w:rPr>
        <w:t>Program: LLM (1 Year)</w:t>
      </w:r>
    </w:p>
    <w:p w14:paraId="4EB40987" w14:textId="77777777" w:rsidR="003E506F" w:rsidRPr="003E506F" w:rsidRDefault="003E506F" w:rsidP="001A2CED">
      <w:pPr>
        <w:ind w:left="2880" w:firstLine="720"/>
        <w:jc w:val="both"/>
        <w:rPr>
          <w:rFonts w:ascii="Times New Roman" w:hAnsi="Times New Roman" w:cs="Times New Roman"/>
          <w:sz w:val="28"/>
        </w:rPr>
      </w:pPr>
      <w:r w:rsidRPr="003E506F">
        <w:rPr>
          <w:rFonts w:ascii="Times New Roman" w:hAnsi="Times New Roman" w:cs="Times New Roman"/>
          <w:sz w:val="28"/>
        </w:rPr>
        <w:t>Department of Law</w:t>
      </w:r>
    </w:p>
    <w:p w14:paraId="6BDE7142" w14:textId="77777777" w:rsidR="003E506F" w:rsidRPr="003E506F" w:rsidRDefault="003E506F" w:rsidP="001A2CED">
      <w:pPr>
        <w:ind w:left="2880" w:firstLine="720"/>
        <w:jc w:val="both"/>
        <w:rPr>
          <w:rFonts w:ascii="Times New Roman" w:hAnsi="Times New Roman" w:cs="Times New Roman"/>
          <w:sz w:val="28"/>
        </w:rPr>
      </w:pPr>
      <w:r w:rsidRPr="003E506F">
        <w:rPr>
          <w:rFonts w:ascii="Times New Roman" w:hAnsi="Times New Roman" w:cs="Times New Roman"/>
          <w:sz w:val="28"/>
        </w:rPr>
        <w:t>Sonargaon University (SU)</w:t>
      </w:r>
    </w:p>
    <w:p w14:paraId="4FABDC6C" w14:textId="77777777" w:rsidR="003E506F" w:rsidRPr="003E506F" w:rsidRDefault="003E506F" w:rsidP="001A2CED">
      <w:pPr>
        <w:jc w:val="both"/>
        <w:rPr>
          <w:rFonts w:ascii="Times New Roman" w:hAnsi="Times New Roman" w:cs="Times New Roman"/>
          <w:sz w:val="28"/>
        </w:rPr>
      </w:pPr>
    </w:p>
    <w:p w14:paraId="0F34075C" w14:textId="38C50427" w:rsidR="003E506F" w:rsidRPr="003E506F" w:rsidRDefault="001A2CED" w:rsidP="001A2CED">
      <w:pPr>
        <w:rPr>
          <w:rFonts w:ascii="Times New Roman" w:hAnsi="Times New Roman" w:cs="Times New Roman"/>
          <w:sz w:val="28"/>
        </w:rPr>
      </w:pPr>
      <w:r>
        <w:rPr>
          <w:rFonts w:ascii="Times New Roman" w:hAnsi="Times New Roman" w:cs="Times New Roman"/>
          <w:sz w:val="28"/>
        </w:rPr>
        <w:t xml:space="preserve">                                                   </w:t>
      </w:r>
      <w:r w:rsidR="003E506F" w:rsidRPr="003E506F">
        <w:rPr>
          <w:rFonts w:ascii="Times New Roman" w:hAnsi="Times New Roman" w:cs="Times New Roman"/>
          <w:sz w:val="28"/>
        </w:rPr>
        <w:t>Supervised By:</w:t>
      </w:r>
    </w:p>
    <w:p w14:paraId="5A0B0C04" w14:textId="5F580881" w:rsidR="003E506F" w:rsidRPr="003E506F" w:rsidRDefault="003E506F" w:rsidP="001A2CED">
      <w:pPr>
        <w:jc w:val="center"/>
        <w:rPr>
          <w:rFonts w:ascii="Times New Roman" w:hAnsi="Times New Roman" w:cs="Times New Roman"/>
          <w:sz w:val="28"/>
        </w:rPr>
      </w:pPr>
      <w:r w:rsidRPr="003E506F">
        <w:rPr>
          <w:rFonts w:ascii="Times New Roman" w:hAnsi="Times New Roman" w:cs="Times New Roman"/>
          <w:sz w:val="28"/>
        </w:rPr>
        <w:t xml:space="preserve">Md. Abdul </w:t>
      </w:r>
      <w:proofErr w:type="spellStart"/>
      <w:r w:rsidRPr="003E506F">
        <w:rPr>
          <w:rFonts w:ascii="Times New Roman" w:hAnsi="Times New Roman" w:cs="Times New Roman"/>
          <w:sz w:val="28"/>
        </w:rPr>
        <w:t>Alim</w:t>
      </w:r>
      <w:proofErr w:type="spellEnd"/>
    </w:p>
    <w:p w14:paraId="74D8ED1C" w14:textId="0CA533E8" w:rsidR="003E506F" w:rsidRPr="003E506F" w:rsidRDefault="001A2CED" w:rsidP="001A2CED">
      <w:pPr>
        <w:rPr>
          <w:rFonts w:ascii="Times New Roman" w:hAnsi="Times New Roman" w:cs="Times New Roman"/>
          <w:sz w:val="28"/>
        </w:rPr>
      </w:pPr>
      <w:r>
        <w:rPr>
          <w:rFonts w:ascii="Times New Roman" w:hAnsi="Times New Roman" w:cs="Times New Roman"/>
          <w:sz w:val="28"/>
        </w:rPr>
        <w:t xml:space="preserve">                                                  </w:t>
      </w:r>
      <w:r w:rsidR="003E506F" w:rsidRPr="003E506F">
        <w:rPr>
          <w:rFonts w:ascii="Times New Roman" w:hAnsi="Times New Roman" w:cs="Times New Roman"/>
          <w:sz w:val="28"/>
        </w:rPr>
        <w:t>Lecturer</w:t>
      </w:r>
    </w:p>
    <w:p w14:paraId="410D4E72" w14:textId="30B27B42" w:rsidR="003E506F" w:rsidRPr="003E506F" w:rsidRDefault="001A2CED" w:rsidP="001A2CED">
      <w:pPr>
        <w:jc w:val="center"/>
        <w:rPr>
          <w:rFonts w:ascii="Times New Roman" w:hAnsi="Times New Roman" w:cs="Times New Roman"/>
          <w:sz w:val="28"/>
        </w:rPr>
      </w:pPr>
      <w:r>
        <w:rPr>
          <w:rFonts w:ascii="Times New Roman" w:hAnsi="Times New Roman" w:cs="Times New Roman"/>
          <w:sz w:val="28"/>
        </w:rPr>
        <w:t xml:space="preserve">    </w:t>
      </w:r>
      <w:r w:rsidR="003E506F" w:rsidRPr="003E506F">
        <w:rPr>
          <w:rFonts w:ascii="Times New Roman" w:hAnsi="Times New Roman" w:cs="Times New Roman"/>
          <w:sz w:val="28"/>
        </w:rPr>
        <w:t>Department of Law</w:t>
      </w:r>
    </w:p>
    <w:p w14:paraId="7298978F" w14:textId="459A5A64" w:rsidR="003E506F" w:rsidRDefault="001A2CED" w:rsidP="001A2CED">
      <w:pPr>
        <w:jc w:val="center"/>
        <w:rPr>
          <w:rFonts w:ascii="Times New Roman" w:hAnsi="Times New Roman" w:cs="Times New Roman"/>
          <w:sz w:val="28"/>
        </w:rPr>
      </w:pPr>
      <w:r>
        <w:rPr>
          <w:rFonts w:ascii="Times New Roman" w:hAnsi="Times New Roman" w:cs="Times New Roman"/>
          <w:sz w:val="28"/>
        </w:rPr>
        <w:t xml:space="preserve">      </w:t>
      </w:r>
      <w:r w:rsidR="003E506F" w:rsidRPr="003E506F">
        <w:rPr>
          <w:rFonts w:ascii="Times New Roman" w:hAnsi="Times New Roman" w:cs="Times New Roman"/>
          <w:sz w:val="28"/>
        </w:rPr>
        <w:t>Sonargaon University</w:t>
      </w:r>
    </w:p>
    <w:p w14:paraId="13BCD5A9" w14:textId="77777777" w:rsidR="001A2CED" w:rsidRDefault="001A2CED" w:rsidP="001A2CED">
      <w:pPr>
        <w:rPr>
          <w:rFonts w:ascii="Times New Roman" w:hAnsi="Times New Roman" w:cs="Times New Roman"/>
          <w:sz w:val="28"/>
        </w:rPr>
      </w:pPr>
    </w:p>
    <w:p w14:paraId="25AB8CCA" w14:textId="406318B2" w:rsidR="003E506F" w:rsidRPr="009C6BD5" w:rsidRDefault="003E506F" w:rsidP="009C6BD5">
      <w:pPr>
        <w:ind w:left="2160" w:firstLine="720"/>
        <w:rPr>
          <w:rFonts w:ascii="Times New Roman" w:hAnsi="Times New Roman" w:cs="Times New Roman"/>
          <w:b/>
          <w:sz w:val="32"/>
          <w:szCs w:val="32"/>
        </w:rPr>
      </w:pPr>
      <w:r w:rsidRPr="009C6BD5">
        <w:rPr>
          <w:rFonts w:ascii="Times New Roman" w:hAnsi="Times New Roman" w:cs="Times New Roman"/>
          <w:b/>
          <w:sz w:val="32"/>
          <w:szCs w:val="32"/>
        </w:rPr>
        <w:t xml:space="preserve">Date of Submission: </w:t>
      </w:r>
      <w:r w:rsidR="00EF2D5F" w:rsidRPr="009C6BD5">
        <w:rPr>
          <w:rFonts w:ascii="Times New Roman" w:hAnsi="Times New Roman" w:cs="Times New Roman"/>
          <w:b/>
          <w:sz w:val="32"/>
          <w:szCs w:val="32"/>
        </w:rPr>
        <w:t xml:space="preserve">  19/4/2022 </w:t>
      </w:r>
    </w:p>
    <w:p w14:paraId="15BB388C" w14:textId="1E881CA6" w:rsidR="001A2CED" w:rsidRPr="001A2CED" w:rsidRDefault="001A2CED" w:rsidP="001A2CED">
      <w:pPr>
        <w:rPr>
          <w:rFonts w:ascii="Times New Roman" w:hAnsi="Times New Roman" w:cs="Times New Roman"/>
          <w:sz w:val="28"/>
        </w:rPr>
      </w:pPr>
      <w:r>
        <w:rPr>
          <w:rFonts w:ascii="Times New Roman" w:hAnsi="Times New Roman" w:cs="Times New Roman"/>
          <w:sz w:val="28"/>
        </w:rPr>
        <w:lastRenderedPageBreak/>
        <w:t xml:space="preserve">                                             </w:t>
      </w:r>
      <w:r w:rsidRPr="001A2CED">
        <w:rPr>
          <w:rFonts w:ascii="Times New Roman" w:hAnsi="Times New Roman" w:cs="Times New Roman"/>
          <w:sz w:val="28"/>
        </w:rPr>
        <w:t>Letter of Transmittal</w:t>
      </w:r>
    </w:p>
    <w:p w14:paraId="4A750B21" w14:textId="77777777" w:rsidR="001A2CED" w:rsidRPr="001A2CED" w:rsidRDefault="001A2CED" w:rsidP="001A2CED">
      <w:pPr>
        <w:rPr>
          <w:rFonts w:ascii="Times New Roman" w:hAnsi="Times New Roman" w:cs="Times New Roman"/>
          <w:sz w:val="28"/>
        </w:rPr>
      </w:pPr>
    </w:p>
    <w:p w14:paraId="0738DAA4"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To</w:t>
      </w:r>
    </w:p>
    <w:p w14:paraId="2B287D67"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 xml:space="preserve">Md. Abdul </w:t>
      </w:r>
      <w:proofErr w:type="spellStart"/>
      <w:r w:rsidRPr="001A2CED">
        <w:rPr>
          <w:rFonts w:ascii="Times New Roman" w:hAnsi="Times New Roman" w:cs="Times New Roman"/>
          <w:sz w:val="28"/>
        </w:rPr>
        <w:t>Alim</w:t>
      </w:r>
      <w:proofErr w:type="spellEnd"/>
    </w:p>
    <w:p w14:paraId="4B5F9842"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Lecturer</w:t>
      </w:r>
    </w:p>
    <w:p w14:paraId="2D60EC87"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Department of Law</w:t>
      </w:r>
    </w:p>
    <w:p w14:paraId="7A5EB4A1"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Sonargaon University</w:t>
      </w:r>
    </w:p>
    <w:p w14:paraId="1E449088" w14:textId="77777777" w:rsidR="001A2CED" w:rsidRPr="001A2CED" w:rsidRDefault="001A2CED" w:rsidP="001A2CED">
      <w:pPr>
        <w:rPr>
          <w:rFonts w:ascii="Times New Roman" w:hAnsi="Times New Roman" w:cs="Times New Roman"/>
          <w:sz w:val="28"/>
        </w:rPr>
      </w:pPr>
    </w:p>
    <w:p w14:paraId="6D0D36D7" w14:textId="77777777" w:rsidR="001A2CED" w:rsidRPr="00700B80" w:rsidRDefault="001A2CED" w:rsidP="001A2CED">
      <w:pPr>
        <w:rPr>
          <w:rFonts w:ascii="Times New Roman" w:hAnsi="Times New Roman" w:cs="Times New Roman"/>
          <w:b/>
          <w:sz w:val="28"/>
        </w:rPr>
      </w:pPr>
      <w:r w:rsidRPr="001A2CED">
        <w:rPr>
          <w:rFonts w:ascii="Times New Roman" w:hAnsi="Times New Roman" w:cs="Times New Roman"/>
          <w:sz w:val="28"/>
        </w:rPr>
        <w:t>Subject: Submission of Research Report</w:t>
      </w:r>
      <w:r>
        <w:rPr>
          <w:rFonts w:ascii="Times New Roman" w:hAnsi="Times New Roman" w:cs="Times New Roman"/>
          <w:sz w:val="28"/>
        </w:rPr>
        <w:t xml:space="preserve"> </w:t>
      </w:r>
      <w:r w:rsidRPr="00700B80">
        <w:rPr>
          <w:rFonts w:ascii="Times New Roman" w:hAnsi="Times New Roman" w:cs="Times New Roman"/>
          <w:b/>
          <w:sz w:val="28"/>
        </w:rPr>
        <w:t xml:space="preserve">on Affirmative action taken in favour of women under the constitution and other </w:t>
      </w:r>
      <w:proofErr w:type="gramStart"/>
      <w:r w:rsidRPr="00700B80">
        <w:rPr>
          <w:rFonts w:ascii="Times New Roman" w:hAnsi="Times New Roman" w:cs="Times New Roman"/>
          <w:b/>
          <w:sz w:val="28"/>
        </w:rPr>
        <w:t>statutory  provisions</w:t>
      </w:r>
      <w:proofErr w:type="gramEnd"/>
      <w:r w:rsidRPr="00700B80">
        <w:rPr>
          <w:rFonts w:ascii="Times New Roman" w:hAnsi="Times New Roman" w:cs="Times New Roman"/>
          <w:b/>
          <w:sz w:val="28"/>
        </w:rPr>
        <w:t xml:space="preserve"> :   In the perspective of Bangladesh </w:t>
      </w:r>
    </w:p>
    <w:p w14:paraId="57CEEC01" w14:textId="77777777" w:rsidR="001A2CED" w:rsidRDefault="001A2CED" w:rsidP="001A2CED">
      <w:pPr>
        <w:rPr>
          <w:rFonts w:ascii="Times New Roman" w:hAnsi="Times New Roman" w:cs="Times New Roman"/>
          <w:sz w:val="28"/>
        </w:rPr>
      </w:pPr>
    </w:p>
    <w:p w14:paraId="08D916B6" w14:textId="2EFDC081"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Dear Sir</w:t>
      </w:r>
    </w:p>
    <w:p w14:paraId="05967223" w14:textId="5C05BAD4" w:rsidR="001A2CED" w:rsidRDefault="001A2CED" w:rsidP="001A2CED">
      <w:pPr>
        <w:jc w:val="both"/>
        <w:rPr>
          <w:rFonts w:ascii="Times New Roman" w:hAnsi="Times New Roman" w:cs="Times New Roman"/>
          <w:sz w:val="28"/>
        </w:rPr>
      </w:pPr>
      <w:r w:rsidRPr="001A2CED">
        <w:rPr>
          <w:rFonts w:ascii="Times New Roman" w:hAnsi="Times New Roman" w:cs="Times New Roman"/>
          <w:sz w:val="28"/>
        </w:rPr>
        <w:t>It is indeed, a great pleasure for me to be able to submit my Research Report</w:t>
      </w:r>
      <w:r>
        <w:rPr>
          <w:rFonts w:ascii="Times New Roman" w:hAnsi="Times New Roman" w:cs="Times New Roman"/>
          <w:sz w:val="28"/>
        </w:rPr>
        <w:t xml:space="preserve"> </w:t>
      </w:r>
      <w:r w:rsidRPr="00700B80">
        <w:rPr>
          <w:rFonts w:ascii="Times New Roman" w:hAnsi="Times New Roman" w:cs="Times New Roman"/>
          <w:b/>
          <w:sz w:val="28"/>
        </w:rPr>
        <w:t xml:space="preserve">Affirmative action taken in favour of women under the constitution and other </w:t>
      </w:r>
      <w:r w:rsidR="00690C91" w:rsidRPr="00700B80">
        <w:rPr>
          <w:rFonts w:ascii="Times New Roman" w:hAnsi="Times New Roman" w:cs="Times New Roman"/>
          <w:b/>
          <w:sz w:val="28"/>
        </w:rPr>
        <w:t>statutory provisions:</w:t>
      </w:r>
      <w:r w:rsidRPr="00700B80">
        <w:rPr>
          <w:rFonts w:ascii="Times New Roman" w:hAnsi="Times New Roman" w:cs="Times New Roman"/>
          <w:b/>
          <w:sz w:val="28"/>
        </w:rPr>
        <w:t xml:space="preserve">   In the perspective of Bangladesh</w:t>
      </w:r>
      <w:r w:rsidRPr="0029520D">
        <w:rPr>
          <w:rFonts w:ascii="Times New Roman" w:hAnsi="Times New Roman" w:cs="Times New Roman"/>
          <w:sz w:val="28"/>
        </w:rPr>
        <w:t xml:space="preserve"> </w:t>
      </w:r>
    </w:p>
    <w:p w14:paraId="7FBC5029" w14:textId="0DE927F2" w:rsidR="001A2CED" w:rsidRPr="001A2CED" w:rsidRDefault="001A2CED" w:rsidP="001A2CED">
      <w:pPr>
        <w:jc w:val="both"/>
        <w:rPr>
          <w:rFonts w:ascii="Times New Roman" w:hAnsi="Times New Roman" w:cs="Times New Roman"/>
          <w:sz w:val="28"/>
        </w:rPr>
      </w:pPr>
      <w:r w:rsidRPr="001A2CED">
        <w:rPr>
          <w:rFonts w:ascii="Times New Roman" w:hAnsi="Times New Roman" w:cs="Times New Roman"/>
          <w:sz w:val="28"/>
        </w:rPr>
        <w:t xml:space="preserve"> I have given best </w:t>
      </w:r>
      <w:r w:rsidR="00700B80" w:rsidRPr="001A2CED">
        <w:rPr>
          <w:rFonts w:ascii="Times New Roman" w:hAnsi="Times New Roman" w:cs="Times New Roman"/>
          <w:sz w:val="28"/>
        </w:rPr>
        <w:t>effort and</w:t>
      </w:r>
      <w:r>
        <w:rPr>
          <w:rFonts w:ascii="Times New Roman" w:hAnsi="Times New Roman" w:cs="Times New Roman"/>
          <w:sz w:val="28"/>
        </w:rPr>
        <w:t xml:space="preserve"> </w:t>
      </w:r>
      <w:r w:rsidR="00700B80" w:rsidRPr="001A2CED">
        <w:rPr>
          <w:rFonts w:ascii="Times New Roman" w:hAnsi="Times New Roman" w:cs="Times New Roman"/>
          <w:sz w:val="28"/>
        </w:rPr>
        <w:t>calibre</w:t>
      </w:r>
      <w:r w:rsidRPr="001A2CED">
        <w:rPr>
          <w:rFonts w:ascii="Times New Roman" w:hAnsi="Times New Roman" w:cs="Times New Roman"/>
          <w:sz w:val="28"/>
        </w:rPr>
        <w:t xml:space="preserve"> in preparing this research and top make it a worthy one. In order to prepare this research I</w:t>
      </w:r>
      <w:r>
        <w:rPr>
          <w:rFonts w:ascii="Times New Roman" w:hAnsi="Times New Roman" w:cs="Times New Roman"/>
          <w:sz w:val="28"/>
        </w:rPr>
        <w:t xml:space="preserve"> </w:t>
      </w:r>
      <w:r w:rsidRPr="001A2CED">
        <w:rPr>
          <w:rFonts w:ascii="Times New Roman" w:hAnsi="Times New Roman" w:cs="Times New Roman"/>
          <w:sz w:val="28"/>
        </w:rPr>
        <w:t>have gathered some practical knowledge about the research matter. This will assist me to</w:t>
      </w:r>
      <w:r>
        <w:rPr>
          <w:rFonts w:ascii="Times New Roman" w:hAnsi="Times New Roman" w:cs="Times New Roman"/>
          <w:sz w:val="28"/>
        </w:rPr>
        <w:t xml:space="preserve"> </w:t>
      </w:r>
      <w:r w:rsidRPr="001A2CED">
        <w:rPr>
          <w:rFonts w:ascii="Times New Roman" w:hAnsi="Times New Roman" w:cs="Times New Roman"/>
          <w:sz w:val="28"/>
        </w:rPr>
        <w:t>incorporate for professional life and will enrich my real knowledge.</w:t>
      </w:r>
    </w:p>
    <w:p w14:paraId="765C359E" w14:textId="77777777" w:rsidR="001A2CED" w:rsidRPr="001A2CED" w:rsidRDefault="001A2CED" w:rsidP="001A2CED">
      <w:pPr>
        <w:jc w:val="both"/>
        <w:rPr>
          <w:rFonts w:ascii="Times New Roman" w:hAnsi="Times New Roman" w:cs="Times New Roman"/>
          <w:sz w:val="28"/>
        </w:rPr>
      </w:pPr>
      <w:r w:rsidRPr="001A2CED">
        <w:rPr>
          <w:rFonts w:ascii="Times New Roman" w:hAnsi="Times New Roman" w:cs="Times New Roman"/>
          <w:sz w:val="28"/>
        </w:rPr>
        <w:t>I would therefore be very happy if the research report helps to understanding the mentioned topic.</w:t>
      </w:r>
    </w:p>
    <w:p w14:paraId="4A81F100" w14:textId="77777777" w:rsidR="001A2CED" w:rsidRPr="001A2CED" w:rsidRDefault="001A2CED" w:rsidP="001A2CED">
      <w:pPr>
        <w:jc w:val="both"/>
        <w:rPr>
          <w:rFonts w:ascii="Times New Roman" w:hAnsi="Times New Roman" w:cs="Times New Roman"/>
          <w:sz w:val="28"/>
        </w:rPr>
      </w:pPr>
      <w:r w:rsidRPr="001A2CED">
        <w:rPr>
          <w:rFonts w:ascii="Times New Roman" w:hAnsi="Times New Roman" w:cs="Times New Roman"/>
          <w:sz w:val="28"/>
        </w:rPr>
        <w:t>Any shortcoming in this report is absolutely my fault.</w:t>
      </w:r>
    </w:p>
    <w:p w14:paraId="7607578D" w14:textId="77777777" w:rsidR="001A2CED" w:rsidRPr="00700B80" w:rsidRDefault="001A2CED" w:rsidP="001A2CED">
      <w:pPr>
        <w:rPr>
          <w:rFonts w:ascii="Times New Roman" w:hAnsi="Times New Roman" w:cs="Times New Roman"/>
          <w:sz w:val="28"/>
          <w:u w:val="single"/>
        </w:rPr>
      </w:pPr>
      <w:r w:rsidRPr="00700B80">
        <w:rPr>
          <w:rFonts w:ascii="Times New Roman" w:hAnsi="Times New Roman" w:cs="Times New Roman"/>
          <w:sz w:val="28"/>
          <w:u w:val="single"/>
        </w:rPr>
        <w:t>Sincerely yours</w:t>
      </w:r>
    </w:p>
    <w:p w14:paraId="6CDB4ED5" w14:textId="2B2AE63B" w:rsidR="001A2CED" w:rsidRPr="001A2CED" w:rsidRDefault="001A2CED" w:rsidP="001A2CED">
      <w:pPr>
        <w:rPr>
          <w:rFonts w:ascii="Times New Roman" w:hAnsi="Times New Roman" w:cs="Times New Roman"/>
          <w:sz w:val="28"/>
        </w:rPr>
      </w:pPr>
      <w:r>
        <w:rPr>
          <w:rFonts w:ascii="Times New Roman" w:hAnsi="Times New Roman" w:cs="Times New Roman"/>
          <w:sz w:val="28"/>
        </w:rPr>
        <w:t>Shahadat Hossain</w:t>
      </w:r>
    </w:p>
    <w:p w14:paraId="7980F9BA" w14:textId="3034A584"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 xml:space="preserve">ID No: </w:t>
      </w:r>
      <w:r w:rsidR="00700B80">
        <w:rPr>
          <w:rFonts w:ascii="Times New Roman" w:hAnsi="Times New Roman" w:cs="Times New Roman"/>
          <w:sz w:val="28"/>
        </w:rPr>
        <w:t>2102023010</w:t>
      </w:r>
    </w:p>
    <w:p w14:paraId="63F95D8A"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Program: LL.M (1 year)</w:t>
      </w:r>
    </w:p>
    <w:p w14:paraId="70865278" w14:textId="77777777" w:rsidR="001A2CED" w:rsidRPr="001A2CED" w:rsidRDefault="001A2CED" w:rsidP="001A2CED">
      <w:pPr>
        <w:rPr>
          <w:rFonts w:ascii="Times New Roman" w:hAnsi="Times New Roman" w:cs="Times New Roman"/>
          <w:sz w:val="28"/>
        </w:rPr>
      </w:pPr>
      <w:r w:rsidRPr="001A2CED">
        <w:rPr>
          <w:rFonts w:ascii="Times New Roman" w:hAnsi="Times New Roman" w:cs="Times New Roman"/>
          <w:sz w:val="28"/>
        </w:rPr>
        <w:t>Department of Law</w:t>
      </w:r>
    </w:p>
    <w:p w14:paraId="627E2A0D" w14:textId="6C16AF8A" w:rsidR="00891891" w:rsidRDefault="001A2CED" w:rsidP="001A2CED">
      <w:pPr>
        <w:rPr>
          <w:rFonts w:ascii="Times New Roman" w:hAnsi="Times New Roman" w:cs="Times New Roman"/>
          <w:sz w:val="28"/>
        </w:rPr>
      </w:pPr>
      <w:r w:rsidRPr="001A2CED">
        <w:rPr>
          <w:rFonts w:ascii="Times New Roman" w:hAnsi="Times New Roman" w:cs="Times New Roman"/>
          <w:sz w:val="28"/>
        </w:rPr>
        <w:t>Sonargaon University</w:t>
      </w:r>
    </w:p>
    <w:p w14:paraId="374CC2BD" w14:textId="75068160" w:rsidR="008352A7" w:rsidRDefault="00891891" w:rsidP="003E506F">
      <w:pPr>
        <w:rPr>
          <w:rFonts w:ascii="Times New Roman" w:hAnsi="Times New Roman" w:cs="Times New Roman"/>
          <w:sz w:val="28"/>
        </w:rPr>
      </w:pPr>
      <w:r>
        <w:rPr>
          <w:rFonts w:ascii="Times New Roman" w:hAnsi="Times New Roman" w:cs="Times New Roman"/>
          <w:sz w:val="28"/>
        </w:rPr>
        <w:br w:type="page"/>
      </w:r>
      <w:r w:rsidR="003D608D" w:rsidRPr="0029520D">
        <w:rPr>
          <w:rFonts w:ascii="Times New Roman" w:hAnsi="Times New Roman" w:cs="Times New Roman"/>
          <w:sz w:val="28"/>
        </w:rPr>
        <w:lastRenderedPageBreak/>
        <w:t xml:space="preserve"> </w:t>
      </w:r>
    </w:p>
    <w:p w14:paraId="3DF749EF" w14:textId="09AD1E56" w:rsidR="00700B80" w:rsidRPr="00700B80" w:rsidRDefault="00700B80" w:rsidP="00700B80">
      <w:pPr>
        <w:rPr>
          <w:rFonts w:ascii="Times New Roman" w:hAnsi="Times New Roman" w:cs="Times New Roman"/>
          <w:b/>
          <w:sz w:val="28"/>
        </w:rPr>
      </w:pPr>
      <w:r w:rsidRPr="00700B80">
        <w:rPr>
          <w:rFonts w:ascii="Times New Roman" w:hAnsi="Times New Roman" w:cs="Times New Roman"/>
          <w:b/>
          <w:sz w:val="28"/>
        </w:rPr>
        <w:t xml:space="preserve">                                                  Declaration</w:t>
      </w:r>
    </w:p>
    <w:p w14:paraId="52DC22E3" w14:textId="77777777" w:rsidR="00700B80" w:rsidRPr="00700B80" w:rsidRDefault="00700B80" w:rsidP="00700B80">
      <w:pPr>
        <w:rPr>
          <w:rFonts w:ascii="Times New Roman" w:hAnsi="Times New Roman" w:cs="Times New Roman"/>
          <w:sz w:val="28"/>
        </w:rPr>
      </w:pPr>
    </w:p>
    <w:p w14:paraId="62334484" w14:textId="60F91769" w:rsidR="00700B80" w:rsidRPr="00700B80" w:rsidRDefault="00700B80" w:rsidP="00700B80">
      <w:pPr>
        <w:rPr>
          <w:rFonts w:ascii="Times New Roman" w:hAnsi="Times New Roman" w:cs="Times New Roman"/>
          <w:sz w:val="28"/>
        </w:rPr>
      </w:pPr>
      <w:r w:rsidRPr="00700B80">
        <w:rPr>
          <w:rFonts w:ascii="Times New Roman" w:hAnsi="Times New Roman" w:cs="Times New Roman"/>
          <w:sz w:val="28"/>
        </w:rPr>
        <w:t xml:space="preserve">I am </w:t>
      </w:r>
      <w:r>
        <w:rPr>
          <w:rFonts w:ascii="Times New Roman" w:hAnsi="Times New Roman" w:cs="Times New Roman"/>
          <w:sz w:val="28"/>
        </w:rPr>
        <w:t xml:space="preserve">Shahadat Hossain </w:t>
      </w:r>
      <w:r w:rsidRPr="00700B80">
        <w:rPr>
          <w:rFonts w:ascii="Times New Roman" w:hAnsi="Times New Roman" w:cs="Times New Roman"/>
          <w:sz w:val="28"/>
        </w:rPr>
        <w:t>of Sonargaon University do hereby solemnly declare that this research paper is</w:t>
      </w:r>
    </w:p>
    <w:p w14:paraId="6F0B562C" w14:textId="2223ED55" w:rsidR="00700B80" w:rsidRPr="00700B80" w:rsidRDefault="00700B80" w:rsidP="00700B80">
      <w:pPr>
        <w:jc w:val="both"/>
        <w:rPr>
          <w:rFonts w:ascii="Times New Roman" w:hAnsi="Times New Roman" w:cs="Times New Roman"/>
          <w:sz w:val="28"/>
        </w:rPr>
      </w:pPr>
      <w:r w:rsidRPr="00700B80">
        <w:rPr>
          <w:rFonts w:ascii="Times New Roman" w:hAnsi="Times New Roman" w:cs="Times New Roman"/>
          <w:b/>
          <w:sz w:val="28"/>
        </w:rPr>
        <w:t xml:space="preserve">Affirmative action taken in favour of women under the constitution and other </w:t>
      </w:r>
      <w:proofErr w:type="gramStart"/>
      <w:r w:rsidRPr="00700B80">
        <w:rPr>
          <w:rFonts w:ascii="Times New Roman" w:hAnsi="Times New Roman" w:cs="Times New Roman"/>
          <w:b/>
          <w:sz w:val="28"/>
        </w:rPr>
        <w:t>statutory  provisions</w:t>
      </w:r>
      <w:proofErr w:type="gramEnd"/>
      <w:r w:rsidRPr="00700B80">
        <w:rPr>
          <w:rFonts w:ascii="Times New Roman" w:hAnsi="Times New Roman" w:cs="Times New Roman"/>
          <w:b/>
          <w:sz w:val="28"/>
        </w:rPr>
        <w:t xml:space="preserve"> :   In the perspective of Bangladesh</w:t>
      </w:r>
      <w:r w:rsidRPr="0029520D">
        <w:rPr>
          <w:rFonts w:ascii="Times New Roman" w:hAnsi="Times New Roman" w:cs="Times New Roman"/>
          <w:sz w:val="28"/>
        </w:rPr>
        <w:t xml:space="preserve"> </w:t>
      </w:r>
      <w:r>
        <w:rPr>
          <w:rFonts w:ascii="Times New Roman" w:hAnsi="Times New Roman" w:cs="Times New Roman"/>
          <w:sz w:val="28"/>
        </w:rPr>
        <w:t xml:space="preserve">.  </w:t>
      </w:r>
      <w:r w:rsidRPr="00700B80">
        <w:rPr>
          <w:rFonts w:ascii="Times New Roman" w:hAnsi="Times New Roman" w:cs="Times New Roman"/>
          <w:sz w:val="28"/>
        </w:rPr>
        <w:t xml:space="preserve"> I further declare that this</w:t>
      </w:r>
      <w:r>
        <w:rPr>
          <w:rFonts w:ascii="Times New Roman" w:hAnsi="Times New Roman" w:cs="Times New Roman"/>
          <w:sz w:val="28"/>
        </w:rPr>
        <w:t xml:space="preserve"> </w:t>
      </w:r>
      <w:r w:rsidRPr="00700B80">
        <w:rPr>
          <w:rFonts w:ascii="Times New Roman" w:hAnsi="Times New Roman" w:cs="Times New Roman"/>
          <w:sz w:val="28"/>
        </w:rPr>
        <w:t>dissertation was prepared by my own efforts and endeavour and this dissertation was not submitted</w:t>
      </w:r>
    </w:p>
    <w:p w14:paraId="20F5C99A" w14:textId="77777777" w:rsidR="00700B80" w:rsidRPr="00700B80" w:rsidRDefault="00700B80" w:rsidP="00700B80">
      <w:pPr>
        <w:rPr>
          <w:rFonts w:ascii="Times New Roman" w:hAnsi="Times New Roman" w:cs="Times New Roman"/>
          <w:sz w:val="28"/>
        </w:rPr>
      </w:pPr>
      <w:r w:rsidRPr="00700B80">
        <w:rPr>
          <w:rFonts w:ascii="Times New Roman" w:hAnsi="Times New Roman" w:cs="Times New Roman"/>
          <w:sz w:val="28"/>
        </w:rPr>
        <w:t>earlier to any institution for any degree or for other original papers.</w:t>
      </w:r>
    </w:p>
    <w:p w14:paraId="1043D6EA" w14:textId="77777777" w:rsidR="00700B80" w:rsidRPr="00700B80" w:rsidRDefault="00700B80" w:rsidP="00700B80">
      <w:pPr>
        <w:rPr>
          <w:rFonts w:ascii="Times New Roman" w:hAnsi="Times New Roman" w:cs="Times New Roman"/>
          <w:sz w:val="28"/>
        </w:rPr>
      </w:pPr>
    </w:p>
    <w:p w14:paraId="6A60860D" w14:textId="77777777" w:rsidR="00700B80" w:rsidRDefault="00700B80" w:rsidP="00700B80">
      <w:pPr>
        <w:rPr>
          <w:rFonts w:ascii="Times New Roman" w:hAnsi="Times New Roman" w:cs="Times New Roman"/>
          <w:sz w:val="28"/>
        </w:rPr>
      </w:pPr>
      <w:r>
        <w:rPr>
          <w:rFonts w:ascii="Times New Roman" w:hAnsi="Times New Roman" w:cs="Times New Roman"/>
          <w:sz w:val="28"/>
        </w:rPr>
        <w:t>Shahadat Hossain</w:t>
      </w:r>
    </w:p>
    <w:p w14:paraId="1811B25E" w14:textId="2F16505F" w:rsidR="00700B80" w:rsidRPr="00700B80" w:rsidRDefault="00700B80" w:rsidP="00700B80">
      <w:pPr>
        <w:rPr>
          <w:rFonts w:ascii="Times New Roman" w:hAnsi="Times New Roman" w:cs="Times New Roman"/>
          <w:sz w:val="28"/>
        </w:rPr>
      </w:pPr>
      <w:r w:rsidRPr="00700B80">
        <w:rPr>
          <w:rFonts w:ascii="Times New Roman" w:hAnsi="Times New Roman" w:cs="Times New Roman"/>
          <w:sz w:val="28"/>
        </w:rPr>
        <w:t xml:space="preserve">ID No: </w:t>
      </w:r>
      <w:r>
        <w:rPr>
          <w:rFonts w:ascii="Times New Roman" w:hAnsi="Times New Roman" w:cs="Times New Roman"/>
          <w:sz w:val="28"/>
        </w:rPr>
        <w:t>2102023010</w:t>
      </w:r>
    </w:p>
    <w:p w14:paraId="79F47618" w14:textId="77777777" w:rsidR="00700B80" w:rsidRPr="00700B80" w:rsidRDefault="00700B80" w:rsidP="00700B80">
      <w:pPr>
        <w:rPr>
          <w:rFonts w:ascii="Times New Roman" w:hAnsi="Times New Roman" w:cs="Times New Roman"/>
          <w:sz w:val="28"/>
        </w:rPr>
      </w:pPr>
      <w:r w:rsidRPr="00700B80">
        <w:rPr>
          <w:rFonts w:ascii="Times New Roman" w:hAnsi="Times New Roman" w:cs="Times New Roman"/>
          <w:sz w:val="28"/>
        </w:rPr>
        <w:t>Program: LL.M (1 year)</w:t>
      </w:r>
    </w:p>
    <w:p w14:paraId="32636E88" w14:textId="77777777" w:rsidR="00700B80" w:rsidRPr="00700B80" w:rsidRDefault="00700B80" w:rsidP="00700B80">
      <w:pPr>
        <w:rPr>
          <w:rFonts w:ascii="Times New Roman" w:hAnsi="Times New Roman" w:cs="Times New Roman"/>
          <w:sz w:val="28"/>
        </w:rPr>
      </w:pPr>
      <w:r w:rsidRPr="00700B80">
        <w:rPr>
          <w:rFonts w:ascii="Times New Roman" w:hAnsi="Times New Roman" w:cs="Times New Roman"/>
          <w:sz w:val="28"/>
        </w:rPr>
        <w:t>Department of Law</w:t>
      </w:r>
    </w:p>
    <w:p w14:paraId="737E6195" w14:textId="6F2A8100" w:rsidR="00EE6BEF" w:rsidRDefault="00700B80" w:rsidP="00690C91">
      <w:pPr>
        <w:rPr>
          <w:rFonts w:ascii="Times New Roman" w:hAnsi="Times New Roman" w:cs="Times New Roman"/>
          <w:sz w:val="28"/>
        </w:rPr>
      </w:pPr>
      <w:proofErr w:type="spellStart"/>
      <w:r w:rsidRPr="00700B80">
        <w:rPr>
          <w:rFonts w:ascii="Times New Roman" w:hAnsi="Times New Roman" w:cs="Times New Roman"/>
          <w:sz w:val="28"/>
        </w:rPr>
        <w:t>Sonargaon</w:t>
      </w:r>
      <w:proofErr w:type="spellEnd"/>
      <w:r w:rsidRPr="00700B80">
        <w:rPr>
          <w:rFonts w:ascii="Times New Roman" w:hAnsi="Times New Roman" w:cs="Times New Roman"/>
          <w:sz w:val="28"/>
        </w:rPr>
        <w:t xml:space="preserve"> </w:t>
      </w:r>
      <w:proofErr w:type="spellStart"/>
      <w:r w:rsidRPr="00700B80">
        <w:rPr>
          <w:rFonts w:ascii="Times New Roman" w:hAnsi="Times New Roman" w:cs="Times New Roman"/>
          <w:sz w:val="28"/>
        </w:rPr>
        <w:t>Universit</w:t>
      </w:r>
      <w:proofErr w:type="spellEnd"/>
      <w:r w:rsidR="00690C91" w:rsidRPr="0029520D">
        <w:rPr>
          <w:rFonts w:ascii="Times New Roman" w:hAnsi="Times New Roman" w:cs="Times New Roman"/>
          <w:sz w:val="28"/>
        </w:rPr>
        <w:t xml:space="preserve"> </w:t>
      </w:r>
    </w:p>
    <w:p w14:paraId="4CA3CF1E" w14:textId="77777777" w:rsidR="00EE6BEF" w:rsidRDefault="00EE6BEF">
      <w:pPr>
        <w:rPr>
          <w:rFonts w:ascii="Times New Roman" w:hAnsi="Times New Roman" w:cs="Times New Roman"/>
          <w:sz w:val="28"/>
        </w:rPr>
      </w:pPr>
      <w:r>
        <w:rPr>
          <w:rFonts w:ascii="Times New Roman" w:hAnsi="Times New Roman" w:cs="Times New Roman"/>
          <w:sz w:val="28"/>
        </w:rPr>
        <w:br w:type="page"/>
      </w:r>
    </w:p>
    <w:p w14:paraId="49A8E373" w14:textId="2E4727FF" w:rsidR="00690C91" w:rsidRDefault="00EE6BEF" w:rsidP="00690C91">
      <w:pPr>
        <w:rPr>
          <w:rFonts w:ascii="Times New Roman" w:hAnsi="Times New Roman" w:cs="Times New Roman"/>
          <w:b/>
          <w:sz w:val="36"/>
        </w:rPr>
      </w:pPr>
      <w:r w:rsidRPr="00EE6BEF">
        <w:rPr>
          <w:rFonts w:ascii="Times New Roman" w:hAnsi="Times New Roman" w:cs="Times New Roman"/>
          <w:b/>
          <w:sz w:val="28"/>
        </w:rPr>
        <w:lastRenderedPageBreak/>
        <w:t xml:space="preserve">                                         </w:t>
      </w:r>
      <w:r w:rsidRPr="00EE6BEF">
        <w:rPr>
          <w:rFonts w:ascii="Times New Roman" w:hAnsi="Times New Roman" w:cs="Times New Roman"/>
          <w:b/>
          <w:sz w:val="36"/>
        </w:rPr>
        <w:t>Supervisor`s Certificate</w:t>
      </w:r>
    </w:p>
    <w:p w14:paraId="3D7097E9" w14:textId="77777777" w:rsidR="00EF2D5F" w:rsidRPr="00EF2D5F" w:rsidRDefault="00EF2D5F" w:rsidP="00EF2D5F">
      <w:pPr>
        <w:jc w:val="both"/>
        <w:rPr>
          <w:rFonts w:ascii="Times New Roman" w:hAnsi="Times New Roman" w:cs="Times New Roman"/>
          <w:sz w:val="28"/>
        </w:rPr>
      </w:pPr>
      <w:r w:rsidRPr="00EF2D5F">
        <w:rPr>
          <w:rFonts w:ascii="Times New Roman" w:hAnsi="Times New Roman" w:cs="Times New Roman"/>
          <w:sz w:val="28"/>
        </w:rPr>
        <w:t>This is to certify that the work presented in this dissertation is based on the work carried out by</w:t>
      </w:r>
    </w:p>
    <w:p w14:paraId="2380A8A0" w14:textId="77777777" w:rsidR="00EF2D5F" w:rsidRPr="00EF2D5F" w:rsidRDefault="00EF2D5F" w:rsidP="00EF2D5F">
      <w:pPr>
        <w:jc w:val="both"/>
        <w:rPr>
          <w:rFonts w:ascii="Times New Roman" w:hAnsi="Times New Roman" w:cs="Times New Roman"/>
          <w:sz w:val="28"/>
        </w:rPr>
      </w:pPr>
      <w:r w:rsidRPr="00EF2D5F">
        <w:rPr>
          <w:rFonts w:ascii="Times New Roman" w:hAnsi="Times New Roman" w:cs="Times New Roman"/>
          <w:sz w:val="28"/>
        </w:rPr>
        <w:t>the author herself under my supervision in the Department of Law, Sonargaon University (SU).</w:t>
      </w:r>
    </w:p>
    <w:p w14:paraId="19D1D9F2" w14:textId="77777777" w:rsidR="00EF2D5F" w:rsidRPr="00EF2D5F" w:rsidRDefault="00EF2D5F" w:rsidP="00EF2D5F">
      <w:pPr>
        <w:jc w:val="both"/>
        <w:rPr>
          <w:rFonts w:ascii="Times New Roman" w:hAnsi="Times New Roman" w:cs="Times New Roman"/>
          <w:sz w:val="28"/>
        </w:rPr>
      </w:pPr>
      <w:r w:rsidRPr="00EF2D5F">
        <w:rPr>
          <w:rFonts w:ascii="Times New Roman" w:hAnsi="Times New Roman" w:cs="Times New Roman"/>
          <w:sz w:val="28"/>
        </w:rPr>
        <w:t>It is also certified that the work presented here is original and suitable for submission in terms</w:t>
      </w:r>
    </w:p>
    <w:p w14:paraId="22A2C7E5" w14:textId="77777777" w:rsidR="00EF2D5F" w:rsidRPr="00EF2D5F" w:rsidRDefault="00EF2D5F" w:rsidP="00EF2D5F">
      <w:pPr>
        <w:jc w:val="both"/>
        <w:rPr>
          <w:rFonts w:ascii="Times New Roman" w:hAnsi="Times New Roman" w:cs="Times New Roman"/>
          <w:sz w:val="28"/>
        </w:rPr>
      </w:pPr>
      <w:r w:rsidRPr="00EF2D5F">
        <w:rPr>
          <w:rFonts w:ascii="Times New Roman" w:hAnsi="Times New Roman" w:cs="Times New Roman"/>
          <w:sz w:val="28"/>
        </w:rPr>
        <w:t xml:space="preserve">of its style and contents for </w:t>
      </w:r>
      <w:proofErr w:type="spellStart"/>
      <w:r w:rsidRPr="00EF2D5F">
        <w:rPr>
          <w:rFonts w:ascii="Times New Roman" w:hAnsi="Times New Roman" w:cs="Times New Roman"/>
          <w:sz w:val="28"/>
        </w:rPr>
        <w:t>fulfillment</w:t>
      </w:r>
      <w:proofErr w:type="spellEnd"/>
      <w:r w:rsidRPr="00EF2D5F">
        <w:rPr>
          <w:rFonts w:ascii="Times New Roman" w:hAnsi="Times New Roman" w:cs="Times New Roman"/>
          <w:sz w:val="28"/>
        </w:rPr>
        <w:t xml:space="preserve"> of LL.M (1 year) program.</w:t>
      </w:r>
    </w:p>
    <w:p w14:paraId="59DB71C2" w14:textId="77777777" w:rsidR="00EF2D5F" w:rsidRPr="00EF2D5F" w:rsidRDefault="00EF2D5F" w:rsidP="00EF2D5F">
      <w:pPr>
        <w:rPr>
          <w:rFonts w:ascii="Times New Roman" w:hAnsi="Times New Roman" w:cs="Times New Roman"/>
          <w:b/>
          <w:sz w:val="28"/>
        </w:rPr>
      </w:pPr>
    </w:p>
    <w:p w14:paraId="52A809F3" w14:textId="77777777" w:rsidR="00EF2D5F" w:rsidRPr="00EF2D5F" w:rsidRDefault="00EF2D5F" w:rsidP="00EF2D5F">
      <w:pPr>
        <w:rPr>
          <w:rFonts w:ascii="Times New Roman" w:hAnsi="Times New Roman" w:cs="Times New Roman"/>
          <w:sz w:val="28"/>
        </w:rPr>
      </w:pPr>
      <w:r w:rsidRPr="00EF2D5F">
        <w:rPr>
          <w:rFonts w:ascii="Times New Roman" w:hAnsi="Times New Roman" w:cs="Times New Roman"/>
          <w:sz w:val="28"/>
        </w:rPr>
        <w:t xml:space="preserve">Md. Abdul </w:t>
      </w:r>
      <w:proofErr w:type="spellStart"/>
      <w:r w:rsidRPr="00EF2D5F">
        <w:rPr>
          <w:rFonts w:ascii="Times New Roman" w:hAnsi="Times New Roman" w:cs="Times New Roman"/>
          <w:sz w:val="28"/>
        </w:rPr>
        <w:t>Alim</w:t>
      </w:r>
      <w:proofErr w:type="spellEnd"/>
    </w:p>
    <w:p w14:paraId="13928D64" w14:textId="31B18575" w:rsidR="00EF2D5F" w:rsidRPr="00EF2D5F" w:rsidRDefault="00EF2D5F" w:rsidP="00EF2D5F">
      <w:pPr>
        <w:rPr>
          <w:rFonts w:ascii="Times New Roman" w:hAnsi="Times New Roman" w:cs="Times New Roman"/>
          <w:sz w:val="28"/>
        </w:rPr>
      </w:pPr>
      <w:r w:rsidRPr="00EF2D5F">
        <w:rPr>
          <w:rFonts w:ascii="Times New Roman" w:hAnsi="Times New Roman" w:cs="Times New Roman"/>
          <w:sz w:val="28"/>
        </w:rPr>
        <w:t>Lecturer</w:t>
      </w:r>
    </w:p>
    <w:p w14:paraId="7846EE32" w14:textId="77777777" w:rsidR="00EF2D5F" w:rsidRPr="00EF2D5F" w:rsidRDefault="00EF2D5F" w:rsidP="00EF2D5F">
      <w:pPr>
        <w:rPr>
          <w:rFonts w:ascii="Times New Roman" w:hAnsi="Times New Roman" w:cs="Times New Roman"/>
          <w:sz w:val="28"/>
        </w:rPr>
      </w:pPr>
      <w:r w:rsidRPr="00EF2D5F">
        <w:rPr>
          <w:rFonts w:ascii="Times New Roman" w:hAnsi="Times New Roman" w:cs="Times New Roman"/>
          <w:sz w:val="28"/>
        </w:rPr>
        <w:t>Department of Law</w:t>
      </w:r>
    </w:p>
    <w:p w14:paraId="7AD61F4D" w14:textId="542CEF32" w:rsidR="00EF2D5F" w:rsidRPr="00EF2D5F" w:rsidRDefault="00EF2D5F" w:rsidP="00EF2D5F">
      <w:pPr>
        <w:rPr>
          <w:rFonts w:ascii="Times New Roman" w:hAnsi="Times New Roman" w:cs="Times New Roman"/>
          <w:sz w:val="28"/>
        </w:rPr>
      </w:pPr>
      <w:r w:rsidRPr="00EF2D5F">
        <w:rPr>
          <w:rFonts w:ascii="Times New Roman" w:hAnsi="Times New Roman" w:cs="Times New Roman"/>
          <w:sz w:val="28"/>
        </w:rPr>
        <w:t>Sonargaon University (SU)</w:t>
      </w:r>
    </w:p>
    <w:p w14:paraId="3F7912F7" w14:textId="22D96A92" w:rsidR="00690C91" w:rsidRDefault="00690C91" w:rsidP="00700B80">
      <w:pPr>
        <w:rPr>
          <w:rFonts w:ascii="Times New Roman" w:hAnsi="Times New Roman" w:cs="Times New Roman"/>
          <w:sz w:val="28"/>
        </w:rPr>
      </w:pPr>
    </w:p>
    <w:p w14:paraId="09DA188B" w14:textId="0EEC3423" w:rsidR="00690C91" w:rsidRDefault="00690C91" w:rsidP="00700B80">
      <w:pPr>
        <w:rPr>
          <w:rFonts w:ascii="Times New Roman" w:hAnsi="Times New Roman" w:cs="Times New Roman"/>
          <w:sz w:val="28"/>
        </w:rPr>
      </w:pPr>
    </w:p>
    <w:p w14:paraId="1698D991" w14:textId="00DF41A8" w:rsidR="00690C91" w:rsidRDefault="00690C91" w:rsidP="00700B80">
      <w:pPr>
        <w:rPr>
          <w:rFonts w:ascii="Times New Roman" w:hAnsi="Times New Roman" w:cs="Times New Roman"/>
          <w:sz w:val="28"/>
        </w:rPr>
      </w:pPr>
    </w:p>
    <w:p w14:paraId="0FE6836E" w14:textId="194CCBAF" w:rsidR="00690C91" w:rsidRDefault="00690C91" w:rsidP="00700B80">
      <w:pPr>
        <w:rPr>
          <w:rFonts w:ascii="Times New Roman" w:hAnsi="Times New Roman" w:cs="Times New Roman"/>
          <w:sz w:val="28"/>
        </w:rPr>
      </w:pPr>
    </w:p>
    <w:p w14:paraId="322ECACF" w14:textId="48273B4E" w:rsidR="00690C91" w:rsidRDefault="00690C91" w:rsidP="00700B80">
      <w:pPr>
        <w:rPr>
          <w:rFonts w:ascii="Times New Roman" w:hAnsi="Times New Roman" w:cs="Times New Roman"/>
          <w:sz w:val="28"/>
        </w:rPr>
      </w:pPr>
    </w:p>
    <w:p w14:paraId="241B0833" w14:textId="3C165B0E" w:rsidR="00690C91" w:rsidRDefault="00690C91" w:rsidP="00700B80">
      <w:pPr>
        <w:rPr>
          <w:rFonts w:ascii="Times New Roman" w:hAnsi="Times New Roman" w:cs="Times New Roman"/>
          <w:sz w:val="28"/>
        </w:rPr>
      </w:pPr>
    </w:p>
    <w:p w14:paraId="40AFE959" w14:textId="3797DD30" w:rsidR="00690C91" w:rsidRDefault="00690C91" w:rsidP="00700B80">
      <w:pPr>
        <w:rPr>
          <w:rFonts w:ascii="Times New Roman" w:hAnsi="Times New Roman" w:cs="Times New Roman"/>
          <w:sz w:val="28"/>
        </w:rPr>
      </w:pPr>
    </w:p>
    <w:p w14:paraId="580D5CD1" w14:textId="13AEAABA" w:rsidR="00690C91" w:rsidRDefault="00690C91" w:rsidP="00700B80">
      <w:pPr>
        <w:rPr>
          <w:rFonts w:ascii="Times New Roman" w:hAnsi="Times New Roman" w:cs="Times New Roman"/>
          <w:sz w:val="28"/>
        </w:rPr>
      </w:pPr>
    </w:p>
    <w:p w14:paraId="2ED84B28" w14:textId="3AC8101A" w:rsidR="00690C91" w:rsidRDefault="00690C91" w:rsidP="00700B80">
      <w:pPr>
        <w:rPr>
          <w:rFonts w:ascii="Times New Roman" w:hAnsi="Times New Roman" w:cs="Times New Roman"/>
          <w:sz w:val="28"/>
        </w:rPr>
      </w:pPr>
    </w:p>
    <w:p w14:paraId="281E95BB" w14:textId="3862EA12" w:rsidR="00690C91" w:rsidRDefault="00690C91" w:rsidP="00700B80">
      <w:pPr>
        <w:rPr>
          <w:rFonts w:ascii="Times New Roman" w:hAnsi="Times New Roman" w:cs="Times New Roman"/>
          <w:sz w:val="28"/>
        </w:rPr>
      </w:pPr>
    </w:p>
    <w:p w14:paraId="45BA84CA" w14:textId="1F850177" w:rsidR="00690C91" w:rsidRDefault="00690C91" w:rsidP="00700B80">
      <w:pPr>
        <w:rPr>
          <w:rFonts w:ascii="Times New Roman" w:hAnsi="Times New Roman" w:cs="Times New Roman"/>
          <w:sz w:val="28"/>
        </w:rPr>
      </w:pPr>
    </w:p>
    <w:p w14:paraId="4C960207" w14:textId="31D8B18B" w:rsidR="00690C91" w:rsidRDefault="00690C91" w:rsidP="00700B80">
      <w:pPr>
        <w:rPr>
          <w:rFonts w:ascii="Times New Roman" w:hAnsi="Times New Roman" w:cs="Times New Roman"/>
          <w:sz w:val="28"/>
        </w:rPr>
      </w:pPr>
    </w:p>
    <w:p w14:paraId="611FE3A8" w14:textId="1F6D8CC9" w:rsidR="00690C91" w:rsidRDefault="00690C91" w:rsidP="00700B80">
      <w:pPr>
        <w:rPr>
          <w:rFonts w:ascii="Times New Roman" w:hAnsi="Times New Roman" w:cs="Times New Roman"/>
          <w:sz w:val="28"/>
        </w:rPr>
      </w:pPr>
    </w:p>
    <w:p w14:paraId="2E80181B" w14:textId="77777777" w:rsidR="00EE6BEF" w:rsidRDefault="00690C91" w:rsidP="00690C91">
      <w:pPr>
        <w:rPr>
          <w:rFonts w:ascii="Times New Roman" w:hAnsi="Times New Roman" w:cs="Times New Roman"/>
          <w:sz w:val="28"/>
        </w:rPr>
      </w:pPr>
      <w:r>
        <w:rPr>
          <w:rFonts w:ascii="Times New Roman" w:hAnsi="Times New Roman" w:cs="Times New Roman"/>
          <w:sz w:val="28"/>
        </w:rPr>
        <w:t xml:space="preserve">                                            </w:t>
      </w:r>
    </w:p>
    <w:p w14:paraId="6E247FE3" w14:textId="77777777" w:rsidR="00EE6BEF" w:rsidRDefault="00EE6BEF" w:rsidP="00690C91">
      <w:pPr>
        <w:rPr>
          <w:rFonts w:ascii="Times New Roman" w:hAnsi="Times New Roman" w:cs="Times New Roman"/>
          <w:sz w:val="28"/>
        </w:rPr>
      </w:pPr>
    </w:p>
    <w:p w14:paraId="23A52F24" w14:textId="77777777" w:rsidR="00EE6BEF" w:rsidRDefault="00EE6BEF" w:rsidP="00690C91">
      <w:pPr>
        <w:rPr>
          <w:rFonts w:ascii="Times New Roman" w:hAnsi="Times New Roman" w:cs="Times New Roman"/>
          <w:sz w:val="28"/>
        </w:rPr>
      </w:pPr>
    </w:p>
    <w:p w14:paraId="56A48C0B" w14:textId="45817237" w:rsidR="00690C91" w:rsidRPr="00690C91" w:rsidRDefault="00EE6BEF" w:rsidP="00EF2D5F">
      <w:pPr>
        <w:ind w:left="2160" w:firstLine="720"/>
        <w:rPr>
          <w:rFonts w:ascii="Times New Roman" w:hAnsi="Times New Roman" w:cs="Times New Roman"/>
          <w:b/>
          <w:sz w:val="28"/>
        </w:rPr>
      </w:pPr>
      <w:r>
        <w:rPr>
          <w:rFonts w:ascii="Times New Roman" w:hAnsi="Times New Roman" w:cs="Times New Roman"/>
          <w:sz w:val="28"/>
        </w:rPr>
        <w:t xml:space="preserve"> </w:t>
      </w:r>
      <w:r w:rsidR="00690C91" w:rsidRPr="00690C91">
        <w:rPr>
          <w:rFonts w:ascii="Times New Roman" w:hAnsi="Times New Roman" w:cs="Times New Roman"/>
          <w:b/>
          <w:sz w:val="28"/>
        </w:rPr>
        <w:t>Acknowledgement</w:t>
      </w:r>
    </w:p>
    <w:p w14:paraId="019D6FEC" w14:textId="77777777" w:rsidR="00690C91" w:rsidRPr="00690C91" w:rsidRDefault="00690C91" w:rsidP="00690C91">
      <w:pPr>
        <w:rPr>
          <w:rFonts w:ascii="Times New Roman" w:hAnsi="Times New Roman" w:cs="Times New Roman"/>
          <w:sz w:val="28"/>
        </w:rPr>
      </w:pPr>
    </w:p>
    <w:p w14:paraId="299A157D" w14:textId="3EE5DDD4" w:rsidR="00690C91" w:rsidRPr="00690C91" w:rsidRDefault="00690C91" w:rsidP="00690C91">
      <w:pPr>
        <w:jc w:val="both"/>
        <w:rPr>
          <w:rFonts w:ascii="Times New Roman" w:hAnsi="Times New Roman" w:cs="Times New Roman"/>
          <w:sz w:val="28"/>
        </w:rPr>
      </w:pPr>
      <w:r w:rsidRPr="00690C91">
        <w:rPr>
          <w:rFonts w:ascii="Times New Roman" w:hAnsi="Times New Roman" w:cs="Times New Roman"/>
          <w:sz w:val="28"/>
        </w:rPr>
        <w:t>At the very beginning I would love to thank almighty Allah for guiding me in the right path. I</w:t>
      </w:r>
      <w:r>
        <w:rPr>
          <w:rFonts w:ascii="Times New Roman" w:hAnsi="Times New Roman" w:cs="Times New Roman"/>
          <w:sz w:val="28"/>
        </w:rPr>
        <w:t xml:space="preserve"> convey</w:t>
      </w:r>
      <w:r w:rsidRPr="00690C91">
        <w:rPr>
          <w:rFonts w:ascii="Times New Roman" w:hAnsi="Times New Roman" w:cs="Times New Roman"/>
          <w:sz w:val="28"/>
        </w:rPr>
        <w:t xml:space="preserve"> my gratitude to my honourable teacher Md. Abdul </w:t>
      </w:r>
      <w:proofErr w:type="spellStart"/>
      <w:r w:rsidRPr="00690C91">
        <w:rPr>
          <w:rFonts w:ascii="Times New Roman" w:hAnsi="Times New Roman" w:cs="Times New Roman"/>
          <w:sz w:val="28"/>
        </w:rPr>
        <w:t>Alim</w:t>
      </w:r>
      <w:proofErr w:type="spellEnd"/>
      <w:r w:rsidRPr="00690C91">
        <w:rPr>
          <w:rFonts w:ascii="Times New Roman" w:hAnsi="Times New Roman" w:cs="Times New Roman"/>
          <w:sz w:val="28"/>
        </w:rPr>
        <w:t>, Lecturer, Department of Law,</w:t>
      </w:r>
      <w:r>
        <w:rPr>
          <w:rFonts w:ascii="Times New Roman" w:hAnsi="Times New Roman" w:cs="Times New Roman"/>
          <w:sz w:val="28"/>
        </w:rPr>
        <w:t xml:space="preserve"> </w:t>
      </w:r>
      <w:r w:rsidRPr="00690C91">
        <w:rPr>
          <w:rFonts w:ascii="Times New Roman" w:hAnsi="Times New Roman" w:cs="Times New Roman"/>
          <w:sz w:val="28"/>
        </w:rPr>
        <w:t>Sonargaon University, for his guidance cooperation that helped me to complete this</w:t>
      </w:r>
      <w:r>
        <w:rPr>
          <w:rFonts w:ascii="Times New Roman" w:hAnsi="Times New Roman" w:cs="Times New Roman"/>
          <w:sz w:val="28"/>
        </w:rPr>
        <w:t xml:space="preserve"> </w:t>
      </w:r>
      <w:r w:rsidRPr="00690C91">
        <w:rPr>
          <w:rFonts w:ascii="Times New Roman" w:hAnsi="Times New Roman" w:cs="Times New Roman"/>
          <w:sz w:val="28"/>
        </w:rPr>
        <w:t>research report.</w:t>
      </w:r>
    </w:p>
    <w:p w14:paraId="001281DC" w14:textId="2C3AFA84" w:rsidR="00690C91" w:rsidRPr="00690C91" w:rsidRDefault="00690C91" w:rsidP="00690C91">
      <w:pPr>
        <w:jc w:val="both"/>
        <w:rPr>
          <w:rFonts w:ascii="Times New Roman" w:hAnsi="Times New Roman" w:cs="Times New Roman"/>
          <w:sz w:val="28"/>
        </w:rPr>
      </w:pPr>
      <w:r w:rsidRPr="00690C91">
        <w:rPr>
          <w:rFonts w:ascii="Times New Roman" w:hAnsi="Times New Roman" w:cs="Times New Roman"/>
          <w:sz w:val="28"/>
        </w:rPr>
        <w:t>I would like to express my gratitude to those persons who gave me the relevant information in</w:t>
      </w:r>
      <w:r>
        <w:rPr>
          <w:rFonts w:ascii="Times New Roman" w:hAnsi="Times New Roman" w:cs="Times New Roman"/>
          <w:sz w:val="28"/>
        </w:rPr>
        <w:t xml:space="preserve"> </w:t>
      </w:r>
      <w:r w:rsidRPr="00690C91">
        <w:rPr>
          <w:rFonts w:ascii="Times New Roman" w:hAnsi="Times New Roman" w:cs="Times New Roman"/>
          <w:sz w:val="28"/>
        </w:rPr>
        <w:t xml:space="preserve">order to precede my research report </w:t>
      </w:r>
      <w:r>
        <w:rPr>
          <w:rFonts w:ascii="Times New Roman" w:hAnsi="Times New Roman" w:cs="Times New Roman"/>
          <w:sz w:val="28"/>
        </w:rPr>
        <w:t>also</w:t>
      </w:r>
      <w:r w:rsidRPr="00690C91">
        <w:rPr>
          <w:rFonts w:ascii="Times New Roman" w:hAnsi="Times New Roman" w:cs="Times New Roman"/>
          <w:sz w:val="28"/>
        </w:rPr>
        <w:t xml:space="preserve"> my friends whose cooperation helped me greatly</w:t>
      </w:r>
      <w:r>
        <w:rPr>
          <w:rFonts w:ascii="Times New Roman" w:hAnsi="Times New Roman" w:cs="Times New Roman"/>
          <w:sz w:val="28"/>
        </w:rPr>
        <w:t xml:space="preserve"> </w:t>
      </w:r>
      <w:r w:rsidRPr="00690C91">
        <w:rPr>
          <w:rFonts w:ascii="Times New Roman" w:hAnsi="Times New Roman" w:cs="Times New Roman"/>
          <w:sz w:val="28"/>
        </w:rPr>
        <w:t>to conduct my research report. I extremely pay my gratitude to all the authors and writers where</w:t>
      </w:r>
      <w:r>
        <w:rPr>
          <w:rFonts w:ascii="Times New Roman" w:hAnsi="Times New Roman" w:cs="Times New Roman"/>
          <w:sz w:val="28"/>
        </w:rPr>
        <w:t xml:space="preserve"> </w:t>
      </w:r>
      <w:r w:rsidRPr="00690C91">
        <w:rPr>
          <w:rFonts w:ascii="Times New Roman" w:hAnsi="Times New Roman" w:cs="Times New Roman"/>
          <w:sz w:val="28"/>
        </w:rPr>
        <w:t>precious works and publications aid me to complete this primitive work.</w:t>
      </w:r>
    </w:p>
    <w:p w14:paraId="76862C1B" w14:textId="77777777" w:rsidR="00690C91" w:rsidRDefault="00690C91" w:rsidP="00690C91">
      <w:pPr>
        <w:rPr>
          <w:rFonts w:ascii="Times New Roman" w:hAnsi="Times New Roman" w:cs="Times New Roman"/>
          <w:sz w:val="28"/>
        </w:rPr>
      </w:pPr>
    </w:p>
    <w:p w14:paraId="610C7C1C" w14:textId="123E2E62" w:rsidR="00690C91" w:rsidRPr="00690C91" w:rsidRDefault="00690C91" w:rsidP="00690C91">
      <w:pPr>
        <w:rPr>
          <w:rFonts w:ascii="Times New Roman" w:hAnsi="Times New Roman" w:cs="Times New Roman"/>
          <w:sz w:val="28"/>
        </w:rPr>
      </w:pPr>
      <w:r w:rsidRPr="00690C91">
        <w:rPr>
          <w:rFonts w:ascii="Times New Roman" w:hAnsi="Times New Roman" w:cs="Times New Roman"/>
          <w:sz w:val="28"/>
        </w:rPr>
        <w:t>Thank You.</w:t>
      </w:r>
    </w:p>
    <w:p w14:paraId="370217F0" w14:textId="77777777" w:rsidR="00690C91" w:rsidRPr="00690C91" w:rsidRDefault="00690C91" w:rsidP="00690C91">
      <w:pPr>
        <w:rPr>
          <w:rFonts w:ascii="Times New Roman" w:hAnsi="Times New Roman" w:cs="Times New Roman"/>
          <w:sz w:val="28"/>
        </w:rPr>
      </w:pPr>
    </w:p>
    <w:p w14:paraId="665D2A87" w14:textId="77777777" w:rsidR="00690C91" w:rsidRPr="00690C91" w:rsidRDefault="00690C91" w:rsidP="00690C91">
      <w:pPr>
        <w:rPr>
          <w:rFonts w:ascii="Times New Roman" w:hAnsi="Times New Roman" w:cs="Times New Roman"/>
          <w:sz w:val="28"/>
        </w:rPr>
      </w:pPr>
      <w:r w:rsidRPr="00690C91">
        <w:rPr>
          <w:rFonts w:ascii="Times New Roman" w:hAnsi="Times New Roman" w:cs="Times New Roman"/>
          <w:sz w:val="28"/>
        </w:rPr>
        <w:t>Gratitude respect</w:t>
      </w:r>
    </w:p>
    <w:p w14:paraId="64CBCD74" w14:textId="328FC16A" w:rsidR="00EE6BEF" w:rsidRDefault="00690C91" w:rsidP="00700B80">
      <w:pPr>
        <w:rPr>
          <w:rFonts w:ascii="Times New Roman" w:hAnsi="Times New Roman" w:cs="Times New Roman"/>
          <w:sz w:val="28"/>
        </w:rPr>
      </w:pPr>
      <w:r>
        <w:rPr>
          <w:rFonts w:ascii="Times New Roman" w:hAnsi="Times New Roman" w:cs="Times New Roman"/>
          <w:sz w:val="28"/>
        </w:rPr>
        <w:t xml:space="preserve">Shahadat Hossain </w:t>
      </w:r>
    </w:p>
    <w:p w14:paraId="4FFBD693" w14:textId="77777777" w:rsidR="00EE6BEF" w:rsidRDefault="00EE6BEF">
      <w:pPr>
        <w:rPr>
          <w:rFonts w:ascii="Times New Roman" w:hAnsi="Times New Roman" w:cs="Times New Roman"/>
          <w:sz w:val="28"/>
        </w:rPr>
      </w:pPr>
      <w:r>
        <w:rPr>
          <w:rFonts w:ascii="Times New Roman" w:hAnsi="Times New Roman" w:cs="Times New Roman"/>
          <w:sz w:val="28"/>
        </w:rPr>
        <w:br w:type="page"/>
      </w:r>
    </w:p>
    <w:p w14:paraId="173049E6" w14:textId="0C3A9B07" w:rsidR="00690C91" w:rsidRDefault="00EE6BEF" w:rsidP="00700B80">
      <w:pPr>
        <w:rPr>
          <w:rFonts w:ascii="Times New Roman" w:hAnsi="Times New Roman" w:cs="Times New Roman"/>
          <w:b/>
          <w:sz w:val="52"/>
        </w:rPr>
      </w:pPr>
      <w:r>
        <w:rPr>
          <w:rFonts w:ascii="Times New Roman" w:hAnsi="Times New Roman" w:cs="Times New Roman"/>
          <w:b/>
          <w:sz w:val="52"/>
        </w:rPr>
        <w:lastRenderedPageBreak/>
        <w:t xml:space="preserve">                   </w:t>
      </w:r>
      <w:r w:rsidRPr="00EE6BEF">
        <w:rPr>
          <w:rFonts w:ascii="Times New Roman" w:hAnsi="Times New Roman" w:cs="Times New Roman"/>
          <w:b/>
          <w:sz w:val="52"/>
        </w:rPr>
        <w:t xml:space="preserve">Table of content </w:t>
      </w:r>
    </w:p>
    <w:p w14:paraId="048AB683" w14:textId="532105AB" w:rsidR="00784B36" w:rsidRPr="009C6BD5" w:rsidRDefault="00784B36" w:rsidP="00784B36">
      <w:pPr>
        <w:rPr>
          <w:rFonts w:ascii="Times New Roman" w:hAnsi="Times New Roman" w:cs="Times New Roman"/>
          <w:b/>
          <w:sz w:val="28"/>
          <w:szCs w:val="28"/>
        </w:rPr>
      </w:pPr>
      <w:r w:rsidRPr="009C6BD5">
        <w:rPr>
          <w:rFonts w:ascii="Times New Roman" w:hAnsi="Times New Roman" w:cs="Times New Roman"/>
          <w:b/>
          <w:sz w:val="28"/>
          <w:szCs w:val="28"/>
        </w:rPr>
        <w:t>Letter of Transmittal</w:t>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Pr="009C6BD5">
        <w:rPr>
          <w:rFonts w:ascii="Times New Roman" w:hAnsi="Times New Roman" w:cs="Times New Roman"/>
          <w:b/>
          <w:sz w:val="28"/>
          <w:szCs w:val="28"/>
        </w:rPr>
        <w:t xml:space="preserve"> i</w:t>
      </w:r>
    </w:p>
    <w:p w14:paraId="588877DC" w14:textId="09B88E6C" w:rsidR="00784B36" w:rsidRPr="009C6BD5" w:rsidRDefault="00784B36" w:rsidP="00784B36">
      <w:pPr>
        <w:rPr>
          <w:rFonts w:ascii="Times New Roman" w:hAnsi="Times New Roman" w:cs="Times New Roman"/>
          <w:b/>
          <w:sz w:val="28"/>
          <w:szCs w:val="28"/>
        </w:rPr>
      </w:pPr>
      <w:r w:rsidRPr="009C6BD5">
        <w:rPr>
          <w:rFonts w:ascii="Times New Roman" w:hAnsi="Times New Roman" w:cs="Times New Roman"/>
          <w:b/>
          <w:sz w:val="28"/>
          <w:szCs w:val="28"/>
        </w:rPr>
        <w:t>Declaration</w:t>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Pr="009C6BD5">
        <w:rPr>
          <w:rFonts w:ascii="Times New Roman" w:hAnsi="Times New Roman" w:cs="Times New Roman"/>
          <w:b/>
          <w:sz w:val="28"/>
          <w:szCs w:val="28"/>
        </w:rPr>
        <w:t xml:space="preserve"> ii</w:t>
      </w:r>
    </w:p>
    <w:p w14:paraId="066B1C93" w14:textId="59929020" w:rsidR="00784B36" w:rsidRPr="009C6BD5" w:rsidRDefault="00784B36" w:rsidP="00784B36">
      <w:pPr>
        <w:rPr>
          <w:rFonts w:ascii="Times New Roman" w:hAnsi="Times New Roman" w:cs="Times New Roman"/>
          <w:b/>
          <w:sz w:val="28"/>
          <w:szCs w:val="28"/>
        </w:rPr>
      </w:pPr>
      <w:r w:rsidRPr="009C6BD5">
        <w:rPr>
          <w:rFonts w:ascii="Times New Roman" w:hAnsi="Times New Roman" w:cs="Times New Roman"/>
          <w:b/>
          <w:sz w:val="28"/>
          <w:szCs w:val="28"/>
        </w:rPr>
        <w:t>Supervisor Certificate</w:t>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Pr="009C6BD5">
        <w:rPr>
          <w:rFonts w:ascii="Times New Roman" w:hAnsi="Times New Roman" w:cs="Times New Roman"/>
          <w:b/>
          <w:sz w:val="28"/>
          <w:szCs w:val="28"/>
        </w:rPr>
        <w:t xml:space="preserve"> iii</w:t>
      </w:r>
    </w:p>
    <w:p w14:paraId="5633EB39" w14:textId="0B8BAA2B" w:rsidR="00784B36" w:rsidRPr="009C6BD5" w:rsidRDefault="00784B36" w:rsidP="00784B36">
      <w:pPr>
        <w:rPr>
          <w:rFonts w:ascii="Times New Roman" w:hAnsi="Times New Roman" w:cs="Times New Roman"/>
          <w:b/>
          <w:sz w:val="28"/>
          <w:szCs w:val="28"/>
        </w:rPr>
      </w:pPr>
      <w:r w:rsidRPr="009C6BD5">
        <w:rPr>
          <w:rFonts w:ascii="Times New Roman" w:hAnsi="Times New Roman" w:cs="Times New Roman"/>
          <w:b/>
          <w:sz w:val="28"/>
          <w:szCs w:val="28"/>
        </w:rPr>
        <w:t xml:space="preserve">Acknowledgement </w:t>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t xml:space="preserve"> </w:t>
      </w:r>
      <w:r w:rsidRPr="009C6BD5">
        <w:rPr>
          <w:rFonts w:ascii="Times New Roman" w:hAnsi="Times New Roman" w:cs="Times New Roman"/>
          <w:b/>
          <w:sz w:val="28"/>
          <w:szCs w:val="28"/>
        </w:rPr>
        <w:t>iv</w:t>
      </w:r>
    </w:p>
    <w:p w14:paraId="3F5A068D" w14:textId="3D63E4DA" w:rsidR="00784B36" w:rsidRDefault="00784B36" w:rsidP="00784B36">
      <w:pPr>
        <w:rPr>
          <w:rFonts w:ascii="Times New Roman" w:hAnsi="Times New Roman" w:cs="Times New Roman"/>
          <w:b/>
          <w:sz w:val="28"/>
          <w:szCs w:val="28"/>
        </w:rPr>
      </w:pPr>
      <w:r w:rsidRPr="009C6BD5">
        <w:rPr>
          <w:rFonts w:ascii="Times New Roman" w:hAnsi="Times New Roman" w:cs="Times New Roman"/>
          <w:b/>
          <w:sz w:val="28"/>
          <w:szCs w:val="28"/>
        </w:rPr>
        <w:t>Abstract</w:t>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009C6BD5">
        <w:rPr>
          <w:rFonts w:ascii="Times New Roman" w:hAnsi="Times New Roman" w:cs="Times New Roman"/>
          <w:b/>
          <w:sz w:val="28"/>
          <w:szCs w:val="28"/>
        </w:rPr>
        <w:tab/>
      </w:r>
      <w:r w:rsidRPr="009C6BD5">
        <w:rPr>
          <w:rFonts w:ascii="Times New Roman" w:hAnsi="Times New Roman" w:cs="Times New Roman"/>
          <w:b/>
          <w:sz w:val="28"/>
          <w:szCs w:val="28"/>
        </w:rPr>
        <w:t xml:space="preserve"> </w:t>
      </w:r>
      <w:r w:rsidR="00F76234">
        <w:rPr>
          <w:rFonts w:ascii="Times New Roman" w:hAnsi="Times New Roman" w:cs="Times New Roman"/>
          <w:b/>
          <w:sz w:val="28"/>
          <w:szCs w:val="28"/>
        </w:rPr>
        <w:t>v</w:t>
      </w:r>
    </w:p>
    <w:p w14:paraId="0E4F9A90" w14:textId="77777777" w:rsidR="009C6BD5" w:rsidRDefault="009C6BD5" w:rsidP="009C6BD5">
      <w:pPr>
        <w:ind w:left="3600"/>
        <w:rPr>
          <w:rFonts w:ascii="Times New Roman" w:hAnsi="Times New Roman" w:cs="Times New Roman"/>
          <w:b/>
          <w:sz w:val="28"/>
          <w:szCs w:val="28"/>
        </w:rPr>
      </w:pPr>
    </w:p>
    <w:p w14:paraId="6832F660" w14:textId="1EE9501F" w:rsidR="009C6BD5" w:rsidRDefault="009C6BD5" w:rsidP="009C6BD5">
      <w:pPr>
        <w:ind w:left="3600"/>
        <w:rPr>
          <w:rFonts w:ascii="Times New Roman" w:hAnsi="Times New Roman" w:cs="Times New Roman"/>
          <w:b/>
          <w:sz w:val="28"/>
          <w:szCs w:val="28"/>
        </w:rPr>
      </w:pPr>
      <w:r w:rsidRPr="009C6BD5">
        <w:rPr>
          <w:rFonts w:ascii="Times New Roman" w:hAnsi="Times New Roman" w:cs="Times New Roman"/>
          <w:b/>
          <w:sz w:val="28"/>
          <w:szCs w:val="28"/>
        </w:rPr>
        <w:t>Chapter-1</w:t>
      </w:r>
    </w:p>
    <w:p w14:paraId="77B36583" w14:textId="014939A2" w:rsidR="009C6BD5" w:rsidRDefault="009C6BD5" w:rsidP="009C6BD5">
      <w:pPr>
        <w:rPr>
          <w:rFonts w:ascii="Times New Roman" w:hAnsi="Times New Roman" w:cs="Times New Roman"/>
          <w:b/>
          <w:sz w:val="28"/>
          <w:szCs w:val="28"/>
        </w:rPr>
      </w:pPr>
      <w:r w:rsidRPr="009C6BD5">
        <w:rPr>
          <w:rFonts w:ascii="Times New Roman" w:hAnsi="Times New Roman" w:cs="Times New Roman"/>
          <w:b/>
          <w:sz w:val="28"/>
          <w:szCs w:val="28"/>
        </w:rPr>
        <w:t>1.1 Introduction</w:t>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sidR="007B444E">
        <w:rPr>
          <w:rFonts w:ascii="Times New Roman" w:hAnsi="Times New Roman" w:cs="Times New Roman"/>
          <w:b/>
          <w:sz w:val="28"/>
          <w:szCs w:val="28"/>
        </w:rPr>
        <w:t>8</w:t>
      </w:r>
    </w:p>
    <w:p w14:paraId="62FC4118" w14:textId="68C19B82" w:rsidR="007B444E" w:rsidRPr="007B444E" w:rsidRDefault="00F76234" w:rsidP="00F76234">
      <w:pPr>
        <w:pStyle w:val="NormalWeb"/>
        <w:shd w:val="clear" w:color="auto" w:fill="FFFFFF"/>
        <w:spacing w:before="120" w:beforeAutospacing="0" w:after="120" w:afterAutospacing="0"/>
        <w:ind w:left="2880" w:firstLine="720"/>
        <w:rPr>
          <w:b/>
          <w:sz w:val="32"/>
        </w:rPr>
      </w:pPr>
      <w:r w:rsidRPr="007B444E">
        <w:rPr>
          <w:b/>
          <w:sz w:val="32"/>
        </w:rPr>
        <w:t xml:space="preserve">Chapter-2 </w:t>
      </w:r>
    </w:p>
    <w:p w14:paraId="77C42DA1" w14:textId="77777777" w:rsidR="007B444E" w:rsidRDefault="007B444E" w:rsidP="007B444E">
      <w:pPr>
        <w:pStyle w:val="NormalWeb"/>
        <w:shd w:val="clear" w:color="auto" w:fill="FFFFFF"/>
        <w:spacing w:before="120" w:beforeAutospacing="0" w:after="120" w:afterAutospacing="0"/>
        <w:rPr>
          <w:sz w:val="32"/>
        </w:rPr>
      </w:pPr>
      <w:r w:rsidRPr="007B444E">
        <w:rPr>
          <w:b/>
          <w:sz w:val="32"/>
        </w:rPr>
        <w:t xml:space="preserve">What </w:t>
      </w:r>
      <w:proofErr w:type="gramStart"/>
      <w:r w:rsidRPr="007B444E">
        <w:rPr>
          <w:b/>
          <w:sz w:val="32"/>
        </w:rPr>
        <w:t>is women</w:t>
      </w:r>
      <w:proofErr w:type="gramEnd"/>
      <w:r>
        <w:rPr>
          <w:sz w:val="32"/>
        </w:rPr>
        <w:tab/>
      </w:r>
    </w:p>
    <w:p w14:paraId="279BEC87" w14:textId="6F768985" w:rsidR="007B444E" w:rsidRDefault="007B444E" w:rsidP="007B444E">
      <w:pPr>
        <w:pStyle w:val="NormalWeb"/>
        <w:shd w:val="clear" w:color="auto" w:fill="FFFFFF"/>
        <w:spacing w:before="120" w:beforeAutospacing="0" w:after="120" w:afterAutospacing="0"/>
        <w:rPr>
          <w:rFonts w:ascii="Arial" w:hAnsi="Arial" w:cs="Arial"/>
          <w:b/>
          <w:bCs/>
          <w:sz w:val="29"/>
          <w:szCs w:val="29"/>
        </w:rPr>
      </w:pPr>
      <w:proofErr w:type="gramStart"/>
      <w:r w:rsidRPr="007B444E">
        <w:rPr>
          <w:rFonts w:ascii="Arial" w:hAnsi="Arial" w:cs="Arial"/>
          <w:b/>
          <w:bCs/>
          <w:sz w:val="29"/>
          <w:szCs w:val="29"/>
        </w:rPr>
        <w:t>Biologically :</w:t>
      </w:r>
      <w:proofErr w:type="gramEnd"/>
      <w:r w:rsidRPr="007B444E">
        <w:rPr>
          <w:rFonts w:ascii="Arial" w:hAnsi="Arial" w:cs="Arial"/>
          <w:b/>
          <w:bCs/>
          <w:sz w:val="29"/>
          <w:szCs w:val="29"/>
        </w:rPr>
        <w:t xml:space="preserve"> Genetic characteristics</w:t>
      </w:r>
      <w:r>
        <w:rPr>
          <w:rFonts w:ascii="Arial" w:hAnsi="Arial" w:cs="Arial"/>
          <w:b/>
          <w:bCs/>
          <w:sz w:val="29"/>
          <w:szCs w:val="29"/>
        </w:rPr>
        <w:tab/>
      </w:r>
      <w:r>
        <w:rPr>
          <w:rFonts w:ascii="Arial" w:hAnsi="Arial" w:cs="Arial"/>
          <w:b/>
          <w:bCs/>
          <w:sz w:val="29"/>
          <w:szCs w:val="29"/>
        </w:rPr>
        <w:tab/>
      </w:r>
      <w:r>
        <w:rPr>
          <w:rFonts w:ascii="Arial" w:hAnsi="Arial" w:cs="Arial"/>
          <w:b/>
          <w:bCs/>
          <w:sz w:val="29"/>
          <w:szCs w:val="29"/>
        </w:rPr>
        <w:tab/>
      </w:r>
      <w:r>
        <w:rPr>
          <w:rFonts w:ascii="Arial" w:hAnsi="Arial" w:cs="Arial"/>
          <w:b/>
          <w:bCs/>
          <w:sz w:val="29"/>
          <w:szCs w:val="29"/>
        </w:rPr>
        <w:tab/>
        <w:t>9</w:t>
      </w:r>
    </w:p>
    <w:p w14:paraId="3186B641" w14:textId="17170282" w:rsidR="007B444E" w:rsidRDefault="007B444E" w:rsidP="007B444E">
      <w:pPr>
        <w:pStyle w:val="NormalWeb"/>
        <w:shd w:val="clear" w:color="auto" w:fill="FFFFFF"/>
        <w:spacing w:before="120" w:beforeAutospacing="0" w:after="120" w:afterAutospacing="0"/>
        <w:rPr>
          <w:rStyle w:val="mw-headline"/>
          <w:rFonts w:ascii="Arial" w:hAnsi="Arial" w:cs="Arial"/>
          <w:sz w:val="29"/>
          <w:szCs w:val="29"/>
        </w:rPr>
      </w:pPr>
      <w:r w:rsidRPr="007B444E">
        <w:rPr>
          <w:rStyle w:val="mw-headline"/>
          <w:rFonts w:ascii="Arial" w:hAnsi="Arial" w:cs="Arial"/>
          <w:b/>
          <w:sz w:val="29"/>
          <w:szCs w:val="29"/>
        </w:rPr>
        <w:t>Hormonal characteristics, menstruation and menopause</w:t>
      </w:r>
      <w:r>
        <w:rPr>
          <w:rStyle w:val="mw-headline"/>
          <w:rFonts w:ascii="Arial" w:hAnsi="Arial" w:cs="Arial"/>
          <w:sz w:val="29"/>
          <w:szCs w:val="29"/>
        </w:rPr>
        <w:tab/>
        <w:t>9</w:t>
      </w:r>
    </w:p>
    <w:p w14:paraId="57D285F5" w14:textId="27AC798A" w:rsidR="007B444E" w:rsidRDefault="007B444E" w:rsidP="007B444E">
      <w:pPr>
        <w:pStyle w:val="Heading3"/>
        <w:shd w:val="clear" w:color="auto" w:fill="FFFFFF"/>
        <w:spacing w:before="72" w:beforeAutospacing="0" w:after="0" w:afterAutospacing="0"/>
        <w:rPr>
          <w:rStyle w:val="mw-headline"/>
          <w:rFonts w:ascii="Arial" w:hAnsi="Arial" w:cs="Arial"/>
          <w:sz w:val="29"/>
          <w:szCs w:val="29"/>
        </w:rPr>
      </w:pPr>
      <w:r w:rsidRPr="007B444E">
        <w:rPr>
          <w:rStyle w:val="mw-headline"/>
          <w:rFonts w:ascii="Arial" w:hAnsi="Arial" w:cs="Arial"/>
          <w:sz w:val="29"/>
          <w:szCs w:val="29"/>
        </w:rPr>
        <w:t>Morphological and physiological characteristics</w:t>
      </w:r>
      <w:r>
        <w:rPr>
          <w:rStyle w:val="mw-headline"/>
          <w:rFonts w:ascii="Arial" w:hAnsi="Arial" w:cs="Arial"/>
          <w:sz w:val="29"/>
          <w:szCs w:val="29"/>
        </w:rPr>
        <w:tab/>
      </w:r>
      <w:r>
        <w:rPr>
          <w:rStyle w:val="mw-headline"/>
          <w:rFonts w:ascii="Arial" w:hAnsi="Arial" w:cs="Arial"/>
          <w:sz w:val="29"/>
          <w:szCs w:val="29"/>
        </w:rPr>
        <w:tab/>
        <w:t>10</w:t>
      </w:r>
    </w:p>
    <w:p w14:paraId="30950BE0" w14:textId="0462A2FD" w:rsidR="007B444E" w:rsidRDefault="007B444E" w:rsidP="007B444E">
      <w:pPr>
        <w:pStyle w:val="NormalWeb"/>
        <w:shd w:val="clear" w:color="auto" w:fill="FFFFFF"/>
        <w:spacing w:before="120" w:beforeAutospacing="0" w:after="120" w:afterAutospacing="0"/>
        <w:jc w:val="both"/>
        <w:rPr>
          <w:b/>
          <w:sz w:val="36"/>
        </w:rPr>
      </w:pPr>
      <w:r w:rsidRPr="007B444E">
        <w:rPr>
          <w:b/>
          <w:sz w:val="36"/>
        </w:rPr>
        <w:t xml:space="preserve">What is constitution </w:t>
      </w:r>
      <w:r>
        <w:rPr>
          <w:b/>
          <w:sz w:val="36"/>
        </w:rPr>
        <w:tab/>
      </w:r>
      <w:r>
        <w:rPr>
          <w:b/>
          <w:sz w:val="36"/>
        </w:rPr>
        <w:tab/>
      </w:r>
      <w:r>
        <w:rPr>
          <w:b/>
          <w:sz w:val="36"/>
        </w:rPr>
        <w:tab/>
      </w:r>
      <w:r>
        <w:rPr>
          <w:b/>
          <w:sz w:val="36"/>
        </w:rPr>
        <w:tab/>
      </w:r>
      <w:r>
        <w:rPr>
          <w:b/>
          <w:sz w:val="36"/>
        </w:rPr>
        <w:tab/>
      </w:r>
      <w:r>
        <w:rPr>
          <w:b/>
          <w:sz w:val="36"/>
        </w:rPr>
        <w:tab/>
      </w:r>
      <w:r>
        <w:rPr>
          <w:b/>
          <w:sz w:val="36"/>
        </w:rPr>
        <w:tab/>
        <w:t>10</w:t>
      </w:r>
      <w:r w:rsidR="00C8096F">
        <w:rPr>
          <w:b/>
          <w:sz w:val="36"/>
        </w:rPr>
        <w:t>-11</w:t>
      </w:r>
    </w:p>
    <w:p w14:paraId="7E3B79DC" w14:textId="60742502" w:rsidR="007B444E" w:rsidRDefault="007B444E" w:rsidP="007B444E">
      <w:pPr>
        <w:pStyle w:val="NormalWeb"/>
        <w:shd w:val="clear" w:color="auto" w:fill="FFFFFF"/>
        <w:spacing w:before="120" w:beforeAutospacing="0" w:after="120" w:afterAutospacing="0"/>
        <w:ind w:left="2880" w:firstLine="720"/>
        <w:jc w:val="both"/>
        <w:rPr>
          <w:b/>
          <w:sz w:val="36"/>
        </w:rPr>
      </w:pPr>
      <w:r>
        <w:rPr>
          <w:b/>
          <w:sz w:val="36"/>
        </w:rPr>
        <w:t xml:space="preserve">Chapter -3 </w:t>
      </w:r>
    </w:p>
    <w:p w14:paraId="77E4604A" w14:textId="18912D44" w:rsidR="007B444E" w:rsidRPr="00C8096F" w:rsidRDefault="007B444E" w:rsidP="007B444E">
      <w:pPr>
        <w:pStyle w:val="Heading1"/>
        <w:spacing w:before="0" w:line="312" w:lineRule="atLeast"/>
        <w:textAlignment w:val="baseline"/>
        <w:rPr>
          <w:rFonts w:ascii="Times New Roman" w:hAnsi="Times New Roman" w:cs="Times New Roman"/>
          <w:b/>
          <w:bCs/>
          <w:caps/>
          <w:color w:val="auto"/>
          <w:spacing w:val="30"/>
          <w:sz w:val="28"/>
          <w:szCs w:val="28"/>
        </w:rPr>
      </w:pPr>
      <w:r w:rsidRPr="00C8096F">
        <w:rPr>
          <w:rFonts w:ascii="Times New Roman" w:hAnsi="Times New Roman" w:cs="Times New Roman"/>
          <w:b/>
          <w:bCs/>
          <w:caps/>
          <w:color w:val="auto"/>
          <w:spacing w:val="30"/>
          <w:sz w:val="28"/>
          <w:szCs w:val="28"/>
        </w:rPr>
        <w:t>FACTS ABOU</w:t>
      </w:r>
      <w:r w:rsidR="00C8096F">
        <w:rPr>
          <w:rFonts w:ascii="Times New Roman" w:hAnsi="Times New Roman" w:cs="Times New Roman"/>
          <w:b/>
          <w:bCs/>
          <w:caps/>
          <w:color w:val="auto"/>
          <w:spacing w:val="30"/>
          <w:sz w:val="28"/>
          <w:szCs w:val="28"/>
        </w:rPr>
        <w:t>T</w:t>
      </w:r>
      <w:r w:rsidRPr="00C8096F">
        <w:rPr>
          <w:rFonts w:ascii="Times New Roman" w:hAnsi="Times New Roman" w:cs="Times New Roman"/>
          <w:b/>
          <w:bCs/>
          <w:caps/>
          <w:color w:val="auto"/>
          <w:spacing w:val="30"/>
          <w:sz w:val="28"/>
          <w:szCs w:val="28"/>
        </w:rPr>
        <w:t xml:space="preserve"> WOMEN’S RIGHTS IN BANGLADESH</w:t>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ab/>
      </w:r>
      <w:r w:rsidR="00C8096F">
        <w:rPr>
          <w:rFonts w:ascii="Times New Roman" w:hAnsi="Times New Roman" w:cs="Times New Roman"/>
          <w:b/>
          <w:bCs/>
          <w:caps/>
          <w:color w:val="auto"/>
          <w:spacing w:val="30"/>
          <w:sz w:val="28"/>
          <w:szCs w:val="28"/>
        </w:rPr>
        <w:tab/>
      </w:r>
      <w:r w:rsidR="00C8096F">
        <w:rPr>
          <w:rFonts w:ascii="Times New Roman" w:hAnsi="Times New Roman" w:cs="Times New Roman"/>
          <w:b/>
          <w:bCs/>
          <w:caps/>
          <w:color w:val="auto"/>
          <w:spacing w:val="30"/>
          <w:sz w:val="28"/>
          <w:szCs w:val="28"/>
        </w:rPr>
        <w:tab/>
      </w:r>
      <w:r w:rsidR="00C8096F">
        <w:rPr>
          <w:rFonts w:ascii="Times New Roman" w:hAnsi="Times New Roman" w:cs="Times New Roman"/>
          <w:b/>
          <w:bCs/>
          <w:caps/>
          <w:color w:val="auto"/>
          <w:spacing w:val="30"/>
          <w:sz w:val="28"/>
          <w:szCs w:val="28"/>
        </w:rPr>
        <w:tab/>
      </w:r>
      <w:r w:rsidR="00C8096F">
        <w:rPr>
          <w:rFonts w:ascii="Times New Roman" w:hAnsi="Times New Roman" w:cs="Times New Roman"/>
          <w:b/>
          <w:bCs/>
          <w:caps/>
          <w:color w:val="auto"/>
          <w:spacing w:val="30"/>
          <w:sz w:val="28"/>
          <w:szCs w:val="28"/>
        </w:rPr>
        <w:tab/>
      </w:r>
      <w:r w:rsidRPr="00C8096F">
        <w:rPr>
          <w:rFonts w:ascii="Times New Roman" w:hAnsi="Times New Roman" w:cs="Times New Roman"/>
          <w:b/>
          <w:bCs/>
          <w:caps/>
          <w:color w:val="auto"/>
          <w:spacing w:val="30"/>
          <w:sz w:val="28"/>
          <w:szCs w:val="28"/>
        </w:rPr>
        <w:t>1</w:t>
      </w:r>
      <w:r w:rsidR="00C8096F" w:rsidRPr="00C8096F">
        <w:rPr>
          <w:rFonts w:ascii="Times New Roman" w:hAnsi="Times New Roman" w:cs="Times New Roman"/>
          <w:b/>
          <w:bCs/>
          <w:caps/>
          <w:color w:val="auto"/>
          <w:spacing w:val="30"/>
          <w:sz w:val="28"/>
          <w:szCs w:val="28"/>
        </w:rPr>
        <w:t>2-13</w:t>
      </w:r>
    </w:p>
    <w:p w14:paraId="5819F596" w14:textId="0210BA8C" w:rsidR="00C8096F" w:rsidRPr="00C8096F" w:rsidRDefault="00C8096F" w:rsidP="00C8096F">
      <w:pPr>
        <w:shd w:val="clear" w:color="auto" w:fill="FFF9EE"/>
        <w:spacing w:line="347" w:lineRule="atLeast"/>
        <w:jc w:val="both"/>
        <w:rPr>
          <w:rFonts w:ascii="Times New Roman" w:eastAsia="Times New Roman" w:hAnsi="Times New Roman" w:cs="Times New Roman"/>
          <w:b/>
          <w:bCs/>
          <w:sz w:val="28"/>
          <w:szCs w:val="28"/>
          <w:lang w:eastAsia="en-GB"/>
        </w:rPr>
      </w:pPr>
      <w:r w:rsidRPr="00C8096F">
        <w:rPr>
          <w:rFonts w:ascii="Times New Roman" w:eastAsia="Times New Roman" w:hAnsi="Times New Roman" w:cs="Times New Roman"/>
          <w:b/>
          <w:bCs/>
          <w:sz w:val="28"/>
          <w:szCs w:val="28"/>
          <w:lang w:eastAsia="en-GB"/>
        </w:rPr>
        <w:t>Law relating to women’s right</w:t>
      </w:r>
      <w:r w:rsidRPr="00C8096F">
        <w:rPr>
          <w:rFonts w:ascii="Times New Roman" w:eastAsia="Times New Roman" w:hAnsi="Times New Roman" w:cs="Times New Roman"/>
          <w:b/>
          <w:bCs/>
          <w:sz w:val="28"/>
          <w:szCs w:val="28"/>
          <w:lang w:eastAsia="en-GB"/>
        </w:rPr>
        <w:tab/>
      </w:r>
      <w:r w:rsidRPr="00C8096F">
        <w:rPr>
          <w:rFonts w:ascii="Times New Roman" w:eastAsia="Times New Roman" w:hAnsi="Times New Roman" w:cs="Times New Roman"/>
          <w:b/>
          <w:bCs/>
          <w:sz w:val="28"/>
          <w:szCs w:val="28"/>
          <w:lang w:eastAsia="en-GB"/>
        </w:rPr>
        <w:tab/>
      </w:r>
      <w:r w:rsidRPr="00C8096F">
        <w:rPr>
          <w:rFonts w:ascii="Times New Roman" w:eastAsia="Times New Roman" w:hAnsi="Times New Roman" w:cs="Times New Roman"/>
          <w:b/>
          <w:bCs/>
          <w:sz w:val="28"/>
          <w:szCs w:val="28"/>
          <w:lang w:eastAsia="en-GB"/>
        </w:rPr>
        <w:tab/>
      </w:r>
      <w:r w:rsidRPr="00C8096F">
        <w:rPr>
          <w:rFonts w:ascii="Times New Roman" w:eastAsia="Times New Roman" w:hAnsi="Times New Roman" w:cs="Times New Roman"/>
          <w:b/>
          <w:bCs/>
          <w:sz w:val="28"/>
          <w:szCs w:val="28"/>
          <w:lang w:eastAsia="en-GB"/>
        </w:rPr>
        <w:tab/>
      </w:r>
      <w:r w:rsidRPr="00C8096F">
        <w:rPr>
          <w:rFonts w:ascii="Times New Roman" w:eastAsia="Times New Roman" w:hAnsi="Times New Roman" w:cs="Times New Roman"/>
          <w:b/>
          <w:bCs/>
          <w:sz w:val="28"/>
          <w:szCs w:val="28"/>
          <w:lang w:eastAsia="en-GB"/>
        </w:rPr>
        <w:tab/>
      </w:r>
      <w:r w:rsidRPr="00C8096F">
        <w:rPr>
          <w:rFonts w:ascii="Times New Roman" w:eastAsia="Times New Roman" w:hAnsi="Times New Roman" w:cs="Times New Roman"/>
          <w:b/>
          <w:bCs/>
          <w:sz w:val="28"/>
          <w:szCs w:val="28"/>
          <w:lang w:eastAsia="en-GB"/>
        </w:rPr>
        <w:tab/>
        <w:t>14-18</w:t>
      </w:r>
    </w:p>
    <w:p w14:paraId="56D13C70" w14:textId="084B2FB6" w:rsidR="00C8096F" w:rsidRDefault="00C8096F" w:rsidP="00C8096F">
      <w:pPr>
        <w:shd w:val="clear" w:color="auto" w:fill="FFF9EE"/>
        <w:spacing w:line="347" w:lineRule="atLeast"/>
        <w:ind w:left="3600"/>
        <w:jc w:val="both"/>
        <w:rPr>
          <w:rFonts w:ascii="Times New Roman" w:eastAsia="Times New Roman" w:hAnsi="Times New Roman" w:cs="Times New Roman"/>
          <w:b/>
          <w:bCs/>
          <w:sz w:val="32"/>
          <w:szCs w:val="32"/>
          <w:lang w:eastAsia="en-GB"/>
        </w:rPr>
      </w:pPr>
      <w:r>
        <w:rPr>
          <w:rFonts w:ascii="Times New Roman" w:eastAsia="Times New Roman" w:hAnsi="Times New Roman" w:cs="Times New Roman"/>
          <w:b/>
          <w:bCs/>
          <w:sz w:val="32"/>
          <w:szCs w:val="32"/>
          <w:lang w:eastAsia="en-GB"/>
        </w:rPr>
        <w:t xml:space="preserve">Chapter -4 </w:t>
      </w:r>
    </w:p>
    <w:p w14:paraId="006D9176" w14:textId="77777777" w:rsidR="00C8096F" w:rsidRPr="00C8096F" w:rsidRDefault="00C8096F" w:rsidP="00C8096F">
      <w:pPr>
        <w:shd w:val="clear" w:color="auto" w:fill="FFF9EE"/>
        <w:spacing w:line="347" w:lineRule="atLeast"/>
        <w:jc w:val="both"/>
        <w:rPr>
          <w:rFonts w:ascii="Times New Roman" w:hAnsi="Times New Roman" w:cs="Times New Roman"/>
          <w:color w:val="222222"/>
          <w:sz w:val="23"/>
          <w:szCs w:val="23"/>
        </w:rPr>
      </w:pPr>
      <w:r w:rsidRPr="00C8096F">
        <w:rPr>
          <w:rFonts w:ascii="Times New Roman" w:hAnsi="Times New Roman" w:cs="Times New Roman"/>
          <w:b/>
          <w:bCs/>
          <w:color w:val="222222"/>
          <w:sz w:val="28"/>
          <w:szCs w:val="28"/>
        </w:rPr>
        <w:t>Women’s Right under Hindu and Muslim Personal Law;</w:t>
      </w:r>
    </w:p>
    <w:p w14:paraId="40909230" w14:textId="77777777" w:rsidR="0033202B" w:rsidRDefault="00C8096F" w:rsidP="00C8096F">
      <w:pPr>
        <w:shd w:val="clear" w:color="auto" w:fill="FFF9EE"/>
        <w:spacing w:line="347" w:lineRule="atLeast"/>
        <w:jc w:val="both"/>
        <w:rPr>
          <w:rFonts w:ascii="Times New Roman" w:hAnsi="Times New Roman" w:cs="Times New Roman"/>
          <w:b/>
          <w:bCs/>
          <w:color w:val="222222"/>
          <w:sz w:val="28"/>
          <w:szCs w:val="28"/>
        </w:rPr>
      </w:pPr>
      <w:r w:rsidRPr="00C8096F">
        <w:rPr>
          <w:rFonts w:ascii="Times New Roman" w:hAnsi="Times New Roman" w:cs="Times New Roman"/>
          <w:b/>
          <w:bCs/>
          <w:color w:val="222222"/>
          <w:sz w:val="28"/>
          <w:szCs w:val="28"/>
        </w:rPr>
        <w:t>A Comparative Study</w:t>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ab/>
      </w:r>
      <w:r>
        <w:rPr>
          <w:rFonts w:ascii="Times New Roman" w:hAnsi="Times New Roman" w:cs="Times New Roman"/>
          <w:b/>
          <w:bCs/>
          <w:color w:val="222222"/>
          <w:sz w:val="28"/>
          <w:szCs w:val="28"/>
        </w:rPr>
        <w:tab/>
      </w:r>
      <w:r w:rsidRPr="00C8096F">
        <w:rPr>
          <w:rFonts w:ascii="Times New Roman" w:hAnsi="Times New Roman" w:cs="Times New Roman"/>
          <w:b/>
          <w:bCs/>
          <w:color w:val="222222"/>
          <w:sz w:val="28"/>
          <w:szCs w:val="28"/>
        </w:rPr>
        <w:t>19 -29</w:t>
      </w:r>
    </w:p>
    <w:p w14:paraId="0671FE43" w14:textId="4E280BA1" w:rsidR="00C8096F" w:rsidRDefault="0033202B" w:rsidP="0033202B">
      <w:pPr>
        <w:shd w:val="clear" w:color="auto" w:fill="FFF9EE"/>
        <w:spacing w:line="347" w:lineRule="atLeast"/>
        <w:ind w:left="2880" w:firstLine="720"/>
        <w:jc w:val="both"/>
        <w:rPr>
          <w:rFonts w:ascii="Times New Roman" w:hAnsi="Times New Roman" w:cs="Times New Roman"/>
          <w:b/>
          <w:bCs/>
          <w:color w:val="222222"/>
          <w:sz w:val="28"/>
          <w:szCs w:val="28"/>
        </w:rPr>
      </w:pPr>
      <w:r>
        <w:rPr>
          <w:rFonts w:ascii="Times New Roman" w:hAnsi="Times New Roman" w:cs="Times New Roman"/>
          <w:b/>
          <w:bCs/>
          <w:color w:val="222222"/>
          <w:sz w:val="28"/>
          <w:szCs w:val="28"/>
        </w:rPr>
        <w:t>Chapter -5</w:t>
      </w:r>
      <w:r w:rsidR="00C8096F" w:rsidRPr="00C8096F">
        <w:rPr>
          <w:rFonts w:ascii="Times New Roman" w:hAnsi="Times New Roman" w:cs="Times New Roman"/>
          <w:b/>
          <w:bCs/>
          <w:color w:val="222222"/>
          <w:sz w:val="28"/>
          <w:szCs w:val="28"/>
        </w:rPr>
        <w:t xml:space="preserve"> </w:t>
      </w:r>
    </w:p>
    <w:p w14:paraId="715300F8" w14:textId="339BD0EB" w:rsidR="0033202B" w:rsidRPr="00C8096F" w:rsidRDefault="0033202B" w:rsidP="00972224">
      <w:pPr>
        <w:shd w:val="clear" w:color="auto" w:fill="FFF9EE"/>
        <w:spacing w:line="347" w:lineRule="atLeast"/>
        <w:jc w:val="both"/>
        <w:rPr>
          <w:rFonts w:ascii="Times New Roman" w:hAnsi="Times New Roman" w:cs="Times New Roman"/>
          <w:color w:val="222222"/>
          <w:sz w:val="23"/>
          <w:szCs w:val="23"/>
        </w:rPr>
      </w:pPr>
      <w:proofErr w:type="spellStart"/>
      <w:r w:rsidRPr="00972224">
        <w:rPr>
          <w:rFonts w:ascii="Times New Roman" w:hAnsi="Times New Roman" w:cs="Times New Roman"/>
          <w:b/>
          <w:bCs/>
          <w:sz w:val="28"/>
          <w:szCs w:val="28"/>
        </w:rPr>
        <w:t>Conclution</w:t>
      </w:r>
      <w:proofErr w:type="spellEnd"/>
      <w:r w:rsidRPr="00972224">
        <w:rPr>
          <w:rFonts w:ascii="Times New Roman" w:hAnsi="Times New Roman" w:cs="Times New Roman"/>
          <w:b/>
          <w:bCs/>
          <w:sz w:val="28"/>
          <w:szCs w:val="28"/>
        </w:rPr>
        <w:t xml:space="preserve"> </w:t>
      </w:r>
      <w:r w:rsidR="00972224" w:rsidRPr="00972224">
        <w:rPr>
          <w:rFonts w:ascii="Times New Roman" w:hAnsi="Times New Roman" w:cs="Times New Roman"/>
          <w:b/>
          <w:bCs/>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Pr>
          <w:rFonts w:ascii="Times New Roman" w:hAnsi="Times New Roman" w:cs="Times New Roman"/>
          <w:b/>
          <w:bCs/>
          <w:color w:val="222222"/>
          <w:sz w:val="28"/>
          <w:szCs w:val="28"/>
        </w:rPr>
        <w:tab/>
      </w:r>
      <w:r w:rsidR="00972224" w:rsidRPr="00972224">
        <w:rPr>
          <w:rFonts w:ascii="Times New Roman" w:hAnsi="Times New Roman" w:cs="Times New Roman"/>
          <w:b/>
          <w:bCs/>
          <w:sz w:val="28"/>
          <w:szCs w:val="28"/>
        </w:rPr>
        <w:t>30</w:t>
      </w:r>
      <w:r w:rsidR="00972224">
        <w:rPr>
          <w:rFonts w:ascii="Times New Roman" w:hAnsi="Times New Roman" w:cs="Times New Roman"/>
          <w:b/>
          <w:bCs/>
          <w:color w:val="222222"/>
          <w:sz w:val="28"/>
          <w:szCs w:val="28"/>
        </w:rPr>
        <w:t xml:space="preserve"> </w:t>
      </w:r>
    </w:p>
    <w:p w14:paraId="47722120" w14:textId="77777777" w:rsidR="00C8096F" w:rsidRPr="00C8096F" w:rsidRDefault="00C8096F" w:rsidP="00C8096F">
      <w:pPr>
        <w:shd w:val="clear" w:color="auto" w:fill="FFF9EE"/>
        <w:spacing w:line="347" w:lineRule="atLeast"/>
        <w:ind w:left="3600"/>
        <w:jc w:val="both"/>
        <w:rPr>
          <w:rFonts w:ascii="Times New Roman" w:eastAsia="Times New Roman" w:hAnsi="Times New Roman" w:cs="Times New Roman"/>
          <w:b/>
          <w:bCs/>
          <w:sz w:val="32"/>
          <w:szCs w:val="32"/>
          <w:lang w:eastAsia="en-GB"/>
        </w:rPr>
      </w:pPr>
    </w:p>
    <w:p w14:paraId="072DB50E" w14:textId="77777777" w:rsidR="00C8096F" w:rsidRDefault="00C8096F" w:rsidP="00C8096F">
      <w:pPr>
        <w:shd w:val="clear" w:color="auto" w:fill="FFF9EE"/>
        <w:spacing w:line="347" w:lineRule="atLeast"/>
        <w:ind w:left="3600"/>
        <w:jc w:val="both"/>
        <w:rPr>
          <w:rFonts w:ascii="Times New Roman" w:eastAsia="Times New Roman" w:hAnsi="Times New Roman" w:cs="Times New Roman"/>
          <w:b/>
          <w:bCs/>
          <w:sz w:val="32"/>
          <w:szCs w:val="32"/>
          <w:lang w:eastAsia="en-GB"/>
        </w:rPr>
      </w:pPr>
    </w:p>
    <w:p w14:paraId="4D7B58EF" w14:textId="77777777" w:rsidR="00C8096F" w:rsidRPr="00C8096F" w:rsidRDefault="00C8096F" w:rsidP="00C8096F">
      <w:pPr>
        <w:shd w:val="clear" w:color="auto" w:fill="FFF9EE"/>
        <w:spacing w:line="347" w:lineRule="atLeast"/>
        <w:jc w:val="both"/>
        <w:rPr>
          <w:rFonts w:ascii="Times New Roman" w:eastAsia="Times New Roman" w:hAnsi="Times New Roman" w:cs="Times New Roman"/>
          <w:b/>
          <w:sz w:val="32"/>
          <w:szCs w:val="32"/>
          <w:lang w:eastAsia="en-GB"/>
        </w:rPr>
      </w:pPr>
    </w:p>
    <w:p w14:paraId="2825FC35" w14:textId="5AFB0D29" w:rsidR="00EE6BEF" w:rsidRPr="00494B6A" w:rsidRDefault="00EE6BEF" w:rsidP="00494B6A">
      <w:pPr>
        <w:pStyle w:val="NormalWeb"/>
        <w:shd w:val="clear" w:color="auto" w:fill="FFFFFF"/>
        <w:spacing w:before="120" w:beforeAutospacing="0" w:after="120" w:afterAutospacing="0"/>
        <w:ind w:left="2880" w:firstLine="720"/>
        <w:rPr>
          <w:rFonts w:ascii="Arial" w:hAnsi="Arial" w:cs="Arial"/>
          <w:b/>
          <w:bCs/>
          <w:sz w:val="29"/>
          <w:szCs w:val="29"/>
        </w:rPr>
      </w:pPr>
      <w:r w:rsidRPr="00EE6BEF">
        <w:rPr>
          <w:b/>
          <w:sz w:val="52"/>
        </w:rPr>
        <w:lastRenderedPageBreak/>
        <w:t xml:space="preserve">Abstract </w:t>
      </w:r>
    </w:p>
    <w:p w14:paraId="59A0B0F8" w14:textId="43EDDEDF" w:rsidR="009C6BD5" w:rsidRPr="009C6BD5" w:rsidRDefault="009C6BD5" w:rsidP="008352A7">
      <w:pPr>
        <w:pStyle w:val="NormalWeb"/>
        <w:shd w:val="clear" w:color="auto" w:fill="FFFFFF"/>
        <w:spacing w:before="120" w:beforeAutospacing="0" w:after="120" w:afterAutospacing="0"/>
        <w:rPr>
          <w:b/>
          <w:sz w:val="28"/>
          <w:szCs w:val="28"/>
        </w:rPr>
      </w:pPr>
    </w:p>
    <w:p w14:paraId="199F87EC" w14:textId="00C964EA" w:rsidR="00EE6BEF" w:rsidRPr="009C6BD5" w:rsidRDefault="009C6BD5" w:rsidP="009C6BD5">
      <w:pPr>
        <w:jc w:val="both"/>
        <w:rPr>
          <w:rFonts w:ascii="Times New Roman" w:eastAsia="Times New Roman" w:hAnsi="Times New Roman" w:cs="Times New Roman"/>
          <w:color w:val="FF0000"/>
          <w:sz w:val="32"/>
          <w:szCs w:val="24"/>
          <w:u w:val="single"/>
          <w:lang w:eastAsia="en-GB"/>
        </w:rPr>
      </w:pPr>
      <w:r w:rsidRPr="009C6BD5">
        <w:rPr>
          <w:rFonts w:ascii="Times New Roman" w:hAnsi="Times New Roman" w:cs="Times New Roman"/>
          <w:color w:val="353C3F"/>
          <w:sz w:val="28"/>
          <w:szCs w:val="28"/>
          <w:shd w:val="clear" w:color="auto" w:fill="FFFFFF"/>
        </w:rPr>
        <w:t>This paper reviews evidence indicating that, as it has been enforced so far, affirmative action has contributed negligibly to women's progress in the workplace. Affirmative action can be modelled as a tax on employers whose female employment growth falls below a certain rate. Clearly, if labour supply shifts result in female employment growth greater than the regulatory standard, the tax constraint will not be binding. As we shall see, this may help explain an affirmative action program that is generally ineffective for women, although it has been effective for minorities. Federal anti-bias policies in general, and the system of affirmative action goals in particular, have been accused of instituting employment quotas. This paper reviews evidence on the homogenization of the workplace predicted by the quota theory, as well as considering more direct evidence on whether affirmative action goals are really quotas in lambs' clothing. I shall also review the slim evidence on the most fundamental and controversial criticism of affirmative action: that rather than reducing discrimination against women and minorities, it has induced discrimination against white males. A new methodology employing direct productivity measures rather than the traditional but limited wage equation residuals proves useful in exploring this issue.</w:t>
      </w:r>
      <w:r w:rsidR="00EE6BEF" w:rsidRPr="009C6BD5">
        <w:rPr>
          <w:rFonts w:ascii="Times New Roman" w:eastAsia="Times New Roman" w:hAnsi="Times New Roman" w:cs="Times New Roman"/>
          <w:color w:val="FF0000"/>
          <w:sz w:val="32"/>
          <w:szCs w:val="24"/>
          <w:u w:val="single"/>
          <w:lang w:eastAsia="en-GB"/>
        </w:rPr>
        <w:br w:type="page"/>
      </w:r>
    </w:p>
    <w:p w14:paraId="2B65B006" w14:textId="789D06AA" w:rsidR="007B444E" w:rsidRPr="007B444E" w:rsidRDefault="007B444E" w:rsidP="007B444E">
      <w:pPr>
        <w:pStyle w:val="NormalWeb"/>
        <w:shd w:val="clear" w:color="auto" w:fill="FFFFFF"/>
        <w:spacing w:before="120" w:beforeAutospacing="0" w:after="120" w:afterAutospacing="0"/>
        <w:ind w:left="2880" w:firstLine="720"/>
        <w:rPr>
          <w:rFonts w:ascii="Arial" w:hAnsi="Arial" w:cs="Arial"/>
          <w:b/>
          <w:shd w:val="clear" w:color="auto" w:fill="FFFFFF"/>
        </w:rPr>
      </w:pPr>
      <w:r w:rsidRPr="007B444E">
        <w:rPr>
          <w:rFonts w:ascii="Arial" w:hAnsi="Arial" w:cs="Arial"/>
          <w:b/>
          <w:shd w:val="clear" w:color="auto" w:fill="FFFFFF"/>
        </w:rPr>
        <w:lastRenderedPageBreak/>
        <w:t xml:space="preserve">Chapter </w:t>
      </w:r>
      <w:r>
        <w:rPr>
          <w:rFonts w:ascii="Arial" w:hAnsi="Arial" w:cs="Arial"/>
          <w:b/>
          <w:shd w:val="clear" w:color="auto" w:fill="FFFFFF"/>
        </w:rPr>
        <w:t xml:space="preserve">-1 </w:t>
      </w:r>
    </w:p>
    <w:p w14:paraId="22FC6278" w14:textId="1339CC77" w:rsidR="00F76234" w:rsidRPr="00F76234" w:rsidRDefault="00F76234" w:rsidP="008352A7">
      <w:pPr>
        <w:pStyle w:val="NormalWeb"/>
        <w:shd w:val="clear" w:color="auto" w:fill="FFFFFF"/>
        <w:spacing w:before="120" w:beforeAutospacing="0" w:after="120" w:afterAutospacing="0"/>
        <w:rPr>
          <w:rFonts w:ascii="Arial" w:hAnsi="Arial" w:cs="Arial"/>
          <w:b/>
          <w:color w:val="FF0000"/>
          <w:shd w:val="clear" w:color="auto" w:fill="FFFFFF"/>
        </w:rPr>
      </w:pPr>
      <w:proofErr w:type="gramStart"/>
      <w:r w:rsidRPr="00F76234">
        <w:rPr>
          <w:rFonts w:ascii="Arial" w:hAnsi="Arial" w:cs="Arial"/>
          <w:b/>
          <w:color w:val="FF0000"/>
          <w:shd w:val="clear" w:color="auto" w:fill="FFFFFF"/>
        </w:rPr>
        <w:t>Introduction :</w:t>
      </w:r>
      <w:proofErr w:type="gramEnd"/>
      <w:r w:rsidRPr="00F76234">
        <w:rPr>
          <w:rFonts w:ascii="Arial" w:hAnsi="Arial" w:cs="Arial"/>
          <w:b/>
          <w:color w:val="FF0000"/>
          <w:shd w:val="clear" w:color="auto" w:fill="FFFFFF"/>
        </w:rPr>
        <w:t xml:space="preserve"> </w:t>
      </w:r>
    </w:p>
    <w:p w14:paraId="48D2DA11" w14:textId="34E73C6A" w:rsidR="00F76234" w:rsidRPr="00F76234" w:rsidRDefault="00F76234" w:rsidP="00F76234">
      <w:pPr>
        <w:pStyle w:val="NormalWeb"/>
        <w:shd w:val="clear" w:color="auto" w:fill="FFFFFF"/>
        <w:spacing w:before="120" w:beforeAutospacing="0" w:after="120" w:afterAutospacing="0"/>
        <w:jc w:val="both"/>
        <w:rPr>
          <w:color w:val="202124"/>
          <w:sz w:val="28"/>
          <w:szCs w:val="28"/>
          <w:shd w:val="clear" w:color="auto" w:fill="FFFFFF"/>
        </w:rPr>
      </w:pPr>
      <w:r w:rsidRPr="00F76234">
        <w:rPr>
          <w:color w:val="202124"/>
          <w:sz w:val="28"/>
          <w:szCs w:val="28"/>
          <w:shd w:val="clear" w:color="auto" w:fill="FFFFFF"/>
        </w:rPr>
        <w:t>Affirmative action in the United States is </w:t>
      </w:r>
      <w:r w:rsidRPr="00F76234">
        <w:rPr>
          <w:bCs/>
          <w:color w:val="202124"/>
          <w:sz w:val="28"/>
          <w:szCs w:val="28"/>
          <w:shd w:val="clear" w:color="auto" w:fill="FFFFFF"/>
        </w:rPr>
        <w:t>the active effort to improve employment, educational, and other opportunities for members of groups that have been subjected to discrimination</w:t>
      </w:r>
      <w:r w:rsidRPr="00F76234">
        <w:rPr>
          <w:color w:val="202124"/>
          <w:sz w:val="28"/>
          <w:szCs w:val="28"/>
          <w:shd w:val="clear" w:color="auto" w:fill="FFFFFF"/>
        </w:rPr>
        <w:t>. Criteria for affirmative action include race, disability, gender identity, sexual orientation, ethnic origin, and age.</w:t>
      </w:r>
    </w:p>
    <w:p w14:paraId="26058936" w14:textId="4E0FDC4E" w:rsidR="00F76234" w:rsidRPr="00F76234" w:rsidRDefault="00F76234" w:rsidP="00F76234">
      <w:pPr>
        <w:pStyle w:val="NormalWeb"/>
        <w:shd w:val="clear" w:color="auto" w:fill="FFFFFF"/>
        <w:spacing w:before="120" w:beforeAutospacing="0" w:after="120" w:afterAutospacing="0"/>
        <w:jc w:val="both"/>
        <w:rPr>
          <w:color w:val="202124"/>
          <w:sz w:val="28"/>
          <w:szCs w:val="28"/>
          <w:shd w:val="clear" w:color="auto" w:fill="FFFFFF"/>
        </w:rPr>
      </w:pPr>
      <w:r w:rsidRPr="00F76234">
        <w:rPr>
          <w:color w:val="202124"/>
          <w:sz w:val="28"/>
          <w:szCs w:val="28"/>
          <w:shd w:val="clear" w:color="auto" w:fill="FFFFFF"/>
        </w:rPr>
        <w:t>Opponents argue that these policies constitute racism and/or amount to discrimination against other minorities, such as </w:t>
      </w:r>
      <w:r w:rsidRPr="00F76234">
        <w:rPr>
          <w:bCs/>
          <w:color w:val="202124"/>
          <w:sz w:val="28"/>
          <w:szCs w:val="28"/>
          <w:shd w:val="clear" w:color="auto" w:fill="FFFFFF"/>
        </w:rPr>
        <w:t>Asian Americans</w:t>
      </w:r>
      <w:r w:rsidRPr="00F76234">
        <w:rPr>
          <w:color w:val="202124"/>
          <w:sz w:val="28"/>
          <w:szCs w:val="28"/>
          <w:shd w:val="clear" w:color="auto" w:fill="FFFFFF"/>
        </w:rPr>
        <w:t xml:space="preserve">, which entails </w:t>
      </w:r>
      <w:proofErr w:type="spellStart"/>
      <w:r w:rsidRPr="00F76234">
        <w:rPr>
          <w:color w:val="202124"/>
          <w:sz w:val="28"/>
          <w:szCs w:val="28"/>
          <w:shd w:val="clear" w:color="auto" w:fill="FFFFFF"/>
        </w:rPr>
        <w:t>favoring</w:t>
      </w:r>
      <w:proofErr w:type="spellEnd"/>
      <w:r w:rsidRPr="00F76234">
        <w:rPr>
          <w:color w:val="202124"/>
          <w:sz w:val="28"/>
          <w:szCs w:val="28"/>
          <w:shd w:val="clear" w:color="auto" w:fill="FFFFFF"/>
        </w:rPr>
        <w:t xml:space="preserve"> one group over another based upon racial preference rather than achievement, and many believe that the diversity of current American society suggests that ...</w:t>
      </w:r>
    </w:p>
    <w:p w14:paraId="51836D68" w14:textId="4564006E" w:rsidR="00F76234" w:rsidRPr="00F76234" w:rsidRDefault="00F76234" w:rsidP="00F76234">
      <w:pPr>
        <w:pStyle w:val="NormalWeb"/>
        <w:shd w:val="clear" w:color="auto" w:fill="FFFFFF"/>
        <w:spacing w:before="120" w:beforeAutospacing="0" w:after="120" w:afterAutospacing="0"/>
        <w:jc w:val="both"/>
        <w:rPr>
          <w:color w:val="FF0000"/>
          <w:sz w:val="28"/>
          <w:szCs w:val="28"/>
          <w:u w:val="single"/>
        </w:rPr>
      </w:pPr>
      <w:r w:rsidRPr="00F76234">
        <w:rPr>
          <w:color w:val="202124"/>
          <w:sz w:val="28"/>
          <w:szCs w:val="28"/>
          <w:shd w:val="clear" w:color="auto" w:fill="FFFFFF"/>
        </w:rPr>
        <w:t>The term affirmative action refers to a policy aimed at increasing workplace or educational opportunities for underrepresented parts of society. These programs are commonly implemented by businesses and governments by </w:t>
      </w:r>
      <w:r w:rsidRPr="00F76234">
        <w:rPr>
          <w:bCs/>
          <w:color w:val="202124"/>
          <w:sz w:val="28"/>
          <w:szCs w:val="28"/>
          <w:shd w:val="clear" w:color="auto" w:fill="FFFFFF"/>
        </w:rPr>
        <w:t>taking individuals' race, sex, religion, or national origin into account</w:t>
      </w:r>
      <w:r w:rsidRPr="00F76234">
        <w:rPr>
          <w:color w:val="202124"/>
          <w:sz w:val="28"/>
          <w:szCs w:val="28"/>
          <w:shd w:val="clear" w:color="auto" w:fill="FFFFFF"/>
        </w:rPr>
        <w:t>. According to the Equal Protection Clause of the Fourteenth Amendment, </w:t>
      </w:r>
      <w:r w:rsidRPr="00F76234">
        <w:rPr>
          <w:bCs/>
          <w:color w:val="202124"/>
          <w:sz w:val="28"/>
          <w:szCs w:val="28"/>
          <w:shd w:val="clear" w:color="auto" w:fill="FFFFFF"/>
        </w:rPr>
        <w:t>affirmative action is unconstitutional</w:t>
      </w:r>
      <w:r w:rsidRPr="00F76234">
        <w:rPr>
          <w:color w:val="202124"/>
          <w:sz w:val="28"/>
          <w:szCs w:val="28"/>
          <w:shd w:val="clear" w:color="auto" w:fill="FFFFFF"/>
        </w:rPr>
        <w:t>. Since standards are lowered by preferential treatment, minorities only aim for those lower standards.</w:t>
      </w:r>
      <w:r w:rsidRPr="00F76234">
        <w:t xml:space="preserve"> </w:t>
      </w:r>
      <w:r w:rsidRPr="00F76234">
        <w:rPr>
          <w:sz w:val="28"/>
          <w:szCs w:val="28"/>
        </w:rPr>
        <w:t>The role of affirmative action admissions in the general institutional atmosphere is especially important in legal education and legal practice because of the continuing, albeit reduced, traditionalism and privilege that inform those environments. To talk of sex discrimination does not begin to describe the attitudes and structures that continue to exist in law schools, courts, law firms, and all the sites in which legal professionals work. Many recent studies on gender bias in the courts confirm that the judicial system continues to confront the challenges of sex discrimination.4 The reason that discrimination is an inadequate term is that our modem meaning of discrimination or disadvantaging treatment contains an underlying notion of a perpetrator - that is a bad actor who wishes ill.</w:t>
      </w:r>
    </w:p>
    <w:p w14:paraId="357CB7D1" w14:textId="77777777" w:rsidR="00F76234" w:rsidRPr="00F76234" w:rsidRDefault="00F76234" w:rsidP="008352A7">
      <w:pPr>
        <w:pStyle w:val="NormalWeb"/>
        <w:shd w:val="clear" w:color="auto" w:fill="FFFFFF"/>
        <w:spacing w:before="120" w:beforeAutospacing="0" w:after="120" w:afterAutospacing="0"/>
        <w:rPr>
          <w:color w:val="FF0000"/>
          <w:sz w:val="28"/>
          <w:szCs w:val="28"/>
          <w:u w:val="single"/>
        </w:rPr>
      </w:pPr>
    </w:p>
    <w:p w14:paraId="24A1333D" w14:textId="77777777" w:rsidR="00F76234" w:rsidRDefault="00F76234" w:rsidP="008352A7">
      <w:pPr>
        <w:pStyle w:val="NormalWeb"/>
        <w:shd w:val="clear" w:color="auto" w:fill="FFFFFF"/>
        <w:spacing w:before="120" w:beforeAutospacing="0" w:after="120" w:afterAutospacing="0"/>
        <w:rPr>
          <w:color w:val="FF0000"/>
          <w:sz w:val="32"/>
          <w:u w:val="single"/>
        </w:rPr>
      </w:pPr>
    </w:p>
    <w:p w14:paraId="040DCFAE" w14:textId="77777777" w:rsidR="00F76234" w:rsidRDefault="00F76234" w:rsidP="008352A7">
      <w:pPr>
        <w:pStyle w:val="NormalWeb"/>
        <w:shd w:val="clear" w:color="auto" w:fill="FFFFFF"/>
        <w:spacing w:before="120" w:beforeAutospacing="0" w:after="120" w:afterAutospacing="0"/>
        <w:rPr>
          <w:color w:val="FF0000"/>
          <w:sz w:val="32"/>
          <w:u w:val="single"/>
        </w:rPr>
      </w:pPr>
    </w:p>
    <w:p w14:paraId="0D6DCE0A" w14:textId="77777777" w:rsidR="00F76234" w:rsidRDefault="00F76234" w:rsidP="008352A7">
      <w:pPr>
        <w:pStyle w:val="NormalWeb"/>
        <w:shd w:val="clear" w:color="auto" w:fill="FFFFFF"/>
        <w:spacing w:before="120" w:beforeAutospacing="0" w:after="120" w:afterAutospacing="0"/>
        <w:rPr>
          <w:color w:val="FF0000"/>
          <w:sz w:val="32"/>
          <w:u w:val="single"/>
        </w:rPr>
      </w:pPr>
    </w:p>
    <w:p w14:paraId="5C6B2290" w14:textId="77777777" w:rsidR="00F76234" w:rsidRDefault="00F76234" w:rsidP="008352A7">
      <w:pPr>
        <w:pStyle w:val="NormalWeb"/>
        <w:shd w:val="clear" w:color="auto" w:fill="FFFFFF"/>
        <w:spacing w:before="120" w:beforeAutospacing="0" w:after="120" w:afterAutospacing="0"/>
        <w:rPr>
          <w:color w:val="FF0000"/>
          <w:sz w:val="32"/>
          <w:u w:val="single"/>
        </w:rPr>
      </w:pPr>
    </w:p>
    <w:p w14:paraId="1A3A052B" w14:textId="77777777" w:rsidR="00F76234" w:rsidRDefault="00F76234" w:rsidP="008352A7">
      <w:pPr>
        <w:pStyle w:val="NormalWeb"/>
        <w:shd w:val="clear" w:color="auto" w:fill="FFFFFF"/>
        <w:spacing w:before="120" w:beforeAutospacing="0" w:after="120" w:afterAutospacing="0"/>
        <w:rPr>
          <w:color w:val="FF0000"/>
          <w:sz w:val="32"/>
          <w:u w:val="single"/>
        </w:rPr>
      </w:pPr>
    </w:p>
    <w:p w14:paraId="7368503B" w14:textId="77777777" w:rsidR="00F76234" w:rsidRDefault="00F76234" w:rsidP="008352A7">
      <w:pPr>
        <w:pStyle w:val="NormalWeb"/>
        <w:shd w:val="clear" w:color="auto" w:fill="FFFFFF"/>
        <w:spacing w:before="120" w:beforeAutospacing="0" w:after="120" w:afterAutospacing="0"/>
        <w:rPr>
          <w:color w:val="FF0000"/>
          <w:sz w:val="32"/>
          <w:u w:val="single"/>
        </w:rPr>
      </w:pPr>
    </w:p>
    <w:p w14:paraId="7DDE8203" w14:textId="77777777" w:rsidR="00F76234" w:rsidRDefault="00F76234" w:rsidP="008352A7">
      <w:pPr>
        <w:pStyle w:val="NormalWeb"/>
        <w:shd w:val="clear" w:color="auto" w:fill="FFFFFF"/>
        <w:spacing w:before="120" w:beforeAutospacing="0" w:after="120" w:afterAutospacing="0"/>
        <w:rPr>
          <w:color w:val="FF0000"/>
          <w:sz w:val="32"/>
          <w:u w:val="single"/>
        </w:rPr>
      </w:pPr>
    </w:p>
    <w:p w14:paraId="06983DF7" w14:textId="77777777" w:rsidR="00F76234" w:rsidRDefault="00F76234" w:rsidP="008352A7">
      <w:pPr>
        <w:pStyle w:val="NormalWeb"/>
        <w:shd w:val="clear" w:color="auto" w:fill="FFFFFF"/>
        <w:spacing w:before="120" w:beforeAutospacing="0" w:after="120" w:afterAutospacing="0"/>
        <w:rPr>
          <w:color w:val="FF0000"/>
          <w:sz w:val="32"/>
          <w:u w:val="single"/>
        </w:rPr>
      </w:pPr>
    </w:p>
    <w:p w14:paraId="713E55AD" w14:textId="10683196" w:rsidR="00F76234" w:rsidRPr="007B444E" w:rsidRDefault="007B444E" w:rsidP="007B444E">
      <w:pPr>
        <w:pStyle w:val="NormalWeb"/>
        <w:shd w:val="clear" w:color="auto" w:fill="FFFFFF"/>
        <w:spacing w:before="120" w:beforeAutospacing="0" w:after="120" w:afterAutospacing="0"/>
        <w:ind w:left="2880" w:firstLine="720"/>
        <w:rPr>
          <w:sz w:val="32"/>
        </w:rPr>
      </w:pPr>
      <w:r>
        <w:rPr>
          <w:sz w:val="32"/>
        </w:rPr>
        <w:lastRenderedPageBreak/>
        <w:t xml:space="preserve">Chapter -2 </w:t>
      </w:r>
    </w:p>
    <w:p w14:paraId="2C44D1AC" w14:textId="198DD558" w:rsidR="00205AED" w:rsidRPr="00205AED" w:rsidRDefault="00205AED" w:rsidP="008352A7">
      <w:pPr>
        <w:pStyle w:val="NormalWeb"/>
        <w:shd w:val="clear" w:color="auto" w:fill="FFFFFF"/>
        <w:spacing w:before="120" w:beforeAutospacing="0" w:after="120" w:afterAutospacing="0"/>
        <w:rPr>
          <w:color w:val="FF0000"/>
          <w:sz w:val="32"/>
          <w:u w:val="single"/>
        </w:rPr>
      </w:pPr>
      <w:r w:rsidRPr="00205AED">
        <w:rPr>
          <w:color w:val="FF0000"/>
          <w:sz w:val="32"/>
          <w:u w:val="single"/>
        </w:rPr>
        <w:t xml:space="preserve">What is </w:t>
      </w:r>
      <w:proofErr w:type="gramStart"/>
      <w:r w:rsidRPr="00205AED">
        <w:rPr>
          <w:color w:val="FF0000"/>
          <w:sz w:val="32"/>
          <w:u w:val="single"/>
        </w:rPr>
        <w:t>women :</w:t>
      </w:r>
      <w:proofErr w:type="gramEnd"/>
      <w:r w:rsidRPr="00205AED">
        <w:rPr>
          <w:color w:val="FF0000"/>
          <w:sz w:val="32"/>
          <w:u w:val="single"/>
        </w:rPr>
        <w:t xml:space="preserve"> </w:t>
      </w:r>
    </w:p>
    <w:p w14:paraId="5DD36DAB" w14:textId="00A2AD54" w:rsidR="008352A7" w:rsidRPr="00205AED" w:rsidRDefault="008352A7" w:rsidP="00B922A4">
      <w:pPr>
        <w:pStyle w:val="NormalWeb"/>
        <w:shd w:val="clear" w:color="auto" w:fill="FFFFFF"/>
        <w:spacing w:before="120" w:beforeAutospacing="0" w:after="120" w:afterAutospacing="0"/>
        <w:jc w:val="both"/>
      </w:pPr>
      <w:r w:rsidRPr="00205AED">
        <w:rPr>
          <w:color w:val="202122"/>
        </w:rPr>
        <w:t>A </w:t>
      </w:r>
      <w:r w:rsidRPr="00205AED">
        <w:rPr>
          <w:bCs/>
        </w:rPr>
        <w:t>woman</w:t>
      </w:r>
      <w:r w:rsidRPr="00205AED">
        <w:t> is an adult </w:t>
      </w:r>
      <w:hyperlink r:id="rId9" w:tooltip="Female" w:history="1">
        <w:r w:rsidR="003B3E93">
          <w:rPr>
            <w:rStyle w:val="Hyperlink"/>
            <w:color w:val="auto"/>
            <w:u w:val="none"/>
          </w:rPr>
          <w:t>[-</w:t>
        </w:r>
      </w:hyperlink>
      <w:r w:rsidRPr="00205AED">
        <w:t> </w:t>
      </w:r>
      <w:hyperlink r:id="rId10" w:tooltip="Human" w:history="1">
        <w:r w:rsidRPr="00205AED">
          <w:rPr>
            <w:rStyle w:val="Hyperlink"/>
            <w:color w:val="auto"/>
            <w:u w:val="none"/>
          </w:rPr>
          <w:t>human</w:t>
        </w:r>
      </w:hyperlink>
      <w:r w:rsidRPr="00205AED">
        <w:t>.</w:t>
      </w:r>
      <w:r w:rsidR="00205AED" w:rsidRPr="00205AED">
        <w:t xml:space="preserve"> </w:t>
      </w:r>
      <w:r w:rsidRPr="00205AED">
        <w:t>Prior to adulthood, a female human is referred to as a </w:t>
      </w:r>
      <w:hyperlink r:id="rId11" w:tooltip="Girl" w:history="1">
        <w:r w:rsidRPr="00205AED">
          <w:rPr>
            <w:rStyle w:val="Hyperlink"/>
            <w:color w:val="auto"/>
          </w:rPr>
          <w:t>girl</w:t>
        </w:r>
      </w:hyperlink>
      <w:r w:rsidRPr="00205AED">
        <w:t> (a female </w:t>
      </w:r>
      <w:hyperlink r:id="rId12" w:tooltip="Child" w:history="1">
        <w:r w:rsidRPr="00205AED">
          <w:rPr>
            <w:rStyle w:val="Hyperlink"/>
            <w:color w:val="auto"/>
            <w:u w:val="none"/>
          </w:rPr>
          <w:t>child</w:t>
        </w:r>
      </w:hyperlink>
      <w:r w:rsidRPr="00205AED">
        <w:t> or </w:t>
      </w:r>
      <w:hyperlink r:id="rId13" w:tooltip="Adolescence" w:history="1">
        <w:r w:rsidRPr="00205AED">
          <w:rPr>
            <w:rStyle w:val="Hyperlink"/>
            <w:color w:val="auto"/>
            <w:u w:val="none"/>
          </w:rPr>
          <w:t>adolescent</w:t>
        </w:r>
      </w:hyperlink>
      <w:r w:rsidRPr="00205AED">
        <w:t>). The plural </w:t>
      </w:r>
      <w:r w:rsidRPr="00205AED">
        <w:rPr>
          <w:i/>
          <w:iCs/>
        </w:rPr>
        <w:t>women</w:t>
      </w:r>
      <w:r w:rsidRPr="00205AED">
        <w:t> is sometimes used in certain phrases such as "</w:t>
      </w:r>
      <w:hyperlink r:id="rId14" w:tooltip="Women's rights" w:history="1">
        <w:r w:rsidRPr="00205AED">
          <w:rPr>
            <w:rStyle w:val="Hyperlink"/>
            <w:color w:val="auto"/>
            <w:u w:val="none"/>
          </w:rPr>
          <w:t>women's rights</w:t>
        </w:r>
      </w:hyperlink>
      <w:r w:rsidRPr="00205AED">
        <w:t>" to denote female humans regardless of age.</w:t>
      </w:r>
    </w:p>
    <w:p w14:paraId="13231669" w14:textId="77777777" w:rsidR="008352A7" w:rsidRPr="00205AED" w:rsidRDefault="008352A7" w:rsidP="00B922A4">
      <w:pPr>
        <w:pStyle w:val="NormalWeb"/>
        <w:shd w:val="clear" w:color="auto" w:fill="FFFFFF"/>
        <w:spacing w:before="120" w:beforeAutospacing="0" w:after="120" w:afterAutospacing="0"/>
        <w:jc w:val="both"/>
      </w:pPr>
      <w:r w:rsidRPr="00205AED">
        <w:t>Typically, women have two </w:t>
      </w:r>
      <w:hyperlink r:id="rId15" w:tooltip="X chromosome" w:history="1">
        <w:r w:rsidRPr="00205AED">
          <w:rPr>
            <w:rStyle w:val="Hyperlink"/>
            <w:color w:val="auto"/>
            <w:u w:val="none"/>
          </w:rPr>
          <w:t>X chromosomes</w:t>
        </w:r>
      </w:hyperlink>
      <w:r w:rsidRPr="00205AED">
        <w:t> and are capable of </w:t>
      </w:r>
      <w:hyperlink r:id="rId16" w:tooltip="Pregnancy" w:history="1">
        <w:r w:rsidRPr="00205AED">
          <w:rPr>
            <w:rStyle w:val="Hyperlink"/>
            <w:color w:val="auto"/>
            <w:u w:val="none"/>
          </w:rPr>
          <w:t>pregnancy</w:t>
        </w:r>
      </w:hyperlink>
      <w:r w:rsidRPr="00205AED">
        <w:t> and giving </w:t>
      </w:r>
      <w:hyperlink r:id="rId17" w:tooltip="Childbirth" w:history="1">
        <w:r w:rsidRPr="00205AED">
          <w:rPr>
            <w:rStyle w:val="Hyperlink"/>
            <w:color w:val="auto"/>
            <w:u w:val="none"/>
          </w:rPr>
          <w:t>birth</w:t>
        </w:r>
      </w:hyperlink>
      <w:r w:rsidRPr="00205AED">
        <w:t> from </w:t>
      </w:r>
      <w:hyperlink r:id="rId18" w:tooltip="Puberty" w:history="1">
        <w:r w:rsidRPr="00205AED">
          <w:rPr>
            <w:rStyle w:val="Hyperlink"/>
            <w:color w:val="auto"/>
            <w:u w:val="none"/>
          </w:rPr>
          <w:t>puberty</w:t>
        </w:r>
      </w:hyperlink>
      <w:r w:rsidRPr="00205AED">
        <w:t> until </w:t>
      </w:r>
      <w:hyperlink r:id="rId19" w:tooltip="Menopause" w:history="1">
        <w:r w:rsidRPr="00205AED">
          <w:rPr>
            <w:rStyle w:val="Hyperlink"/>
            <w:color w:val="auto"/>
            <w:u w:val="none"/>
          </w:rPr>
          <w:t>menopause</w:t>
        </w:r>
      </w:hyperlink>
      <w:r w:rsidRPr="00205AED">
        <w:t>. Female anatomy is distinguished from male anatomy by the </w:t>
      </w:r>
      <w:hyperlink r:id="rId20" w:tooltip="Female reproductive system" w:history="1">
        <w:r w:rsidRPr="00205AED">
          <w:rPr>
            <w:rStyle w:val="Hyperlink"/>
            <w:color w:val="auto"/>
          </w:rPr>
          <w:t>f</w:t>
        </w:r>
        <w:r w:rsidRPr="00205AED">
          <w:rPr>
            <w:rStyle w:val="Hyperlink"/>
            <w:color w:val="auto"/>
            <w:u w:val="none"/>
          </w:rPr>
          <w:t>emale reproductive system</w:t>
        </w:r>
      </w:hyperlink>
      <w:r w:rsidRPr="00205AED">
        <w:t>, which includes the </w:t>
      </w:r>
      <w:hyperlink r:id="rId21" w:tooltip="Ovaries" w:history="1">
        <w:r w:rsidRPr="00205AED">
          <w:rPr>
            <w:rStyle w:val="Hyperlink"/>
            <w:color w:val="auto"/>
            <w:u w:val="none"/>
          </w:rPr>
          <w:t>ovaries</w:t>
        </w:r>
      </w:hyperlink>
      <w:r w:rsidRPr="00205AED">
        <w:t>, </w:t>
      </w:r>
      <w:hyperlink r:id="rId22" w:tooltip="Fallopian tube" w:history="1">
        <w:r w:rsidRPr="00205AED">
          <w:rPr>
            <w:rStyle w:val="Hyperlink"/>
            <w:color w:val="auto"/>
            <w:u w:val="none"/>
          </w:rPr>
          <w:t>fallopian tubes</w:t>
        </w:r>
      </w:hyperlink>
      <w:r w:rsidRPr="00205AED">
        <w:t>, </w:t>
      </w:r>
      <w:hyperlink r:id="rId23" w:tooltip="Uterus" w:history="1">
        <w:r w:rsidRPr="00205AED">
          <w:rPr>
            <w:rStyle w:val="Hyperlink"/>
            <w:color w:val="auto"/>
            <w:u w:val="none"/>
          </w:rPr>
          <w:t>uterus</w:t>
        </w:r>
      </w:hyperlink>
      <w:r w:rsidRPr="00205AED">
        <w:t>, </w:t>
      </w:r>
      <w:hyperlink r:id="rId24" w:tooltip="Vagina" w:history="1">
        <w:r w:rsidRPr="00205AED">
          <w:rPr>
            <w:rStyle w:val="Hyperlink"/>
            <w:color w:val="auto"/>
            <w:u w:val="none"/>
          </w:rPr>
          <w:t>vagina</w:t>
        </w:r>
      </w:hyperlink>
      <w:r w:rsidRPr="00205AED">
        <w:t>, and </w:t>
      </w:r>
      <w:hyperlink r:id="rId25" w:tooltip="Vulva" w:history="1">
        <w:r w:rsidRPr="00205AED">
          <w:rPr>
            <w:rStyle w:val="Hyperlink"/>
            <w:color w:val="auto"/>
            <w:u w:val="none"/>
          </w:rPr>
          <w:t>vulva</w:t>
        </w:r>
      </w:hyperlink>
      <w:r w:rsidRPr="00205AED">
        <w:t>. The adult female </w:t>
      </w:r>
      <w:hyperlink r:id="rId26" w:tooltip="Pelvis" w:history="1">
        <w:r w:rsidRPr="00205AED">
          <w:rPr>
            <w:rStyle w:val="Hyperlink"/>
            <w:color w:val="auto"/>
            <w:u w:val="none"/>
          </w:rPr>
          <w:t>pelvis</w:t>
        </w:r>
      </w:hyperlink>
      <w:r w:rsidRPr="00205AED">
        <w:t> is wider, the </w:t>
      </w:r>
      <w:hyperlink r:id="rId27" w:tooltip="Hip" w:history="1">
        <w:r w:rsidRPr="00205AED">
          <w:rPr>
            <w:rStyle w:val="Hyperlink"/>
            <w:color w:val="auto"/>
            <w:u w:val="none"/>
          </w:rPr>
          <w:t>hips</w:t>
        </w:r>
      </w:hyperlink>
      <w:r w:rsidRPr="00205AED">
        <w:t> broader, and the </w:t>
      </w:r>
      <w:hyperlink r:id="rId28" w:tooltip="Breasts" w:history="1">
        <w:r w:rsidRPr="00205AED">
          <w:rPr>
            <w:rStyle w:val="Hyperlink"/>
            <w:color w:val="auto"/>
            <w:u w:val="none"/>
          </w:rPr>
          <w:t>breasts</w:t>
        </w:r>
      </w:hyperlink>
      <w:r w:rsidRPr="00205AED">
        <w:t> larger than that of adult males. Women have significantly less facial and other body hair, have a higher body fat composition, and are on average shorter and less muscular than </w:t>
      </w:r>
      <w:hyperlink r:id="rId29" w:tooltip="Men" w:history="1">
        <w:r w:rsidRPr="00205AED">
          <w:rPr>
            <w:rStyle w:val="Hyperlink"/>
            <w:color w:val="auto"/>
            <w:u w:val="none"/>
          </w:rPr>
          <w:t>men</w:t>
        </w:r>
      </w:hyperlink>
      <w:r w:rsidRPr="00205AED">
        <w:t>.</w:t>
      </w:r>
    </w:p>
    <w:p w14:paraId="441F7317" w14:textId="77777777" w:rsidR="008352A7" w:rsidRPr="00205AED" w:rsidRDefault="008352A7" w:rsidP="00B922A4">
      <w:pPr>
        <w:pStyle w:val="NormalWeb"/>
        <w:shd w:val="clear" w:color="auto" w:fill="FFFFFF"/>
        <w:spacing w:before="120" w:beforeAutospacing="0" w:after="120" w:afterAutospacing="0"/>
        <w:jc w:val="both"/>
      </w:pPr>
      <w:r w:rsidRPr="00205AED">
        <w:t>Throughout </w:t>
      </w:r>
      <w:hyperlink r:id="rId30" w:tooltip="History of the world" w:history="1">
        <w:r w:rsidRPr="00205AED">
          <w:rPr>
            <w:rStyle w:val="Hyperlink"/>
            <w:color w:val="auto"/>
            <w:u w:val="none"/>
          </w:rPr>
          <w:t>human history</w:t>
        </w:r>
      </w:hyperlink>
      <w:r w:rsidRPr="00205AED">
        <w:t>, traditional </w:t>
      </w:r>
      <w:hyperlink r:id="rId31" w:tooltip="Gender role" w:history="1">
        <w:r w:rsidRPr="00205AED">
          <w:rPr>
            <w:rStyle w:val="Hyperlink"/>
            <w:color w:val="auto"/>
            <w:u w:val="none"/>
          </w:rPr>
          <w:t>gender roles</w:t>
        </w:r>
      </w:hyperlink>
      <w:r w:rsidRPr="00205AED">
        <w:t> have often defined and limited women's activities and opportunities; many religious doctrines stipulate certain rules for women. With restrictions loosening during the 20th century in many societies, women have gained access to careers beyond the traditional </w:t>
      </w:r>
      <w:hyperlink r:id="rId32" w:tooltip="Homemaker" w:history="1">
        <w:r w:rsidRPr="00205AED">
          <w:rPr>
            <w:rStyle w:val="Hyperlink"/>
            <w:color w:val="auto"/>
          </w:rPr>
          <w:t>h</w:t>
        </w:r>
        <w:r w:rsidRPr="00205AED">
          <w:rPr>
            <w:rStyle w:val="Hyperlink"/>
            <w:color w:val="auto"/>
            <w:u w:val="none"/>
          </w:rPr>
          <w:t>omemake</w:t>
        </w:r>
        <w:r w:rsidRPr="00205AED">
          <w:rPr>
            <w:rStyle w:val="Hyperlink"/>
            <w:color w:val="auto"/>
          </w:rPr>
          <w:t>r</w:t>
        </w:r>
      </w:hyperlink>
      <w:r w:rsidRPr="00205AED">
        <w:t>, and the ability to pursue higher education. </w:t>
      </w:r>
      <w:hyperlink r:id="rId33" w:tooltip="Violence against women" w:history="1">
        <w:r w:rsidRPr="00205AED">
          <w:rPr>
            <w:rStyle w:val="Hyperlink"/>
            <w:color w:val="auto"/>
            <w:u w:val="none"/>
          </w:rPr>
          <w:t>Violence against women</w:t>
        </w:r>
      </w:hyperlink>
      <w:r w:rsidRPr="00205AED">
        <w:t>, whether within families or in communities, has a long history and is primarily committed by men. Some women are denied </w:t>
      </w:r>
      <w:hyperlink r:id="rId34" w:tooltip="Reproductive rights" w:history="1">
        <w:r w:rsidRPr="00205AED">
          <w:rPr>
            <w:rStyle w:val="Hyperlink"/>
            <w:color w:val="auto"/>
            <w:u w:val="none"/>
          </w:rPr>
          <w:t>reproductive rights</w:t>
        </w:r>
      </w:hyperlink>
      <w:r w:rsidRPr="00205AED">
        <w:t>. The movements and ideologies of </w:t>
      </w:r>
      <w:hyperlink r:id="rId35" w:tooltip="Feminism" w:history="1">
        <w:r w:rsidRPr="00205AED">
          <w:rPr>
            <w:rStyle w:val="Hyperlink"/>
            <w:color w:val="auto"/>
            <w:u w:val="none"/>
          </w:rPr>
          <w:t>feminism</w:t>
        </w:r>
      </w:hyperlink>
      <w:r w:rsidRPr="00205AED">
        <w:t> have a shared goal of achieving </w:t>
      </w:r>
      <w:hyperlink r:id="rId36" w:tooltip="Gender equality" w:history="1">
        <w:r w:rsidRPr="00205AED">
          <w:rPr>
            <w:rStyle w:val="Hyperlink"/>
            <w:color w:val="auto"/>
            <w:u w:val="none"/>
          </w:rPr>
          <w:t>gender equality</w:t>
        </w:r>
      </w:hyperlink>
      <w:r w:rsidRPr="00205AED">
        <w:t>.</w:t>
      </w:r>
    </w:p>
    <w:p w14:paraId="15473D96" w14:textId="06B891B4" w:rsidR="00205AED" w:rsidRPr="00205AED" w:rsidRDefault="00566128" w:rsidP="00B922A4">
      <w:pPr>
        <w:pStyle w:val="NormalWeb"/>
        <w:shd w:val="clear" w:color="auto" w:fill="FFFFFF"/>
        <w:spacing w:before="120" w:beforeAutospacing="0" w:after="120" w:afterAutospacing="0"/>
        <w:jc w:val="both"/>
      </w:pPr>
      <w:hyperlink r:id="rId37" w:tooltip="Trans women" w:history="1">
        <w:r w:rsidR="008352A7" w:rsidRPr="00205AED">
          <w:rPr>
            <w:rStyle w:val="Hyperlink"/>
            <w:color w:val="auto"/>
            <w:u w:val="none"/>
          </w:rPr>
          <w:t>Trans women</w:t>
        </w:r>
      </w:hyperlink>
      <w:r w:rsidR="008352A7" w:rsidRPr="00205AED">
        <w:t> develop a </w:t>
      </w:r>
      <w:hyperlink r:id="rId38" w:tooltip="Gender identity" w:history="1">
        <w:r w:rsidR="008352A7" w:rsidRPr="00205AED">
          <w:rPr>
            <w:rStyle w:val="Hyperlink"/>
            <w:color w:val="auto"/>
            <w:u w:val="none"/>
          </w:rPr>
          <w:t>gender identity</w:t>
        </w:r>
      </w:hyperlink>
      <w:r w:rsidR="008352A7" w:rsidRPr="00205AED">
        <w:t> that does not align with their male </w:t>
      </w:r>
      <w:hyperlink r:id="rId39" w:tooltip="Sex assignment" w:history="1">
        <w:r w:rsidR="008352A7" w:rsidRPr="00205AED">
          <w:rPr>
            <w:rStyle w:val="Hyperlink"/>
            <w:color w:val="auto"/>
            <w:u w:val="none"/>
          </w:rPr>
          <w:t>sex assignment</w:t>
        </w:r>
      </w:hyperlink>
      <w:r w:rsidR="008352A7" w:rsidRPr="00205AED">
        <w:t> at birth, while </w:t>
      </w:r>
      <w:hyperlink r:id="rId40" w:tooltip="Intersex" w:history="1">
        <w:r w:rsidR="008352A7" w:rsidRPr="00205AED">
          <w:rPr>
            <w:rStyle w:val="Hyperlink"/>
            <w:color w:val="auto"/>
          </w:rPr>
          <w:t>i</w:t>
        </w:r>
        <w:r w:rsidR="008352A7" w:rsidRPr="00205AED">
          <w:rPr>
            <w:rStyle w:val="Hyperlink"/>
            <w:color w:val="auto"/>
            <w:u w:val="none"/>
          </w:rPr>
          <w:t>nterse</w:t>
        </w:r>
        <w:r w:rsidR="008352A7" w:rsidRPr="00205AED">
          <w:rPr>
            <w:rStyle w:val="Hyperlink"/>
            <w:color w:val="auto"/>
          </w:rPr>
          <w:t>x</w:t>
        </w:r>
      </w:hyperlink>
      <w:r w:rsidR="008352A7" w:rsidRPr="00205AED">
        <w:t> women may have sex characteristics that do not fit typical notions of female</w:t>
      </w:r>
      <w:r w:rsidR="00205AED">
        <w:t>.</w:t>
      </w:r>
      <w:r w:rsidR="008352A7" w:rsidRPr="00205AED">
        <w:t xml:space="preserve"> </w:t>
      </w:r>
    </w:p>
    <w:p w14:paraId="69126F51" w14:textId="22D3101A" w:rsidR="00205AED" w:rsidRPr="00205AED" w:rsidRDefault="00205AED" w:rsidP="00205AED">
      <w:pPr>
        <w:shd w:val="clear" w:color="auto" w:fill="FFFFFF"/>
        <w:spacing w:before="72" w:after="0" w:line="240" w:lineRule="auto"/>
        <w:outlineLvl w:val="2"/>
        <w:rPr>
          <w:rFonts w:ascii="Arial" w:eastAsia="Times New Roman" w:hAnsi="Arial" w:cs="Arial"/>
          <w:b/>
          <w:bCs/>
          <w:color w:val="FF0000"/>
          <w:sz w:val="29"/>
          <w:szCs w:val="29"/>
          <w:u w:val="single"/>
          <w:lang w:eastAsia="en-GB"/>
        </w:rPr>
      </w:pPr>
      <w:proofErr w:type="gramStart"/>
      <w:r w:rsidRPr="00205AED">
        <w:rPr>
          <w:rFonts w:ascii="Arial" w:eastAsia="Times New Roman" w:hAnsi="Arial" w:cs="Arial"/>
          <w:b/>
          <w:bCs/>
          <w:color w:val="FF0000"/>
          <w:sz w:val="29"/>
          <w:szCs w:val="29"/>
          <w:u w:val="single"/>
          <w:lang w:eastAsia="en-GB"/>
        </w:rPr>
        <w:t>Biologically :</w:t>
      </w:r>
      <w:proofErr w:type="gramEnd"/>
      <w:r w:rsidRPr="00205AED">
        <w:rPr>
          <w:rFonts w:ascii="Arial" w:eastAsia="Times New Roman" w:hAnsi="Arial" w:cs="Arial"/>
          <w:b/>
          <w:bCs/>
          <w:color w:val="FF0000"/>
          <w:sz w:val="29"/>
          <w:szCs w:val="29"/>
          <w:u w:val="single"/>
          <w:lang w:eastAsia="en-GB"/>
        </w:rPr>
        <w:t xml:space="preserve"> Genetic characteristics</w:t>
      </w:r>
    </w:p>
    <w:p w14:paraId="77D92BA6" w14:textId="616603F8" w:rsidR="006451D1" w:rsidRDefault="00205AED" w:rsidP="00B922A4">
      <w:pPr>
        <w:jc w:val="both"/>
        <w:rPr>
          <w:rFonts w:ascii="Times New Roman" w:hAnsi="Times New Roman" w:cs="Times New Roman"/>
          <w:sz w:val="24"/>
          <w:szCs w:val="24"/>
          <w:shd w:val="clear" w:color="auto" w:fill="FFFFFF"/>
        </w:rPr>
      </w:pPr>
      <w:r w:rsidRPr="00B922A4">
        <w:rPr>
          <w:rFonts w:ascii="Times New Roman" w:hAnsi="Times New Roman" w:cs="Times New Roman"/>
          <w:sz w:val="24"/>
          <w:szCs w:val="24"/>
          <w:shd w:val="clear" w:color="auto" w:fill="FFFFFF"/>
        </w:rPr>
        <w:t>Normally cells from females contain two X chromosomes, and cells from males contain an X and a Y chromosome.</w:t>
      </w:r>
      <w:hyperlink r:id="rId41" w:anchor="cite_note-Hake-16" w:history="1">
        <w:r w:rsidRPr="00B922A4">
          <w:rPr>
            <w:rStyle w:val="Hyperlink"/>
            <w:rFonts w:ascii="Times New Roman" w:hAnsi="Times New Roman" w:cs="Times New Roman"/>
            <w:color w:val="auto"/>
            <w:sz w:val="24"/>
            <w:szCs w:val="24"/>
            <w:u w:val="none"/>
            <w:shd w:val="clear" w:color="auto" w:fill="FFFFFF"/>
            <w:vertAlign w:val="superscript"/>
          </w:rPr>
          <w:t>[16]</w:t>
        </w:r>
      </w:hyperlink>
      <w:r w:rsidRPr="00B922A4">
        <w:rPr>
          <w:rFonts w:ascii="Times New Roman" w:hAnsi="Times New Roman" w:cs="Times New Roman"/>
          <w:sz w:val="24"/>
          <w:szCs w:val="24"/>
          <w:shd w:val="clear" w:color="auto" w:fill="FFFFFF"/>
        </w:rPr>
        <w:t> During </w:t>
      </w:r>
      <w:hyperlink r:id="rId42" w:tooltip="Human fertilization" w:history="1">
        <w:r w:rsidRPr="00B922A4">
          <w:rPr>
            <w:rStyle w:val="Hyperlink"/>
            <w:rFonts w:ascii="Times New Roman" w:hAnsi="Times New Roman" w:cs="Times New Roman"/>
            <w:color w:val="auto"/>
            <w:sz w:val="24"/>
            <w:szCs w:val="24"/>
            <w:u w:val="none"/>
            <w:shd w:val="clear" w:color="auto" w:fill="FFFFFF"/>
          </w:rPr>
          <w:t xml:space="preserve">early </w:t>
        </w:r>
        <w:r w:rsidR="00B922A4" w:rsidRPr="00B922A4">
          <w:rPr>
            <w:rStyle w:val="Hyperlink"/>
            <w:rFonts w:ascii="Times New Roman" w:hAnsi="Times New Roman" w:cs="Times New Roman"/>
            <w:color w:val="auto"/>
            <w:sz w:val="24"/>
            <w:szCs w:val="24"/>
            <w:u w:val="none"/>
            <w:shd w:val="clear" w:color="auto" w:fill="FFFFFF"/>
          </w:rPr>
          <w:t>fatal</w:t>
        </w:r>
        <w:r w:rsidRPr="00B922A4">
          <w:rPr>
            <w:rStyle w:val="Hyperlink"/>
            <w:rFonts w:ascii="Times New Roman" w:hAnsi="Times New Roman" w:cs="Times New Roman"/>
            <w:color w:val="auto"/>
            <w:sz w:val="24"/>
            <w:szCs w:val="24"/>
            <w:u w:val="none"/>
            <w:shd w:val="clear" w:color="auto" w:fill="FFFFFF"/>
          </w:rPr>
          <w:t xml:space="preserve"> development</w:t>
        </w:r>
      </w:hyperlink>
      <w:r w:rsidRPr="00B922A4">
        <w:rPr>
          <w:rFonts w:ascii="Times New Roman" w:hAnsi="Times New Roman" w:cs="Times New Roman"/>
          <w:sz w:val="24"/>
          <w:szCs w:val="24"/>
          <w:shd w:val="clear" w:color="auto" w:fill="FFFFFF"/>
        </w:rPr>
        <w:t> embryo morphology of both sexes is similar until about week 6 or 7 when gonads differentiate into testes in males due to the action of the Y chromosome. </w:t>
      </w:r>
      <w:hyperlink r:id="rId43" w:tooltip="Sex differentiation" w:history="1">
        <w:r w:rsidRPr="00B922A4">
          <w:rPr>
            <w:rStyle w:val="Hyperlink"/>
            <w:rFonts w:ascii="Times New Roman" w:hAnsi="Times New Roman" w:cs="Times New Roman"/>
            <w:color w:val="auto"/>
            <w:sz w:val="24"/>
            <w:szCs w:val="24"/>
            <w:u w:val="none"/>
            <w:shd w:val="clear" w:color="auto" w:fill="FFFFFF"/>
          </w:rPr>
          <w:t>Sex differentiation</w:t>
        </w:r>
      </w:hyperlink>
      <w:r w:rsidRPr="00B922A4">
        <w:rPr>
          <w:rFonts w:ascii="Times New Roman" w:hAnsi="Times New Roman" w:cs="Times New Roman"/>
          <w:sz w:val="24"/>
          <w:szCs w:val="24"/>
          <w:shd w:val="clear" w:color="auto" w:fill="FFFFFF"/>
        </w:rPr>
        <w:t> proceeds in females in a way that is independent of gonadal hormones. Because humans inherit </w:t>
      </w:r>
      <w:hyperlink r:id="rId44" w:tooltip="Mitochondrial DNA" w:history="1">
        <w:r w:rsidRPr="00B922A4">
          <w:rPr>
            <w:rStyle w:val="Hyperlink"/>
            <w:rFonts w:ascii="Times New Roman" w:hAnsi="Times New Roman" w:cs="Times New Roman"/>
            <w:color w:val="auto"/>
            <w:sz w:val="24"/>
            <w:szCs w:val="24"/>
            <w:u w:val="none"/>
            <w:shd w:val="clear" w:color="auto" w:fill="FFFFFF"/>
          </w:rPr>
          <w:t>mitochondrial DNA</w:t>
        </w:r>
      </w:hyperlink>
      <w:r w:rsidRPr="00B922A4">
        <w:rPr>
          <w:rFonts w:ascii="Times New Roman" w:hAnsi="Times New Roman" w:cs="Times New Roman"/>
          <w:sz w:val="24"/>
          <w:szCs w:val="24"/>
          <w:shd w:val="clear" w:color="auto" w:fill="FFFFFF"/>
        </w:rPr>
        <w:t> only from the mother's ovum, </w:t>
      </w:r>
      <w:hyperlink r:id="rId45" w:tooltip="Genetic genealogy" w:history="1">
        <w:r w:rsidRPr="00B922A4">
          <w:rPr>
            <w:rStyle w:val="Hyperlink"/>
            <w:rFonts w:ascii="Times New Roman" w:hAnsi="Times New Roman" w:cs="Times New Roman"/>
            <w:color w:val="auto"/>
            <w:sz w:val="24"/>
            <w:szCs w:val="24"/>
            <w:u w:val="none"/>
            <w:shd w:val="clear" w:color="auto" w:fill="FFFFFF"/>
          </w:rPr>
          <w:t>genealogical</w:t>
        </w:r>
      </w:hyperlink>
      <w:r w:rsidRPr="00B922A4">
        <w:rPr>
          <w:rFonts w:ascii="Times New Roman" w:hAnsi="Times New Roman" w:cs="Times New Roman"/>
          <w:sz w:val="24"/>
          <w:szCs w:val="24"/>
          <w:shd w:val="clear" w:color="auto" w:fill="FFFFFF"/>
        </w:rPr>
        <w:t> researchers can trace </w:t>
      </w:r>
      <w:hyperlink r:id="rId46" w:tooltip="Matrilineality" w:history="1">
        <w:r w:rsidRPr="00B922A4">
          <w:rPr>
            <w:rStyle w:val="Hyperlink"/>
            <w:rFonts w:ascii="Times New Roman" w:hAnsi="Times New Roman" w:cs="Times New Roman"/>
            <w:color w:val="auto"/>
            <w:sz w:val="24"/>
            <w:szCs w:val="24"/>
            <w:u w:val="none"/>
            <w:shd w:val="clear" w:color="auto" w:fill="FFFFFF"/>
          </w:rPr>
          <w:t>maternal lineage</w:t>
        </w:r>
      </w:hyperlink>
      <w:r w:rsidRPr="00B922A4">
        <w:rPr>
          <w:rFonts w:ascii="Times New Roman" w:hAnsi="Times New Roman" w:cs="Times New Roman"/>
          <w:sz w:val="24"/>
          <w:szCs w:val="24"/>
          <w:shd w:val="clear" w:color="auto" w:fill="FFFFFF"/>
        </w:rPr>
        <w:t> far back in time</w:t>
      </w:r>
    </w:p>
    <w:p w14:paraId="7A42E70C" w14:textId="03E210EF" w:rsidR="00BE0A6A" w:rsidRPr="00936B1F" w:rsidRDefault="00B922A4" w:rsidP="00936B1F">
      <w:pPr>
        <w:pStyle w:val="Heading3"/>
        <w:shd w:val="clear" w:color="auto" w:fill="FFFFFF"/>
        <w:spacing w:before="72" w:beforeAutospacing="0" w:after="0" w:afterAutospacing="0"/>
        <w:rPr>
          <w:rFonts w:ascii="Arial" w:hAnsi="Arial" w:cs="Arial"/>
          <w:color w:val="FF0000"/>
          <w:sz w:val="29"/>
          <w:szCs w:val="29"/>
          <w:u w:val="single"/>
        </w:rPr>
      </w:pPr>
      <w:r w:rsidRPr="00936E46">
        <w:rPr>
          <w:rStyle w:val="mw-headline"/>
          <w:rFonts w:ascii="Arial" w:hAnsi="Arial" w:cs="Arial"/>
          <w:color w:val="FF0000"/>
          <w:sz w:val="29"/>
          <w:szCs w:val="29"/>
          <w:u w:val="single"/>
        </w:rPr>
        <w:t>Hormonal characteristics, menstruation and menopause</w:t>
      </w:r>
      <w:r w:rsidR="00BE0A6A">
        <w:rPr>
          <w:sz w:val="28"/>
        </w:rPr>
        <w:t xml:space="preserve">                                                                                                              </w:t>
      </w:r>
    </w:p>
    <w:p w14:paraId="4BA0A961" w14:textId="07CD5890" w:rsidR="00B922A4" w:rsidRPr="00B922A4" w:rsidRDefault="00566128" w:rsidP="00B922A4">
      <w:pPr>
        <w:pStyle w:val="NormalWeb"/>
        <w:shd w:val="clear" w:color="auto" w:fill="FFFFFF"/>
        <w:spacing w:before="120" w:beforeAutospacing="0" w:after="120" w:afterAutospacing="0"/>
        <w:jc w:val="both"/>
      </w:pPr>
      <w:hyperlink r:id="rId47" w:tooltip="Puberty" w:history="1">
        <w:r w:rsidR="00B922A4" w:rsidRPr="00B922A4">
          <w:rPr>
            <w:rStyle w:val="Hyperlink"/>
            <w:color w:val="auto"/>
            <w:u w:val="none"/>
          </w:rPr>
          <w:t>Puberty</w:t>
        </w:r>
      </w:hyperlink>
      <w:r w:rsidR="00B922A4" w:rsidRPr="00B922A4">
        <w:t> in females triggers changes in the </w:t>
      </w:r>
      <w:hyperlink r:id="rId48" w:tooltip="Human body" w:history="1">
        <w:r w:rsidR="00B922A4" w:rsidRPr="00B922A4">
          <w:rPr>
            <w:rStyle w:val="Hyperlink"/>
            <w:color w:val="auto"/>
            <w:u w:val="none"/>
          </w:rPr>
          <w:t>body</w:t>
        </w:r>
      </w:hyperlink>
      <w:r w:rsidR="00B922A4" w:rsidRPr="00B922A4">
        <w:t> that enable </w:t>
      </w:r>
      <w:hyperlink r:id="rId49" w:tooltip="Sexual reproduction" w:history="1">
        <w:r w:rsidR="00B922A4" w:rsidRPr="00B922A4">
          <w:rPr>
            <w:rStyle w:val="Hyperlink"/>
            <w:color w:val="auto"/>
            <w:u w:val="none"/>
          </w:rPr>
          <w:t>sexual reproduction</w:t>
        </w:r>
      </w:hyperlink>
      <w:r w:rsidR="00B922A4" w:rsidRPr="00B922A4">
        <w:t> via </w:t>
      </w:r>
      <w:hyperlink r:id="rId50" w:tooltip="Fertilisation" w:history="1">
        <w:r w:rsidR="00B922A4" w:rsidRPr="00B922A4">
          <w:rPr>
            <w:rStyle w:val="Hyperlink"/>
            <w:color w:val="auto"/>
            <w:u w:val="none"/>
          </w:rPr>
          <w:t>fertilization</w:t>
        </w:r>
      </w:hyperlink>
      <w:r w:rsidR="00B922A4" w:rsidRPr="00B922A4">
        <w:t>. In response to chemical signals from the </w:t>
      </w:r>
      <w:hyperlink r:id="rId51" w:tooltip="Pituitary gland" w:history="1">
        <w:r w:rsidR="00B922A4" w:rsidRPr="00B922A4">
          <w:rPr>
            <w:rStyle w:val="Hyperlink"/>
            <w:color w:val="auto"/>
            <w:u w:val="none"/>
          </w:rPr>
          <w:t>pituitary gland</w:t>
        </w:r>
      </w:hyperlink>
      <w:r w:rsidR="00B922A4" w:rsidRPr="00B922A4">
        <w:t>, ovaries secrete hormones that stimulate maturation of the body, including increased height and weight, body hair growth, breast development and </w:t>
      </w:r>
      <w:hyperlink r:id="rId52" w:tooltip="Menarche" w:history="1">
        <w:r w:rsidR="00B922A4" w:rsidRPr="00B922A4">
          <w:rPr>
            <w:rStyle w:val="Hyperlink"/>
            <w:color w:val="auto"/>
            <w:u w:val="none"/>
          </w:rPr>
          <w:t>menarche</w:t>
        </w:r>
      </w:hyperlink>
      <w:r w:rsidR="00B922A4" w:rsidRPr="00B922A4">
        <w:t> (the onset of menstruation) which generally occurs between ages 12</w:t>
      </w:r>
      <w:r w:rsidR="00B922A4">
        <w:t>-13</w:t>
      </w:r>
      <w:r w:rsidR="00B922A4" w:rsidRPr="00B922A4">
        <w:t xml:space="preserve"> </w:t>
      </w:r>
    </w:p>
    <w:p w14:paraId="6D8ED15E" w14:textId="70D668FB" w:rsidR="00B922A4" w:rsidRPr="00B922A4" w:rsidRDefault="00B922A4" w:rsidP="00B922A4">
      <w:pPr>
        <w:pStyle w:val="NormalWeb"/>
        <w:shd w:val="clear" w:color="auto" w:fill="FFFFFF"/>
        <w:spacing w:before="120" w:beforeAutospacing="0" w:after="120" w:afterAutospacing="0"/>
        <w:jc w:val="both"/>
      </w:pPr>
      <w:r w:rsidRPr="00B922A4">
        <w:t>Most girls go through </w:t>
      </w:r>
      <w:hyperlink r:id="rId53" w:tooltip="Menarche" w:history="1">
        <w:r w:rsidRPr="00B922A4">
          <w:rPr>
            <w:rStyle w:val="Hyperlink"/>
            <w:color w:val="auto"/>
            <w:u w:val="none"/>
          </w:rPr>
          <w:t>menarche</w:t>
        </w:r>
      </w:hyperlink>
      <w:r w:rsidRPr="00B922A4">
        <w:t> and are then able to become </w:t>
      </w:r>
      <w:hyperlink r:id="rId54" w:tooltip="Pregnant" w:history="1">
        <w:r w:rsidRPr="00B922A4">
          <w:rPr>
            <w:rStyle w:val="Hyperlink"/>
            <w:color w:val="auto"/>
            <w:u w:val="none"/>
          </w:rPr>
          <w:t>pregnant</w:t>
        </w:r>
      </w:hyperlink>
      <w:r w:rsidRPr="00B922A4">
        <w:t> and </w:t>
      </w:r>
      <w:hyperlink r:id="rId55" w:tooltip="Childbirth" w:history="1">
        <w:r w:rsidRPr="00B922A4">
          <w:rPr>
            <w:rStyle w:val="Hyperlink"/>
            <w:color w:val="auto"/>
            <w:u w:val="none"/>
          </w:rPr>
          <w:t>bear children</w:t>
        </w:r>
      </w:hyperlink>
      <w:r w:rsidRPr="00B922A4">
        <w:t>. This generally requires internal fertilization of her eggs with the sperm of a man through </w:t>
      </w:r>
      <w:hyperlink r:id="rId56" w:tooltip="Sexual intercourse" w:history="1">
        <w:r w:rsidRPr="00B922A4">
          <w:rPr>
            <w:rStyle w:val="Hyperlink"/>
            <w:color w:val="auto"/>
            <w:u w:val="none"/>
          </w:rPr>
          <w:t>sexual intercourse</w:t>
        </w:r>
      </w:hyperlink>
      <w:r w:rsidRPr="00B922A4">
        <w:t>, though </w:t>
      </w:r>
      <w:hyperlink r:id="rId57" w:tooltip="Reproductive technology" w:history="1">
        <w:r w:rsidRPr="00B922A4">
          <w:rPr>
            <w:rStyle w:val="Hyperlink"/>
            <w:color w:val="auto"/>
            <w:u w:val="none"/>
          </w:rPr>
          <w:t>reproductive technology</w:t>
        </w:r>
      </w:hyperlink>
      <w:r w:rsidRPr="00B922A4">
        <w:t xml:space="preserve"> offers alternatives. </w:t>
      </w:r>
    </w:p>
    <w:p w14:paraId="1B02E8E7" w14:textId="3FF7C0C5" w:rsidR="00B922A4" w:rsidRPr="00B922A4" w:rsidRDefault="00B922A4" w:rsidP="00B922A4">
      <w:pPr>
        <w:pStyle w:val="NormalWeb"/>
        <w:shd w:val="clear" w:color="auto" w:fill="FFFFFF"/>
        <w:spacing w:before="120" w:beforeAutospacing="0" w:after="120" w:afterAutospacing="0"/>
        <w:jc w:val="both"/>
      </w:pPr>
      <w:r w:rsidRPr="00B922A4">
        <w:t>Typically between 49 and 52 years of age a woman reaches </w:t>
      </w:r>
      <w:hyperlink r:id="rId58" w:tooltip="Menopause" w:history="1">
        <w:r w:rsidRPr="00B922A4">
          <w:rPr>
            <w:rStyle w:val="Hyperlink"/>
            <w:color w:val="auto"/>
            <w:u w:val="none"/>
          </w:rPr>
          <w:t>menopause</w:t>
        </w:r>
      </w:hyperlink>
      <w:r w:rsidRPr="00B922A4">
        <w:t xml:space="preserve"> (also known as the climacteric), which is the time in women's lives when menstrual periods stop permanently, and they are no longer able to bear children.</w:t>
      </w:r>
      <w:r w:rsidR="00936B1F" w:rsidRPr="00B922A4">
        <w:t xml:space="preserve"> </w:t>
      </w:r>
    </w:p>
    <w:p w14:paraId="2456DC2C" w14:textId="77777777" w:rsidR="00936B1F" w:rsidRDefault="00936B1F" w:rsidP="00B922A4">
      <w:pPr>
        <w:pStyle w:val="Heading3"/>
        <w:shd w:val="clear" w:color="auto" w:fill="FFFFFF"/>
        <w:spacing w:before="72" w:beforeAutospacing="0" w:after="0" w:afterAutospacing="0"/>
        <w:rPr>
          <w:rStyle w:val="mw-headline"/>
          <w:rFonts w:ascii="Arial" w:hAnsi="Arial" w:cs="Arial"/>
          <w:color w:val="FF0000"/>
          <w:sz w:val="29"/>
          <w:szCs w:val="29"/>
          <w:u w:val="single"/>
        </w:rPr>
      </w:pPr>
    </w:p>
    <w:p w14:paraId="1EEF2CDB" w14:textId="6FCA60CA" w:rsidR="00936B1F" w:rsidRPr="00936B1F" w:rsidRDefault="00936B1F" w:rsidP="00936B1F">
      <w:pPr>
        <w:pStyle w:val="Heading3"/>
        <w:shd w:val="clear" w:color="auto" w:fill="FFFFFF"/>
        <w:spacing w:before="72" w:beforeAutospacing="0" w:after="0" w:afterAutospacing="0"/>
        <w:ind w:left="6480"/>
        <w:rPr>
          <w:rStyle w:val="mw-headline"/>
          <w:rFonts w:ascii="Arial" w:hAnsi="Arial" w:cs="Arial"/>
          <w:b w:val="0"/>
          <w:color w:val="000000" w:themeColor="text1"/>
          <w:sz w:val="29"/>
          <w:szCs w:val="29"/>
        </w:rPr>
      </w:pPr>
      <w:r>
        <w:rPr>
          <w:rStyle w:val="mw-headline"/>
          <w:rFonts w:ascii="Arial" w:hAnsi="Arial" w:cs="Arial"/>
          <w:b w:val="0"/>
          <w:color w:val="000000" w:themeColor="text1"/>
          <w:sz w:val="29"/>
          <w:szCs w:val="29"/>
        </w:rPr>
        <w:t xml:space="preserve">Wikipedia </w:t>
      </w:r>
      <w:r>
        <w:rPr>
          <w:rStyle w:val="mw-headline"/>
          <w:rFonts w:ascii="Arial" w:hAnsi="Arial" w:cs="Arial"/>
          <w:b w:val="0"/>
          <w:color w:val="000000" w:themeColor="text1"/>
          <w:sz w:val="29"/>
          <w:szCs w:val="29"/>
        </w:rPr>
        <w:tab/>
      </w:r>
      <w:r>
        <w:rPr>
          <w:rStyle w:val="mw-headline"/>
          <w:rFonts w:ascii="Arial" w:hAnsi="Arial" w:cs="Arial"/>
          <w:b w:val="0"/>
          <w:color w:val="000000" w:themeColor="text1"/>
          <w:sz w:val="29"/>
          <w:szCs w:val="29"/>
        </w:rPr>
        <w:tab/>
      </w:r>
    </w:p>
    <w:p w14:paraId="0F153CE0" w14:textId="77777777" w:rsidR="00936B1F" w:rsidRDefault="00936B1F" w:rsidP="00B922A4">
      <w:pPr>
        <w:pStyle w:val="Heading3"/>
        <w:shd w:val="clear" w:color="auto" w:fill="FFFFFF"/>
        <w:spacing w:before="72" w:beforeAutospacing="0" w:after="0" w:afterAutospacing="0"/>
        <w:rPr>
          <w:rStyle w:val="mw-headline"/>
          <w:rFonts w:ascii="Arial" w:hAnsi="Arial" w:cs="Arial"/>
          <w:color w:val="FF0000"/>
          <w:sz w:val="29"/>
          <w:szCs w:val="29"/>
          <w:u w:val="single"/>
        </w:rPr>
      </w:pPr>
    </w:p>
    <w:p w14:paraId="7F0F7536" w14:textId="12B0435F" w:rsidR="00B922A4" w:rsidRPr="00936E46" w:rsidRDefault="00B922A4" w:rsidP="00B922A4">
      <w:pPr>
        <w:pStyle w:val="Heading3"/>
        <w:shd w:val="clear" w:color="auto" w:fill="FFFFFF"/>
        <w:spacing w:before="72" w:beforeAutospacing="0" w:after="0" w:afterAutospacing="0"/>
        <w:rPr>
          <w:rFonts w:ascii="Arial" w:hAnsi="Arial" w:cs="Arial"/>
          <w:color w:val="FF0000"/>
          <w:sz w:val="29"/>
          <w:szCs w:val="29"/>
          <w:u w:val="single"/>
        </w:rPr>
      </w:pPr>
      <w:r w:rsidRPr="00936E46">
        <w:rPr>
          <w:rStyle w:val="mw-headline"/>
          <w:rFonts w:ascii="Arial" w:hAnsi="Arial" w:cs="Arial"/>
          <w:color w:val="FF0000"/>
          <w:sz w:val="29"/>
          <w:szCs w:val="29"/>
          <w:u w:val="single"/>
        </w:rPr>
        <w:t>Morphological and physiological characteristics</w:t>
      </w:r>
    </w:p>
    <w:p w14:paraId="39C9D70B" w14:textId="6BD10ECB" w:rsidR="00B922A4" w:rsidRPr="00B922A4" w:rsidRDefault="00B922A4" w:rsidP="00B922A4">
      <w:pPr>
        <w:pStyle w:val="NormalWeb"/>
        <w:shd w:val="clear" w:color="auto" w:fill="FFFFFF"/>
        <w:spacing w:before="120" w:beforeAutospacing="0" w:after="120" w:afterAutospacing="0"/>
        <w:jc w:val="both"/>
      </w:pPr>
      <w:r w:rsidRPr="00B922A4">
        <w:t>n terms of </w:t>
      </w:r>
      <w:hyperlink r:id="rId59" w:tooltip="Biology" w:history="1">
        <w:r w:rsidRPr="00B922A4">
          <w:rPr>
            <w:rStyle w:val="Hyperlink"/>
            <w:color w:val="auto"/>
            <w:u w:val="none"/>
          </w:rPr>
          <w:t>biology</w:t>
        </w:r>
      </w:hyperlink>
      <w:r w:rsidRPr="00B922A4">
        <w:t>, the female </w:t>
      </w:r>
      <w:hyperlink r:id="rId60" w:tooltip="Sex organ" w:history="1">
        <w:r w:rsidRPr="00B922A4">
          <w:rPr>
            <w:rStyle w:val="Hyperlink"/>
            <w:color w:val="auto"/>
            <w:u w:val="none"/>
          </w:rPr>
          <w:t>sex organs</w:t>
        </w:r>
      </w:hyperlink>
      <w:r w:rsidRPr="00B922A4">
        <w:t> are involved in the reproductive system, whereas the </w:t>
      </w:r>
      <w:hyperlink r:id="rId61" w:tooltip="Secondary sex characteristic" w:history="1">
        <w:r w:rsidRPr="00B922A4">
          <w:rPr>
            <w:rStyle w:val="Hyperlink"/>
            <w:color w:val="auto"/>
            <w:u w:val="none"/>
          </w:rPr>
          <w:t>secondary sex characteristics</w:t>
        </w:r>
      </w:hyperlink>
      <w:r w:rsidRPr="00B922A4">
        <w:t> are involved in </w:t>
      </w:r>
      <w:hyperlink r:id="rId62" w:tooltip="Breastfeeding" w:history="1">
        <w:r w:rsidRPr="00B922A4">
          <w:rPr>
            <w:rStyle w:val="Hyperlink"/>
            <w:color w:val="auto"/>
            <w:u w:val="none"/>
          </w:rPr>
          <w:t>breastfeeding</w:t>
        </w:r>
      </w:hyperlink>
      <w:r w:rsidRPr="00B922A4">
        <w:t xml:space="preserve"> children and attracting a mate. </w:t>
      </w:r>
    </w:p>
    <w:p w14:paraId="0F4B9119" w14:textId="41F142C3" w:rsidR="00B922A4" w:rsidRDefault="00B922A4" w:rsidP="00B922A4">
      <w:pPr>
        <w:pStyle w:val="NormalWeb"/>
        <w:shd w:val="clear" w:color="auto" w:fill="FFFFFF"/>
        <w:spacing w:before="120" w:beforeAutospacing="0" w:after="120" w:afterAutospacing="0"/>
        <w:jc w:val="both"/>
      </w:pPr>
      <w:r w:rsidRPr="00B922A4">
        <w:t>The </w:t>
      </w:r>
      <w:hyperlink r:id="rId63" w:tooltip="Ovaries" w:history="1">
        <w:r w:rsidRPr="00B922A4">
          <w:rPr>
            <w:rStyle w:val="Hyperlink"/>
            <w:color w:val="auto"/>
            <w:u w:val="none"/>
          </w:rPr>
          <w:t>ovaries</w:t>
        </w:r>
      </w:hyperlink>
      <w:r w:rsidRPr="00B922A4">
        <w:t>, in addition to their regulatory function of producing hormones, produce female gametes called </w:t>
      </w:r>
      <w:hyperlink r:id="rId64" w:tooltip="Ovum" w:history="1">
        <w:r w:rsidRPr="00B922A4">
          <w:rPr>
            <w:rStyle w:val="Hyperlink"/>
            <w:color w:val="auto"/>
            <w:u w:val="none"/>
          </w:rPr>
          <w:t>ova</w:t>
        </w:r>
      </w:hyperlink>
      <w:r w:rsidRPr="00B922A4">
        <w:t> which, when </w:t>
      </w:r>
      <w:hyperlink r:id="rId65" w:tooltip="Fertilization" w:history="1">
        <w:r w:rsidRPr="00B922A4">
          <w:rPr>
            <w:rStyle w:val="Hyperlink"/>
            <w:color w:val="auto"/>
            <w:u w:val="none"/>
          </w:rPr>
          <w:t>fertilized</w:t>
        </w:r>
      </w:hyperlink>
      <w:r w:rsidRPr="00B922A4">
        <w:t> by male gametes (</w:t>
      </w:r>
      <w:hyperlink r:id="rId66" w:tooltip="Spermatozoon" w:history="1">
        <w:r w:rsidRPr="00B922A4">
          <w:rPr>
            <w:rStyle w:val="Hyperlink"/>
            <w:color w:val="auto"/>
            <w:u w:val="none"/>
          </w:rPr>
          <w:t>sperm</w:t>
        </w:r>
      </w:hyperlink>
      <w:r w:rsidRPr="00B922A4">
        <w:t>), form new genetic individuals. The </w:t>
      </w:r>
      <w:hyperlink r:id="rId67" w:tooltip="Uterus" w:history="1">
        <w:r w:rsidRPr="00B922A4">
          <w:rPr>
            <w:rStyle w:val="Hyperlink"/>
            <w:color w:val="auto"/>
            <w:u w:val="none"/>
          </w:rPr>
          <w:t>uterus</w:t>
        </w:r>
      </w:hyperlink>
      <w:r w:rsidRPr="00B922A4">
        <w:t xml:space="preserve"> is an organ with tissue to protect and nurture the developing </w:t>
      </w:r>
      <w:proofErr w:type="spellStart"/>
      <w:r w:rsidRPr="00B922A4">
        <w:t>fetus</w:t>
      </w:r>
      <w:proofErr w:type="spellEnd"/>
      <w:r w:rsidRPr="00B922A4">
        <w:t xml:space="preserve"> and muscle to expel it when giving birth. The </w:t>
      </w:r>
      <w:hyperlink r:id="rId68" w:tooltip="Vagina" w:history="1">
        <w:r w:rsidRPr="00B922A4">
          <w:rPr>
            <w:rStyle w:val="Hyperlink"/>
            <w:color w:val="auto"/>
            <w:u w:val="none"/>
          </w:rPr>
          <w:t>vagina</w:t>
        </w:r>
      </w:hyperlink>
      <w:r w:rsidRPr="00B922A4">
        <w:t> is used in copulation and birthing, although the term </w:t>
      </w:r>
      <w:r w:rsidRPr="00B922A4">
        <w:rPr>
          <w:i/>
          <w:iCs/>
        </w:rPr>
        <w:t>vagina</w:t>
      </w:r>
      <w:r w:rsidRPr="00B922A4">
        <w:t> is often colloquially and incorrectly used in the English language for the </w:t>
      </w:r>
      <w:hyperlink r:id="rId69" w:tooltip="Vulva" w:history="1">
        <w:r w:rsidRPr="00B922A4">
          <w:rPr>
            <w:rStyle w:val="Hyperlink"/>
            <w:color w:val="auto"/>
            <w:u w:val="none"/>
          </w:rPr>
          <w:t>vulva</w:t>
        </w:r>
      </w:hyperlink>
      <w:r w:rsidRPr="00B922A4">
        <w:t> (or external female genitalia), which consists of (in addition to the vaginal opening) the </w:t>
      </w:r>
      <w:hyperlink r:id="rId70" w:tooltip="Labia (genitalia)" w:history="1">
        <w:r w:rsidRPr="00B922A4">
          <w:rPr>
            <w:rStyle w:val="Hyperlink"/>
            <w:color w:val="auto"/>
            <w:u w:val="none"/>
          </w:rPr>
          <w:t>labia</w:t>
        </w:r>
      </w:hyperlink>
      <w:r w:rsidRPr="00B922A4">
        <w:t>, the </w:t>
      </w:r>
      <w:hyperlink r:id="rId71" w:tooltip="Clitoris" w:history="1">
        <w:r w:rsidRPr="00B922A4">
          <w:rPr>
            <w:rStyle w:val="Hyperlink"/>
            <w:color w:val="auto"/>
            <w:u w:val="none"/>
          </w:rPr>
          <w:t>clitoris</w:t>
        </w:r>
      </w:hyperlink>
      <w:r w:rsidRPr="00B922A4">
        <w:t>, and the female </w:t>
      </w:r>
      <w:hyperlink r:id="rId72" w:tooltip="Urethra" w:history="1">
        <w:r w:rsidRPr="00B922A4">
          <w:rPr>
            <w:rStyle w:val="Hyperlink"/>
            <w:color w:val="auto"/>
            <w:u w:val="none"/>
          </w:rPr>
          <w:t>urethra</w:t>
        </w:r>
      </w:hyperlink>
      <w:r w:rsidRPr="00B922A4">
        <w:t>. The mammary glands are hypothesized to have evolved from apocrine-like glands to produce milk, a nutritious secretion that is the most distinctive characteristic of mammals, along with live birth.</w:t>
      </w:r>
      <w:hyperlink r:id="rId73" w:anchor="cite_note-30" w:history="1">
        <w:r w:rsidRPr="00B922A4">
          <w:rPr>
            <w:rStyle w:val="Hyperlink"/>
            <w:color w:val="auto"/>
            <w:u w:val="none"/>
            <w:vertAlign w:val="superscript"/>
          </w:rPr>
          <w:t>[30]</w:t>
        </w:r>
      </w:hyperlink>
      <w:r w:rsidRPr="00B922A4">
        <w:t> In mature women, the breast is generally more prominent than in most other mammals; this prominence, not necessary for milk production, is thought to be at least partially the result of </w:t>
      </w:r>
      <w:hyperlink r:id="rId74" w:tooltip="Sexual selection" w:history="1">
        <w:r w:rsidRPr="00B922A4">
          <w:rPr>
            <w:rStyle w:val="Hyperlink"/>
            <w:color w:val="auto"/>
            <w:u w:val="none"/>
          </w:rPr>
          <w:t>sexual selection</w:t>
        </w:r>
      </w:hyperlink>
      <w:r w:rsidRPr="00B922A4">
        <w:t xml:space="preserve">. </w:t>
      </w:r>
    </w:p>
    <w:p w14:paraId="5F9B11B3" w14:textId="0F2F0214" w:rsidR="00936E46" w:rsidRDefault="007E08DB" w:rsidP="00B922A4">
      <w:pPr>
        <w:pStyle w:val="NormalWeb"/>
        <w:shd w:val="clear" w:color="auto" w:fill="FFFFFF"/>
        <w:spacing w:before="120" w:beforeAutospacing="0" w:after="120" w:afterAutospacing="0"/>
        <w:jc w:val="both"/>
        <w:rPr>
          <w:color w:val="FF0000"/>
          <w:sz w:val="36"/>
          <w:u w:val="single"/>
        </w:rPr>
      </w:pPr>
      <w:r w:rsidRPr="007E08DB">
        <w:rPr>
          <w:color w:val="FF0000"/>
          <w:sz w:val="36"/>
          <w:u w:val="single"/>
        </w:rPr>
        <w:t xml:space="preserve">What is constitution </w:t>
      </w:r>
    </w:p>
    <w:p w14:paraId="59483F52" w14:textId="6E40048A" w:rsidR="007E08DB" w:rsidRPr="007E08DB" w:rsidRDefault="007E08DB" w:rsidP="007E08DB">
      <w:pPr>
        <w:pStyle w:val="NormalWeb"/>
        <w:shd w:val="clear" w:color="auto" w:fill="FFFFFF"/>
        <w:spacing w:before="120" w:beforeAutospacing="0" w:after="120" w:afterAutospacing="0"/>
        <w:jc w:val="both"/>
      </w:pPr>
      <w:r w:rsidRPr="007E08DB">
        <w:t>A </w:t>
      </w:r>
      <w:r w:rsidRPr="007E08DB">
        <w:rPr>
          <w:b/>
          <w:bCs/>
        </w:rPr>
        <w:t>constitution</w:t>
      </w:r>
      <w:r w:rsidRPr="007E08DB">
        <w:t> is an aggregate of fundamental </w:t>
      </w:r>
      <w:hyperlink r:id="rId75" w:tooltip="Principles" w:history="1">
        <w:r w:rsidRPr="007E08DB">
          <w:rPr>
            <w:rStyle w:val="Hyperlink"/>
            <w:color w:val="auto"/>
            <w:u w:val="none"/>
          </w:rPr>
          <w:t>principles</w:t>
        </w:r>
      </w:hyperlink>
      <w:r w:rsidRPr="007E08DB">
        <w:t> or established </w:t>
      </w:r>
      <w:hyperlink r:id="rId76" w:tooltip="Precedents" w:history="1">
        <w:r w:rsidRPr="007E08DB">
          <w:rPr>
            <w:rStyle w:val="Hyperlink"/>
            <w:color w:val="auto"/>
            <w:u w:val="none"/>
          </w:rPr>
          <w:t>precedents</w:t>
        </w:r>
      </w:hyperlink>
      <w:r w:rsidRPr="007E08DB">
        <w:t> that constitute the </w:t>
      </w:r>
      <w:hyperlink r:id="rId77" w:tooltip="Legal" w:history="1">
        <w:r w:rsidRPr="007E08DB">
          <w:rPr>
            <w:rStyle w:val="Hyperlink"/>
            <w:color w:val="auto"/>
            <w:u w:val="none"/>
          </w:rPr>
          <w:t>legal</w:t>
        </w:r>
      </w:hyperlink>
      <w:r w:rsidRPr="007E08DB">
        <w:t> basis of a </w:t>
      </w:r>
      <w:hyperlink r:id="rId78" w:tooltip="Polity" w:history="1">
        <w:r w:rsidRPr="007E08DB">
          <w:rPr>
            <w:rStyle w:val="Hyperlink"/>
            <w:color w:val="auto"/>
            <w:u w:val="none"/>
          </w:rPr>
          <w:t>polity</w:t>
        </w:r>
      </w:hyperlink>
      <w:r w:rsidRPr="007E08DB">
        <w:t>, </w:t>
      </w:r>
      <w:hyperlink r:id="rId79" w:tooltip="Organisation" w:history="1">
        <w:r w:rsidRPr="007E08DB">
          <w:rPr>
            <w:rStyle w:val="Hyperlink"/>
            <w:color w:val="auto"/>
            <w:u w:val="none"/>
          </w:rPr>
          <w:t>organisation</w:t>
        </w:r>
      </w:hyperlink>
      <w:r w:rsidRPr="007E08DB">
        <w:t> or other type of </w:t>
      </w:r>
      <w:hyperlink r:id="rId80" w:tooltip="Legal entity" w:history="1">
        <w:r w:rsidRPr="007E08DB">
          <w:rPr>
            <w:rStyle w:val="Hyperlink"/>
            <w:color w:val="auto"/>
            <w:u w:val="none"/>
          </w:rPr>
          <w:t>entity</w:t>
        </w:r>
      </w:hyperlink>
      <w:r w:rsidRPr="007E08DB">
        <w:t xml:space="preserve"> and commonly determine how that entity is to be governed. </w:t>
      </w:r>
    </w:p>
    <w:p w14:paraId="43B21444" w14:textId="450DB2D0" w:rsidR="007E08DB" w:rsidRPr="007E08DB" w:rsidRDefault="007E08DB" w:rsidP="007E08DB">
      <w:pPr>
        <w:pStyle w:val="NormalWeb"/>
        <w:shd w:val="clear" w:color="auto" w:fill="FFFFFF"/>
        <w:spacing w:before="120" w:beforeAutospacing="0" w:after="120" w:afterAutospacing="0"/>
        <w:jc w:val="both"/>
      </w:pPr>
      <w:r w:rsidRPr="007E08DB">
        <w:t>When these principles are written down into a single document or set of legal documents, those documents may be said to embody a </w:t>
      </w:r>
      <w:r w:rsidRPr="007E08DB">
        <w:rPr>
          <w:iCs/>
        </w:rPr>
        <w:t>written constitution</w:t>
      </w:r>
      <w:r w:rsidRPr="007E08DB">
        <w:t>; if they are encompassed in a single comprehensive document, it is said to embody a </w:t>
      </w:r>
      <w:r w:rsidRPr="007E08DB">
        <w:rPr>
          <w:iCs/>
        </w:rPr>
        <w:t>codified constitution</w:t>
      </w:r>
      <w:r w:rsidRPr="007E08DB">
        <w:t>. </w:t>
      </w:r>
      <w:hyperlink r:id="rId81" w:tooltip="The Constitution of the United Kingdom" w:history="1">
        <w:r w:rsidRPr="007E08DB">
          <w:rPr>
            <w:rStyle w:val="Hyperlink"/>
            <w:color w:val="auto"/>
            <w:u w:val="none"/>
          </w:rPr>
          <w:t>The Constitution of the United Kingdom</w:t>
        </w:r>
      </w:hyperlink>
      <w:r w:rsidRPr="007E08DB">
        <w:t> is a notable example of an </w:t>
      </w:r>
      <w:r w:rsidRPr="007E08DB">
        <w:rPr>
          <w:iCs/>
        </w:rPr>
        <w:t>uncodified constitution</w:t>
      </w:r>
      <w:r w:rsidRPr="007E08DB">
        <w:t xml:space="preserve">; it is instead written in numerous fundamental Acts of a legislature, court cases or treaties. </w:t>
      </w:r>
    </w:p>
    <w:p w14:paraId="21C048A0" w14:textId="77777777" w:rsidR="007E08DB" w:rsidRPr="007E08DB" w:rsidRDefault="007E08DB" w:rsidP="007E08DB">
      <w:pPr>
        <w:pStyle w:val="NormalWeb"/>
        <w:shd w:val="clear" w:color="auto" w:fill="FFFFFF"/>
        <w:spacing w:before="120" w:beforeAutospacing="0" w:after="120" w:afterAutospacing="0"/>
        <w:jc w:val="both"/>
      </w:pPr>
      <w:r w:rsidRPr="007E08DB">
        <w:t>Constitutions concern different levels of organizations, from </w:t>
      </w:r>
      <w:hyperlink r:id="rId82" w:tooltip="Sovereign state" w:history="1">
        <w:r w:rsidRPr="007E08DB">
          <w:rPr>
            <w:rStyle w:val="Hyperlink"/>
            <w:color w:val="auto"/>
            <w:u w:val="none"/>
          </w:rPr>
          <w:t>sovereign countries</w:t>
        </w:r>
      </w:hyperlink>
      <w:r w:rsidRPr="007E08DB">
        <w:t> to </w:t>
      </w:r>
      <w:hyperlink r:id="rId83" w:tooltip="Company" w:history="1">
        <w:r w:rsidRPr="007E08DB">
          <w:rPr>
            <w:rStyle w:val="Hyperlink"/>
            <w:color w:val="auto"/>
            <w:u w:val="none"/>
          </w:rPr>
          <w:t>companies</w:t>
        </w:r>
      </w:hyperlink>
      <w:r w:rsidRPr="007E08DB">
        <w:t> and unincorporated </w:t>
      </w:r>
      <w:hyperlink r:id="rId84" w:tooltip="Club (organization)" w:history="1">
        <w:r w:rsidRPr="007E08DB">
          <w:rPr>
            <w:rStyle w:val="Hyperlink"/>
            <w:color w:val="auto"/>
            <w:u w:val="none"/>
          </w:rPr>
          <w:t>associations</w:t>
        </w:r>
      </w:hyperlink>
      <w:r w:rsidRPr="007E08DB">
        <w:t>. A </w:t>
      </w:r>
      <w:hyperlink r:id="rId85" w:tooltip="Treaty" w:history="1">
        <w:r w:rsidRPr="007E08DB">
          <w:rPr>
            <w:rStyle w:val="Hyperlink"/>
            <w:color w:val="auto"/>
            <w:u w:val="none"/>
          </w:rPr>
          <w:t>treaty</w:t>
        </w:r>
      </w:hyperlink>
      <w:r w:rsidRPr="007E08DB">
        <w:t> which establishes an </w:t>
      </w:r>
      <w:hyperlink r:id="rId86" w:tooltip="International organization" w:history="1">
        <w:r w:rsidRPr="007E08DB">
          <w:rPr>
            <w:rStyle w:val="Hyperlink"/>
            <w:color w:val="auto"/>
            <w:u w:val="none"/>
          </w:rPr>
          <w:t>international organization</w:t>
        </w:r>
      </w:hyperlink>
      <w:r w:rsidRPr="007E08DB">
        <w:t> is also its constitution, in that it would define how that organization is constituted. Within </w:t>
      </w:r>
      <w:hyperlink r:id="rId87" w:tooltip="State (polity)" w:history="1">
        <w:r w:rsidRPr="007E08DB">
          <w:rPr>
            <w:rStyle w:val="Hyperlink"/>
            <w:color w:val="auto"/>
            <w:u w:val="none"/>
          </w:rPr>
          <w:t>states</w:t>
        </w:r>
      </w:hyperlink>
      <w:r w:rsidRPr="007E08DB">
        <w:t>, a constitution defines the principles upon which the state is based, the procedure in which laws are made and by whom. Some constitutions, especially codified constitutions, also act as limiters of state power, by establishing lines which a state's rulers cannot cross, such as </w:t>
      </w:r>
      <w:hyperlink r:id="rId88" w:tooltip="Fundamental rights" w:history="1">
        <w:r w:rsidRPr="007E08DB">
          <w:rPr>
            <w:rStyle w:val="Hyperlink"/>
            <w:color w:val="auto"/>
            <w:u w:val="none"/>
          </w:rPr>
          <w:t>fundamental rights</w:t>
        </w:r>
      </w:hyperlink>
      <w:r w:rsidRPr="007E08DB">
        <w:t>.</w:t>
      </w:r>
    </w:p>
    <w:p w14:paraId="51731AAE" w14:textId="44989279" w:rsidR="007E08DB" w:rsidRDefault="007E08DB" w:rsidP="007E08DB">
      <w:pPr>
        <w:pStyle w:val="NormalWeb"/>
        <w:shd w:val="clear" w:color="auto" w:fill="FFFFFF"/>
        <w:spacing w:before="120" w:beforeAutospacing="0" w:after="120" w:afterAutospacing="0"/>
        <w:jc w:val="both"/>
      </w:pPr>
      <w:r w:rsidRPr="007E08DB">
        <w:t>The </w:t>
      </w:r>
      <w:hyperlink r:id="rId89" w:tooltip="Constitution of India" w:history="1">
        <w:r w:rsidRPr="007E08DB">
          <w:rPr>
            <w:rStyle w:val="Hyperlink"/>
            <w:color w:val="auto"/>
            <w:u w:val="none"/>
          </w:rPr>
          <w:t>Constitution of India</w:t>
        </w:r>
      </w:hyperlink>
      <w:r w:rsidRPr="007E08DB">
        <w:t> is the longest written constitution of any country in the world, with 146,385 words in its </w:t>
      </w:r>
      <w:hyperlink r:id="rId90" w:tooltip="Indian English" w:history="1">
        <w:r w:rsidRPr="007E08DB">
          <w:rPr>
            <w:rStyle w:val="Hyperlink"/>
            <w:color w:val="auto"/>
            <w:u w:val="none"/>
          </w:rPr>
          <w:t>English-language</w:t>
        </w:r>
      </w:hyperlink>
      <w:r w:rsidRPr="007E08DB">
        <w:t> version, while the </w:t>
      </w:r>
      <w:hyperlink r:id="rId91" w:tooltip="Constitution of Monaco" w:history="1">
        <w:r w:rsidRPr="007E08DB">
          <w:rPr>
            <w:rStyle w:val="Hyperlink"/>
            <w:color w:val="auto"/>
            <w:u w:val="none"/>
          </w:rPr>
          <w:t>Constitution of Monaco</w:t>
        </w:r>
      </w:hyperlink>
      <w:r w:rsidRPr="007E08DB">
        <w:t> is the shortest written constitution with 3,814 words. The </w:t>
      </w:r>
      <w:hyperlink r:id="rId92" w:tooltip="Constitution of San Marino" w:history="1">
        <w:r w:rsidRPr="007E08DB">
          <w:rPr>
            <w:rStyle w:val="Hyperlink"/>
            <w:color w:val="auto"/>
            <w:u w:val="none"/>
          </w:rPr>
          <w:t>Constitution of San Marino</w:t>
        </w:r>
      </w:hyperlink>
      <w:r w:rsidRPr="007E08DB">
        <w:t> might be the world's oldest active written constitution, since some of its core documents have been in operation since 1600, while the </w:t>
      </w:r>
      <w:hyperlink r:id="rId93" w:tooltip="Constitution of the United States" w:history="1">
        <w:r w:rsidRPr="007E08DB">
          <w:rPr>
            <w:rStyle w:val="Hyperlink"/>
            <w:color w:val="auto"/>
            <w:u w:val="none"/>
          </w:rPr>
          <w:t>Constitution of the United States</w:t>
        </w:r>
      </w:hyperlink>
      <w:r w:rsidRPr="007E08DB">
        <w:t> is the oldest active codified constitution. The historical life expectancy of a constitution since 1789 is approximately 19 years.</w:t>
      </w:r>
    </w:p>
    <w:p w14:paraId="630AAB66" w14:textId="77777777" w:rsidR="00936B1F" w:rsidRDefault="00936B1F" w:rsidP="007E08DB">
      <w:pPr>
        <w:pStyle w:val="NormalWeb"/>
        <w:shd w:val="clear" w:color="auto" w:fill="FFFFFF"/>
        <w:spacing w:before="120" w:beforeAutospacing="0" w:after="120" w:afterAutospacing="0"/>
        <w:jc w:val="both"/>
        <w:rPr>
          <w:b/>
        </w:rPr>
      </w:pPr>
    </w:p>
    <w:p w14:paraId="5A633C3E" w14:textId="77777777" w:rsidR="00936B1F" w:rsidRDefault="00936B1F" w:rsidP="007E08DB">
      <w:pPr>
        <w:pStyle w:val="NormalWeb"/>
        <w:shd w:val="clear" w:color="auto" w:fill="FFFFFF"/>
        <w:spacing w:before="120" w:beforeAutospacing="0" w:after="120" w:afterAutospacing="0"/>
        <w:jc w:val="both"/>
        <w:rPr>
          <w:b/>
        </w:rPr>
      </w:pPr>
    </w:p>
    <w:p w14:paraId="3A9732C0" w14:textId="77777777" w:rsidR="00936B1F" w:rsidRDefault="00936B1F" w:rsidP="007E08DB">
      <w:pPr>
        <w:pStyle w:val="NormalWeb"/>
        <w:shd w:val="clear" w:color="auto" w:fill="FFFFFF"/>
        <w:spacing w:before="120" w:beforeAutospacing="0" w:after="120" w:afterAutospacing="0"/>
        <w:jc w:val="both"/>
        <w:rPr>
          <w:b/>
        </w:rPr>
      </w:pPr>
    </w:p>
    <w:p w14:paraId="15D87364" w14:textId="77777777" w:rsidR="00936B1F" w:rsidRDefault="00936B1F" w:rsidP="007E08DB">
      <w:pPr>
        <w:pStyle w:val="NormalWeb"/>
        <w:shd w:val="clear" w:color="auto" w:fill="FFFFFF"/>
        <w:spacing w:before="120" w:beforeAutospacing="0" w:after="120" w:afterAutospacing="0"/>
        <w:jc w:val="both"/>
        <w:rPr>
          <w:b/>
        </w:rPr>
      </w:pPr>
    </w:p>
    <w:p w14:paraId="07662A83" w14:textId="77777777" w:rsidR="007B444E" w:rsidRPr="00936B1F" w:rsidRDefault="007B444E" w:rsidP="007B444E">
      <w:pPr>
        <w:pStyle w:val="NormalWeb"/>
        <w:shd w:val="clear" w:color="auto" w:fill="FFFFFF"/>
        <w:spacing w:before="120" w:beforeAutospacing="0" w:after="120" w:afterAutospacing="0"/>
        <w:ind w:left="7200" w:firstLine="720"/>
        <w:jc w:val="both"/>
        <w:rPr>
          <w:b/>
        </w:rPr>
      </w:pPr>
      <w:r w:rsidRPr="00936B1F">
        <w:rPr>
          <w:b/>
        </w:rPr>
        <w:t>Wikipedia</w:t>
      </w:r>
    </w:p>
    <w:p w14:paraId="54382A09" w14:textId="77777777" w:rsidR="00936B1F" w:rsidRDefault="00936B1F" w:rsidP="007E08DB">
      <w:pPr>
        <w:pStyle w:val="NormalWeb"/>
        <w:shd w:val="clear" w:color="auto" w:fill="FFFFFF"/>
        <w:spacing w:before="120" w:beforeAutospacing="0" w:after="120" w:afterAutospacing="0"/>
        <w:jc w:val="both"/>
        <w:rPr>
          <w:b/>
        </w:rPr>
      </w:pPr>
    </w:p>
    <w:p w14:paraId="5649B2D4" w14:textId="42D0C147" w:rsidR="00936B1F" w:rsidRPr="007B444E" w:rsidRDefault="007B444E" w:rsidP="007B444E">
      <w:pPr>
        <w:pStyle w:val="Heading1"/>
        <w:spacing w:before="0" w:line="312" w:lineRule="atLeast"/>
        <w:ind w:left="2160" w:firstLine="720"/>
        <w:textAlignment w:val="baseline"/>
        <w:rPr>
          <w:rFonts w:ascii="Helvetica" w:hAnsi="Helvetica"/>
          <w:b/>
          <w:bCs/>
          <w:caps/>
          <w:color w:val="auto"/>
          <w:spacing w:val="30"/>
        </w:rPr>
      </w:pPr>
      <w:r w:rsidRPr="007B444E">
        <w:rPr>
          <w:rFonts w:ascii="Helvetica" w:hAnsi="Helvetica"/>
          <w:b/>
          <w:bCs/>
          <w:caps/>
          <w:color w:val="auto"/>
          <w:spacing w:val="30"/>
        </w:rPr>
        <w:t xml:space="preserve">Chapter-3 </w:t>
      </w:r>
    </w:p>
    <w:p w14:paraId="199A0402" w14:textId="77777777" w:rsidR="00936B1F" w:rsidRDefault="00936B1F" w:rsidP="001E2ABA">
      <w:pPr>
        <w:pStyle w:val="Heading1"/>
        <w:spacing w:before="0" w:line="312" w:lineRule="atLeast"/>
        <w:textAlignment w:val="baseline"/>
        <w:rPr>
          <w:rFonts w:ascii="Helvetica" w:hAnsi="Helvetica"/>
          <w:b/>
          <w:bCs/>
          <w:caps/>
          <w:color w:val="FF0000"/>
          <w:spacing w:val="30"/>
          <w:u w:val="single"/>
        </w:rPr>
      </w:pPr>
    </w:p>
    <w:p w14:paraId="12EF489E" w14:textId="1E756B17" w:rsidR="001E2ABA" w:rsidRDefault="001E2ABA" w:rsidP="001E2ABA">
      <w:pPr>
        <w:pStyle w:val="Heading1"/>
        <w:spacing w:before="0" w:line="312" w:lineRule="atLeast"/>
        <w:textAlignment w:val="baseline"/>
        <w:rPr>
          <w:rFonts w:ascii="Helvetica" w:hAnsi="Helvetica"/>
          <w:b/>
          <w:bCs/>
          <w:caps/>
          <w:color w:val="FF0000"/>
          <w:spacing w:val="30"/>
          <w:u w:val="single"/>
        </w:rPr>
      </w:pPr>
      <w:r w:rsidRPr="001E2ABA">
        <w:rPr>
          <w:rFonts w:ascii="Helvetica" w:hAnsi="Helvetica"/>
          <w:b/>
          <w:bCs/>
          <w:caps/>
          <w:color w:val="FF0000"/>
          <w:spacing w:val="30"/>
          <w:u w:val="single"/>
        </w:rPr>
        <w:t>FACTS ABOUT WOMEN’S RIGHTS IN BANGLADESH</w:t>
      </w:r>
    </w:p>
    <w:p w14:paraId="4F2DD5A0" w14:textId="77777777" w:rsidR="001E2ABA" w:rsidRPr="001E2ABA" w:rsidRDefault="001E2ABA" w:rsidP="001E2ABA"/>
    <w:p w14:paraId="00C19C0F" w14:textId="6E92A7AD" w:rsidR="001E2ABA" w:rsidRPr="001E2ABA" w:rsidRDefault="001E2ABA" w:rsidP="001E2ABA">
      <w:pPr>
        <w:pStyle w:val="NormalWeb"/>
        <w:shd w:val="clear" w:color="auto" w:fill="FFFFFF"/>
        <w:spacing w:before="0" w:beforeAutospacing="0" w:after="0" w:afterAutospacing="0"/>
        <w:jc w:val="both"/>
        <w:textAlignment w:val="baseline"/>
      </w:pPr>
      <w:r>
        <w:rPr>
          <w:rFonts w:ascii="Helvetica" w:hAnsi="Helvetica"/>
          <w:noProof/>
          <w:color w:val="1C1B1C"/>
          <w:sz w:val="20"/>
          <w:szCs w:val="20"/>
          <w:lang w:val="en-US" w:eastAsia="en-US"/>
        </w:rPr>
        <w:drawing>
          <wp:inline distT="0" distB="0" distL="0" distR="0" wp14:anchorId="66277639" wp14:editId="494EC970">
            <wp:extent cx="5731510" cy="3816985"/>
            <wp:effectExtent l="0" t="0" r="2540" b="0"/>
            <wp:docPr id="3" name="Picture 3" descr="Women's Rights in Banglade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omen's Rights in Bangladesh"/>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31510" cy="3816985"/>
                    </a:xfrm>
                    <a:prstGeom prst="rect">
                      <a:avLst/>
                    </a:prstGeom>
                    <a:noFill/>
                    <a:ln>
                      <a:noFill/>
                    </a:ln>
                  </pic:spPr>
                </pic:pic>
              </a:graphicData>
            </a:graphic>
          </wp:inline>
        </w:drawing>
      </w:r>
      <w:r>
        <w:rPr>
          <w:rFonts w:ascii="Helvetica" w:hAnsi="Helvetica"/>
          <w:color w:val="1C1B1C"/>
          <w:sz w:val="20"/>
          <w:szCs w:val="20"/>
        </w:rPr>
        <w:br/>
      </w:r>
      <w:r w:rsidRPr="001E2ABA">
        <w:t>Since achieving </w:t>
      </w:r>
      <w:hyperlink r:id="rId95" w:tgtFrame="_blank" w:history="1">
        <w:r w:rsidRPr="001E2ABA">
          <w:rPr>
            <w:rStyle w:val="Hyperlink"/>
            <w:color w:val="auto"/>
            <w:u w:val="none"/>
            <w:bdr w:val="none" w:sz="0" w:space="0" w:color="auto" w:frame="1"/>
          </w:rPr>
          <w:t>independence in 1971</w:t>
        </w:r>
      </w:hyperlink>
      <w:r w:rsidRPr="001E2ABA">
        <w:t>, Bangladesh has lifted 15 million citizens out of poverty and made great strides in tackling food insecurity. However, while its government has been tirelessly working to develop economically, it has also been fighting another battle for women’s rights in Bangladesh.</w:t>
      </w:r>
    </w:p>
    <w:p w14:paraId="1E8CA9F1" w14:textId="23C71BD9" w:rsidR="001E2ABA" w:rsidRDefault="001E2ABA" w:rsidP="001E2ABA">
      <w:pPr>
        <w:pStyle w:val="NormalWeb"/>
        <w:shd w:val="clear" w:color="auto" w:fill="FFFFFF"/>
        <w:spacing w:before="0" w:beforeAutospacing="0" w:after="0" w:afterAutospacing="0"/>
        <w:jc w:val="both"/>
        <w:textAlignment w:val="baseline"/>
      </w:pPr>
      <w:r w:rsidRPr="001E2ABA">
        <w:t>Despite a patriarchal social framework, Bengali women have held the right to vote since 1947, and the country elected its first female Prime Minister in 1991. Women fought for their country in </w:t>
      </w:r>
      <w:hyperlink r:id="rId96" w:tgtFrame="_blank" w:history="1">
        <w:r w:rsidRPr="001E2ABA">
          <w:rPr>
            <w:rStyle w:val="Hyperlink"/>
            <w:color w:val="auto"/>
            <w:u w:val="none"/>
            <w:bdr w:val="none" w:sz="0" w:space="0" w:color="auto" w:frame="1"/>
          </w:rPr>
          <w:t>Bangladesh’s Liberation War</w:t>
        </w:r>
      </w:hyperlink>
      <w:r w:rsidRPr="001E2ABA">
        <w:t>, and the constitution that the country subsequently adopted promised equal opportunities for women in all areas. The following six facts about women’s rights in Bangladesh explain how the country has tried to uphold that promise, and what challenges remain.</w:t>
      </w:r>
    </w:p>
    <w:p w14:paraId="28842308" w14:textId="7040C385" w:rsidR="001E2ABA" w:rsidRDefault="001E2ABA" w:rsidP="001E2ABA">
      <w:pPr>
        <w:pStyle w:val="NormalWeb"/>
        <w:shd w:val="clear" w:color="auto" w:fill="FFFFFF"/>
        <w:spacing w:before="0" w:beforeAutospacing="0" w:after="0" w:afterAutospacing="0"/>
        <w:jc w:val="both"/>
        <w:textAlignment w:val="baseline"/>
      </w:pPr>
    </w:p>
    <w:p w14:paraId="7F99A871" w14:textId="77777777" w:rsidR="001E2ABA" w:rsidRPr="001E2ABA" w:rsidRDefault="001E2ABA" w:rsidP="001E2ABA">
      <w:pPr>
        <w:pStyle w:val="NormalWeb"/>
        <w:shd w:val="clear" w:color="auto" w:fill="FFFFFF"/>
        <w:spacing w:before="0" w:beforeAutospacing="0" w:after="0" w:afterAutospacing="0"/>
        <w:jc w:val="both"/>
        <w:textAlignment w:val="baseline"/>
      </w:pPr>
    </w:p>
    <w:p w14:paraId="29D42763" w14:textId="77777777" w:rsidR="001E2ABA" w:rsidRPr="001E2ABA" w:rsidRDefault="001E2ABA" w:rsidP="001E2ABA">
      <w:pPr>
        <w:numPr>
          <w:ilvl w:val="0"/>
          <w:numId w:val="1"/>
        </w:numPr>
        <w:shd w:val="clear" w:color="auto" w:fill="FFFFFF"/>
        <w:spacing w:after="0" w:line="240" w:lineRule="auto"/>
        <w:ind w:left="465" w:firstLine="0"/>
        <w:jc w:val="both"/>
        <w:textAlignment w:val="baseline"/>
        <w:rPr>
          <w:rFonts w:ascii="Times New Roman" w:hAnsi="Times New Roman" w:cs="Times New Roman"/>
          <w:sz w:val="24"/>
          <w:szCs w:val="24"/>
        </w:rPr>
      </w:pPr>
      <w:r w:rsidRPr="001E2ABA">
        <w:rPr>
          <w:rStyle w:val="Strong"/>
          <w:rFonts w:ascii="Times New Roman" w:hAnsi="Times New Roman" w:cs="Times New Roman"/>
          <w:color w:val="000000"/>
          <w:sz w:val="24"/>
          <w:szCs w:val="20"/>
          <w:bdr w:val="none" w:sz="0" w:space="0" w:color="auto" w:frame="1"/>
        </w:rPr>
        <w:t>The government has enacted numerous policies over the past decade focused on women’s rights in Bangladesh</w:t>
      </w:r>
      <w:r w:rsidRPr="001E2ABA">
        <w:rPr>
          <w:rStyle w:val="Strong"/>
          <w:rFonts w:ascii="Times New Roman" w:hAnsi="Times New Roman" w:cs="Times New Roman"/>
          <w:sz w:val="24"/>
          <w:szCs w:val="24"/>
          <w:bdr w:val="none" w:sz="0" w:space="0" w:color="auto" w:frame="1"/>
        </w:rPr>
        <w:t>.</w:t>
      </w:r>
      <w:r w:rsidRPr="001E2ABA">
        <w:rPr>
          <w:rFonts w:ascii="Times New Roman" w:hAnsi="Times New Roman" w:cs="Times New Roman"/>
          <w:sz w:val="24"/>
          <w:szCs w:val="24"/>
        </w:rPr>
        <w:t> The Ministry of Women and Children Affairs has increased </w:t>
      </w:r>
      <w:hyperlink r:id="rId97" w:tgtFrame="_blank" w:history="1">
        <w:r w:rsidRPr="001E2ABA">
          <w:rPr>
            <w:rStyle w:val="Hyperlink"/>
            <w:rFonts w:ascii="Times New Roman" w:hAnsi="Times New Roman" w:cs="Times New Roman"/>
            <w:color w:val="auto"/>
            <w:sz w:val="24"/>
            <w:szCs w:val="24"/>
            <w:u w:val="none"/>
            <w:bdr w:val="none" w:sz="0" w:space="0" w:color="auto" w:frame="1"/>
          </w:rPr>
          <w:t>allowances for widows</w:t>
        </w:r>
      </w:hyperlink>
      <w:r w:rsidRPr="001E2ABA">
        <w:rPr>
          <w:rFonts w:ascii="Times New Roman" w:hAnsi="Times New Roman" w:cs="Times New Roman"/>
          <w:sz w:val="24"/>
          <w:szCs w:val="24"/>
        </w:rPr>
        <w:t xml:space="preserve">, eased the burden on lactating mothers in urban areas and provided job training in fields such as agriculture and electronics. The National Women Development Policy of 2011 aimed to establish equal rights for men and women but also included specific goals such as assistance for female entrepreneurs. To oversee the implementation of the development policy, the government formed a 50-member </w:t>
      </w:r>
      <w:r w:rsidRPr="001E2ABA">
        <w:rPr>
          <w:rFonts w:ascii="Times New Roman" w:hAnsi="Times New Roman" w:cs="Times New Roman"/>
          <w:sz w:val="24"/>
          <w:szCs w:val="24"/>
        </w:rPr>
        <w:lastRenderedPageBreak/>
        <w:t>National Women and Child Development Council chaired by Prime Minister Sheikh Hasina. Hasina has also vocally supported women’s empowerment in global forums </w:t>
      </w:r>
      <w:hyperlink r:id="rId98" w:tgtFrame="_blank" w:history="1">
        <w:r w:rsidRPr="001E2ABA">
          <w:rPr>
            <w:rStyle w:val="Hyperlink"/>
            <w:rFonts w:ascii="Times New Roman" w:hAnsi="Times New Roman" w:cs="Times New Roman"/>
            <w:color w:val="auto"/>
            <w:sz w:val="24"/>
            <w:szCs w:val="24"/>
            <w:u w:val="none"/>
            <w:bdr w:val="none" w:sz="0" w:space="0" w:color="auto" w:frame="1"/>
          </w:rPr>
          <w:t>such as the UN</w:t>
        </w:r>
      </w:hyperlink>
      <w:r w:rsidRPr="001E2ABA">
        <w:rPr>
          <w:rFonts w:ascii="Times New Roman" w:hAnsi="Times New Roman" w:cs="Times New Roman"/>
          <w:sz w:val="24"/>
          <w:szCs w:val="24"/>
        </w:rPr>
        <w:t>.</w:t>
      </w:r>
    </w:p>
    <w:p w14:paraId="4AF7C82F" w14:textId="77777777" w:rsidR="001E2ABA" w:rsidRDefault="001E2ABA" w:rsidP="001E2ABA">
      <w:pPr>
        <w:numPr>
          <w:ilvl w:val="0"/>
          <w:numId w:val="1"/>
        </w:numPr>
        <w:shd w:val="clear" w:color="auto" w:fill="FFFFFF"/>
        <w:spacing w:after="0" w:line="240" w:lineRule="auto"/>
        <w:ind w:left="465" w:firstLine="0"/>
        <w:jc w:val="both"/>
        <w:textAlignment w:val="baseline"/>
        <w:rPr>
          <w:rFonts w:ascii="Helvetica" w:hAnsi="Helvetica"/>
          <w:color w:val="1C1B1C"/>
          <w:sz w:val="20"/>
          <w:szCs w:val="20"/>
        </w:rPr>
      </w:pPr>
      <w:r w:rsidRPr="001E2ABA">
        <w:rPr>
          <w:rStyle w:val="Strong"/>
          <w:rFonts w:ascii="Times New Roman" w:hAnsi="Times New Roman" w:cs="Times New Roman"/>
          <w:color w:val="000000"/>
          <w:sz w:val="24"/>
          <w:szCs w:val="20"/>
          <w:bdr w:val="none" w:sz="0" w:space="0" w:color="auto" w:frame="1"/>
        </w:rPr>
        <w:t>Men still dominate the country’s political system</w:t>
      </w:r>
      <w:r>
        <w:rPr>
          <w:rStyle w:val="Strong"/>
          <w:rFonts w:ascii="inherit" w:hAnsi="inherit"/>
          <w:color w:val="000000"/>
          <w:sz w:val="20"/>
          <w:szCs w:val="20"/>
          <w:bdr w:val="none" w:sz="0" w:space="0" w:color="auto" w:frame="1"/>
        </w:rPr>
        <w:t>.</w:t>
      </w:r>
      <w:r>
        <w:rPr>
          <w:rFonts w:ascii="Helvetica" w:hAnsi="Helvetica"/>
          <w:color w:val="1C1B1C"/>
          <w:sz w:val="20"/>
          <w:szCs w:val="20"/>
        </w:rPr>
        <w:t> </w:t>
      </w:r>
      <w:r w:rsidRPr="001E2ABA">
        <w:rPr>
          <w:rFonts w:ascii="Times New Roman" w:hAnsi="Times New Roman" w:cs="Times New Roman"/>
          <w:sz w:val="24"/>
          <w:szCs w:val="24"/>
        </w:rPr>
        <w:t>With Hasina leading the country since 2009 and the main opposition party also being led by a woman, Bangladesh might appear to be a model for women’s empowerment in politics. However, out of 350 seats in the Bangladeshi parliament, only 22 currently belong to </w:t>
      </w:r>
      <w:hyperlink r:id="rId99" w:tgtFrame="_blank" w:history="1">
        <w:r w:rsidRPr="001E2ABA">
          <w:rPr>
            <w:rStyle w:val="Hyperlink"/>
            <w:rFonts w:ascii="Times New Roman" w:hAnsi="Times New Roman" w:cs="Times New Roman"/>
            <w:color w:val="auto"/>
            <w:sz w:val="24"/>
            <w:szCs w:val="24"/>
            <w:u w:val="none"/>
            <w:bdr w:val="none" w:sz="0" w:space="0" w:color="auto" w:frame="1"/>
          </w:rPr>
          <w:t>directly elected female legislators</w:t>
        </w:r>
      </w:hyperlink>
      <w:r w:rsidRPr="001E2ABA">
        <w:rPr>
          <w:rFonts w:ascii="Times New Roman" w:hAnsi="Times New Roman" w:cs="Times New Roman"/>
          <w:sz w:val="24"/>
          <w:szCs w:val="24"/>
        </w:rPr>
        <w:t> while 50 are reserved for women who are not directly elected. Female politicians and activists have described a culture of exclusion within the two main political parties, reinforced by male politicians who view their female colleagues as inferior. Still, the proportion of women in parliament has continued to rise over the past decade and women hold seats in </w:t>
      </w:r>
      <w:hyperlink r:id="rId100" w:tgtFrame="_blank" w:history="1">
        <w:r w:rsidRPr="001E2ABA">
          <w:rPr>
            <w:rStyle w:val="Hyperlink"/>
            <w:rFonts w:ascii="Times New Roman" w:hAnsi="Times New Roman" w:cs="Times New Roman"/>
            <w:color w:val="auto"/>
            <w:sz w:val="24"/>
            <w:szCs w:val="24"/>
            <w:u w:val="none"/>
            <w:bdr w:val="none" w:sz="0" w:space="0" w:color="auto" w:frame="1"/>
          </w:rPr>
          <w:t>12,000 local political offices</w:t>
        </w:r>
      </w:hyperlink>
      <w:r>
        <w:rPr>
          <w:rFonts w:ascii="Helvetica" w:hAnsi="Helvetica"/>
          <w:color w:val="1C1B1C"/>
          <w:sz w:val="20"/>
          <w:szCs w:val="20"/>
        </w:rPr>
        <w:t>.</w:t>
      </w:r>
    </w:p>
    <w:p w14:paraId="1EC792A6" w14:textId="77777777" w:rsidR="001E2ABA" w:rsidRPr="001E2ABA" w:rsidRDefault="001E2ABA" w:rsidP="001E2ABA">
      <w:pPr>
        <w:numPr>
          <w:ilvl w:val="0"/>
          <w:numId w:val="1"/>
        </w:numPr>
        <w:shd w:val="clear" w:color="auto" w:fill="FFFFFF"/>
        <w:spacing w:after="0" w:line="240" w:lineRule="auto"/>
        <w:ind w:left="465" w:firstLine="0"/>
        <w:jc w:val="both"/>
        <w:textAlignment w:val="baseline"/>
        <w:rPr>
          <w:rFonts w:ascii="Times New Roman" w:hAnsi="Times New Roman" w:cs="Times New Roman"/>
          <w:sz w:val="24"/>
          <w:szCs w:val="24"/>
        </w:rPr>
      </w:pPr>
      <w:r w:rsidRPr="001E2ABA">
        <w:rPr>
          <w:rStyle w:val="Strong"/>
          <w:rFonts w:ascii="Times New Roman" w:hAnsi="Times New Roman" w:cs="Times New Roman"/>
          <w:color w:val="000000"/>
          <w:sz w:val="24"/>
          <w:szCs w:val="20"/>
          <w:bdr w:val="none" w:sz="0" w:space="0" w:color="auto" w:frame="1"/>
        </w:rPr>
        <w:t xml:space="preserve">Maternal mortality </w:t>
      </w:r>
      <w:r w:rsidRPr="001E2ABA">
        <w:rPr>
          <w:rStyle w:val="Strong"/>
          <w:rFonts w:ascii="Times New Roman" w:hAnsi="Times New Roman" w:cs="Times New Roman"/>
          <w:sz w:val="24"/>
          <w:szCs w:val="20"/>
          <w:bdr w:val="none" w:sz="0" w:space="0" w:color="auto" w:frame="1"/>
        </w:rPr>
        <w:t>has </w:t>
      </w:r>
      <w:hyperlink r:id="rId101" w:tgtFrame="_blank" w:history="1">
        <w:r w:rsidRPr="001E2ABA">
          <w:rPr>
            <w:rStyle w:val="Hyperlink"/>
            <w:rFonts w:ascii="Times New Roman" w:hAnsi="Times New Roman" w:cs="Times New Roman"/>
            <w:b/>
            <w:bCs/>
            <w:color w:val="auto"/>
            <w:sz w:val="24"/>
            <w:szCs w:val="20"/>
            <w:bdr w:val="none" w:sz="0" w:space="0" w:color="auto" w:frame="1"/>
          </w:rPr>
          <w:t>dropped 60%</w:t>
        </w:r>
      </w:hyperlink>
      <w:r w:rsidRPr="001E2ABA">
        <w:rPr>
          <w:rStyle w:val="Strong"/>
          <w:rFonts w:ascii="Times New Roman" w:hAnsi="Times New Roman" w:cs="Times New Roman"/>
          <w:color w:val="000000"/>
          <w:sz w:val="24"/>
          <w:szCs w:val="20"/>
          <w:bdr w:val="none" w:sz="0" w:space="0" w:color="auto" w:frame="1"/>
        </w:rPr>
        <w:t> since 2000</w:t>
      </w:r>
      <w:r>
        <w:rPr>
          <w:rStyle w:val="Strong"/>
          <w:rFonts w:ascii="inherit" w:hAnsi="inherit"/>
          <w:color w:val="000000"/>
          <w:sz w:val="20"/>
          <w:szCs w:val="20"/>
          <w:bdr w:val="none" w:sz="0" w:space="0" w:color="auto" w:frame="1"/>
        </w:rPr>
        <w:t>.</w:t>
      </w:r>
      <w:r>
        <w:rPr>
          <w:rFonts w:ascii="Helvetica" w:hAnsi="Helvetica"/>
          <w:color w:val="1C1B1C"/>
          <w:sz w:val="20"/>
          <w:szCs w:val="20"/>
        </w:rPr>
        <w:t> </w:t>
      </w:r>
      <w:r w:rsidRPr="001E2ABA">
        <w:rPr>
          <w:rFonts w:ascii="Times New Roman" w:hAnsi="Times New Roman" w:cs="Times New Roman"/>
          <w:sz w:val="24"/>
          <w:szCs w:val="24"/>
        </w:rPr>
        <w:t>This drop has been the result of effective investments in prenatal care. The Government and United Nations Population Fund (UNFPA), the UN’s sexual and reproductive health agency, has </w:t>
      </w:r>
      <w:hyperlink r:id="rId102" w:tgtFrame="_blank" w:history="1">
        <w:r w:rsidRPr="001E2ABA">
          <w:rPr>
            <w:rStyle w:val="Hyperlink"/>
            <w:rFonts w:ascii="Times New Roman" w:hAnsi="Times New Roman" w:cs="Times New Roman"/>
            <w:color w:val="auto"/>
            <w:sz w:val="24"/>
            <w:szCs w:val="24"/>
            <w:u w:val="none"/>
            <w:bdr w:val="none" w:sz="0" w:space="0" w:color="auto" w:frame="1"/>
          </w:rPr>
          <w:t>provided critical support</w:t>
        </w:r>
      </w:hyperlink>
      <w:r w:rsidRPr="001E2ABA">
        <w:rPr>
          <w:rFonts w:ascii="Times New Roman" w:hAnsi="Times New Roman" w:cs="Times New Roman"/>
          <w:sz w:val="24"/>
          <w:szCs w:val="24"/>
        </w:rPr>
        <w:t> by coordinating midwife training programs. Trained midwives alleviate a major risk factor for maternal mortality, which is a lack of healthcare access for pregnant women. More than half of Bengali women opt to give birth at home, but the proportion of births in which trained health personnel are present has been growing and now makes up more than half.</w:t>
      </w:r>
    </w:p>
    <w:p w14:paraId="6951A4BF" w14:textId="77777777" w:rsidR="001E2ABA" w:rsidRDefault="001E2ABA" w:rsidP="001E2ABA">
      <w:pPr>
        <w:numPr>
          <w:ilvl w:val="0"/>
          <w:numId w:val="1"/>
        </w:numPr>
        <w:shd w:val="clear" w:color="auto" w:fill="FFFFFF"/>
        <w:spacing w:after="0" w:line="240" w:lineRule="auto"/>
        <w:ind w:left="465" w:firstLine="0"/>
        <w:jc w:val="both"/>
        <w:textAlignment w:val="baseline"/>
        <w:rPr>
          <w:rFonts w:ascii="Helvetica" w:hAnsi="Helvetica"/>
          <w:color w:val="1C1B1C"/>
          <w:sz w:val="20"/>
          <w:szCs w:val="20"/>
        </w:rPr>
      </w:pPr>
      <w:r w:rsidRPr="001E2ABA">
        <w:rPr>
          <w:rStyle w:val="Strong"/>
          <w:rFonts w:ascii="Times New Roman" w:hAnsi="Times New Roman" w:cs="Times New Roman"/>
          <w:color w:val="000000"/>
          <w:sz w:val="24"/>
          <w:szCs w:val="20"/>
          <w:bdr w:val="none" w:sz="0" w:space="0" w:color="auto" w:frame="1"/>
        </w:rPr>
        <w:t>Violence against women and child marriage remain major problems</w:t>
      </w:r>
      <w:r w:rsidRPr="001E2ABA">
        <w:rPr>
          <w:rStyle w:val="Strong"/>
          <w:rFonts w:ascii="Times New Roman" w:hAnsi="Times New Roman" w:cs="Times New Roman"/>
          <w:sz w:val="24"/>
          <w:szCs w:val="24"/>
          <w:bdr w:val="none" w:sz="0" w:space="0" w:color="auto" w:frame="1"/>
        </w:rPr>
        <w:t>.</w:t>
      </w:r>
      <w:r w:rsidRPr="001E2ABA">
        <w:rPr>
          <w:rFonts w:ascii="Times New Roman" w:hAnsi="Times New Roman" w:cs="Times New Roman"/>
          <w:sz w:val="24"/>
          <w:szCs w:val="24"/>
        </w:rPr>
        <w:t> Two out of three married women in Bangladesh have </w:t>
      </w:r>
      <w:hyperlink r:id="rId103" w:tgtFrame="_blank" w:history="1">
        <w:r w:rsidRPr="001E2ABA">
          <w:rPr>
            <w:rStyle w:val="Hyperlink"/>
            <w:rFonts w:ascii="Times New Roman" w:hAnsi="Times New Roman" w:cs="Times New Roman"/>
            <w:color w:val="auto"/>
            <w:sz w:val="24"/>
            <w:szCs w:val="24"/>
            <w:u w:val="none"/>
            <w:bdr w:val="none" w:sz="0" w:space="0" w:color="auto" w:frame="1"/>
          </w:rPr>
          <w:t>experienced domestic violence</w:t>
        </w:r>
      </w:hyperlink>
      <w:r w:rsidRPr="001E2ABA">
        <w:rPr>
          <w:rFonts w:ascii="Times New Roman" w:hAnsi="Times New Roman" w:cs="Times New Roman"/>
          <w:sz w:val="24"/>
          <w:szCs w:val="24"/>
        </w:rPr>
        <w:t> at some point in their lifetime. Religious law dictates customs such as marriage and cements discrimination against women. Almost </w:t>
      </w:r>
      <w:hyperlink r:id="rId104" w:tgtFrame="_blank" w:history="1">
        <w:r w:rsidRPr="001E2ABA">
          <w:rPr>
            <w:rStyle w:val="Hyperlink"/>
            <w:rFonts w:ascii="Times New Roman" w:hAnsi="Times New Roman" w:cs="Times New Roman"/>
            <w:color w:val="auto"/>
            <w:sz w:val="24"/>
            <w:szCs w:val="24"/>
            <w:u w:val="none"/>
            <w:bdr w:val="none" w:sz="0" w:space="0" w:color="auto" w:frame="1"/>
          </w:rPr>
          <w:t>60% of girls</w:t>
        </w:r>
      </w:hyperlink>
      <w:r w:rsidRPr="001E2ABA">
        <w:rPr>
          <w:rFonts w:ascii="Times New Roman" w:hAnsi="Times New Roman" w:cs="Times New Roman"/>
          <w:sz w:val="24"/>
          <w:szCs w:val="24"/>
        </w:rPr>
        <w:t> are married before their 18th birthday, and their husbands’ families may abandon them if they are unable to bear children. Grassroots and international NGOs have attempted to change this status quo; for example, Girls Not Brides Bangladesh is a partnership of 25 organizations that lobbies the government and promotes advocacy. The government has answered by passing the Domestic Violence Prevention and Protection Act in 2010 and the Child Marriage Restraint Act of 2017, but the results of these efforts have yet to materialize.</w:t>
      </w:r>
    </w:p>
    <w:p w14:paraId="7C2A274C" w14:textId="26B9A2E2" w:rsidR="001E2ABA" w:rsidRDefault="001E2ABA" w:rsidP="001E2ABA">
      <w:pPr>
        <w:numPr>
          <w:ilvl w:val="0"/>
          <w:numId w:val="1"/>
        </w:numPr>
        <w:shd w:val="clear" w:color="auto" w:fill="FFFFFF"/>
        <w:spacing w:after="0" w:line="240" w:lineRule="auto"/>
        <w:ind w:left="465" w:firstLine="0"/>
        <w:jc w:val="both"/>
        <w:textAlignment w:val="baseline"/>
        <w:rPr>
          <w:rFonts w:ascii="Helvetica" w:hAnsi="Helvetica"/>
          <w:color w:val="1C1B1C"/>
          <w:sz w:val="20"/>
          <w:szCs w:val="20"/>
        </w:rPr>
      </w:pPr>
      <w:r w:rsidRPr="001E2ABA">
        <w:rPr>
          <w:rStyle w:val="Strong"/>
          <w:rFonts w:ascii="Times New Roman" w:hAnsi="Times New Roman" w:cs="Times New Roman"/>
          <w:sz w:val="24"/>
          <w:szCs w:val="24"/>
          <w:bdr w:val="none" w:sz="0" w:space="0" w:color="auto" w:frame="1"/>
        </w:rPr>
        <w:t>Civil society organizations have played a key role in improving women’s rights in Bangladesh</w:t>
      </w:r>
      <w:r>
        <w:rPr>
          <w:rStyle w:val="Strong"/>
          <w:rFonts w:ascii="inherit" w:hAnsi="inherit"/>
          <w:color w:val="000000"/>
          <w:sz w:val="20"/>
          <w:szCs w:val="20"/>
          <w:bdr w:val="none" w:sz="0" w:space="0" w:color="auto" w:frame="1"/>
        </w:rPr>
        <w:t>.</w:t>
      </w:r>
      <w:r>
        <w:rPr>
          <w:rFonts w:ascii="Helvetica" w:hAnsi="Helvetica"/>
          <w:color w:val="1C1B1C"/>
          <w:sz w:val="20"/>
          <w:szCs w:val="20"/>
        </w:rPr>
        <w:t> </w:t>
      </w:r>
      <w:r w:rsidRPr="001E2ABA">
        <w:rPr>
          <w:rFonts w:ascii="Times New Roman" w:hAnsi="Times New Roman" w:cs="Times New Roman"/>
          <w:sz w:val="24"/>
          <w:szCs w:val="24"/>
        </w:rPr>
        <w:t>An example of a non-profit that is supporting Bengali women is the South Moapa Underprivileged Women’s Cooperative Society. This organization </w:t>
      </w:r>
      <w:hyperlink r:id="rId105" w:tgtFrame="_blank" w:history="1">
        <w:r w:rsidRPr="001E2ABA">
          <w:rPr>
            <w:rStyle w:val="Hyperlink"/>
            <w:rFonts w:ascii="Times New Roman" w:hAnsi="Times New Roman" w:cs="Times New Roman"/>
            <w:color w:val="auto"/>
            <w:sz w:val="24"/>
            <w:szCs w:val="24"/>
            <w:u w:val="none"/>
            <w:bdr w:val="none" w:sz="0" w:space="0" w:color="auto" w:frame="1"/>
          </w:rPr>
          <w:t>provides medical care</w:t>
        </w:r>
      </w:hyperlink>
      <w:r w:rsidRPr="001E2ABA">
        <w:rPr>
          <w:rFonts w:ascii="Times New Roman" w:hAnsi="Times New Roman" w:cs="Times New Roman"/>
          <w:sz w:val="24"/>
          <w:szCs w:val="24"/>
        </w:rPr>
        <w:t> to women in Cox’s Bazar district. The group’s chairperson, Kusuma Begum, escaped an abusive husband at the age of 16 and immediately set out to help pregnant women in disaster zones. Apart from domestic organizations like Begum’s, international charities such as </w:t>
      </w:r>
      <w:hyperlink r:id="rId106" w:tgtFrame="_blank" w:history="1">
        <w:r w:rsidRPr="001E2ABA">
          <w:rPr>
            <w:rStyle w:val="Hyperlink"/>
            <w:rFonts w:ascii="Times New Roman" w:hAnsi="Times New Roman" w:cs="Times New Roman"/>
            <w:color w:val="auto"/>
            <w:sz w:val="24"/>
            <w:szCs w:val="24"/>
            <w:u w:val="none"/>
            <w:bdr w:val="none" w:sz="0" w:space="0" w:color="auto" w:frame="1"/>
          </w:rPr>
          <w:t>Save the Children</w:t>
        </w:r>
      </w:hyperlink>
      <w:r w:rsidRPr="001E2ABA">
        <w:rPr>
          <w:rFonts w:ascii="Times New Roman" w:hAnsi="Times New Roman" w:cs="Times New Roman"/>
          <w:sz w:val="24"/>
          <w:szCs w:val="24"/>
        </w:rPr>
        <w:t> have made large gains in infant health and early childhood education</w:t>
      </w:r>
      <w:r>
        <w:rPr>
          <w:rFonts w:ascii="Helvetica" w:hAnsi="Helvetica"/>
          <w:color w:val="1C1B1C"/>
          <w:sz w:val="20"/>
          <w:szCs w:val="20"/>
        </w:rPr>
        <w:t>.</w:t>
      </w:r>
    </w:p>
    <w:p w14:paraId="78328EBC" w14:textId="33E99E5C" w:rsidR="001E2ABA" w:rsidRDefault="001E2ABA" w:rsidP="001E2ABA">
      <w:pPr>
        <w:numPr>
          <w:ilvl w:val="0"/>
          <w:numId w:val="1"/>
        </w:numPr>
        <w:shd w:val="clear" w:color="auto" w:fill="FFFFFF"/>
        <w:spacing w:after="0" w:line="240" w:lineRule="auto"/>
        <w:ind w:left="465" w:firstLine="0"/>
        <w:jc w:val="both"/>
        <w:textAlignment w:val="baseline"/>
        <w:rPr>
          <w:rFonts w:ascii="Times New Roman" w:hAnsi="Times New Roman" w:cs="Times New Roman"/>
          <w:sz w:val="24"/>
          <w:szCs w:val="24"/>
        </w:rPr>
      </w:pPr>
      <w:r w:rsidRPr="001E2ABA">
        <w:rPr>
          <w:rStyle w:val="Strong"/>
          <w:rFonts w:ascii="Times New Roman" w:hAnsi="Times New Roman" w:cs="Times New Roman"/>
          <w:szCs w:val="20"/>
          <w:bdr w:val="none" w:sz="0" w:space="0" w:color="auto" w:frame="1"/>
        </w:rPr>
        <w:t>The COVID-19 pandemic has exacerbated existing inequities</w:t>
      </w:r>
      <w:r>
        <w:rPr>
          <w:rStyle w:val="Strong"/>
          <w:rFonts w:ascii="inherit" w:hAnsi="inherit"/>
          <w:color w:val="000000"/>
          <w:sz w:val="20"/>
          <w:szCs w:val="20"/>
          <w:bdr w:val="none" w:sz="0" w:space="0" w:color="auto" w:frame="1"/>
        </w:rPr>
        <w:t>.</w:t>
      </w:r>
      <w:r>
        <w:rPr>
          <w:rFonts w:ascii="Helvetica" w:hAnsi="Helvetica"/>
          <w:color w:val="1C1B1C"/>
          <w:sz w:val="20"/>
          <w:szCs w:val="20"/>
        </w:rPr>
        <w:t> </w:t>
      </w:r>
      <w:r w:rsidRPr="001E2ABA">
        <w:rPr>
          <w:rFonts w:ascii="Times New Roman" w:hAnsi="Times New Roman" w:cs="Times New Roman"/>
          <w:sz w:val="24"/>
          <w:szCs w:val="24"/>
        </w:rPr>
        <w:t>An interagency evaluation by UN Women </w:t>
      </w:r>
      <w:hyperlink r:id="rId107" w:tgtFrame="_blank" w:history="1">
        <w:r w:rsidRPr="001E2ABA">
          <w:rPr>
            <w:rStyle w:val="Hyperlink"/>
            <w:rFonts w:ascii="Times New Roman" w:hAnsi="Times New Roman" w:cs="Times New Roman"/>
            <w:color w:val="auto"/>
            <w:sz w:val="24"/>
            <w:szCs w:val="24"/>
            <w:u w:val="none"/>
            <w:bdr w:val="none" w:sz="0" w:space="0" w:color="auto" w:frame="1"/>
          </w:rPr>
          <w:t>identified several factors</w:t>
        </w:r>
      </w:hyperlink>
      <w:r w:rsidRPr="001E2ABA">
        <w:rPr>
          <w:rFonts w:ascii="Times New Roman" w:hAnsi="Times New Roman" w:cs="Times New Roman"/>
          <w:sz w:val="24"/>
          <w:szCs w:val="24"/>
        </w:rPr>
        <w:t> that could erode women’s rights in Bangladesh due to the pandemic, including lack of healthcare access, unequal care work burden and a lack of decision-making power in the pandemic response. Experts also documented a rise in gender-based violence during the initial shutdown, fuelling a spike in calls to national trauma hotlines. Luckily, local organizations on the ground have organized cash-for-work activities for women, such as mask making.</w:t>
      </w:r>
    </w:p>
    <w:p w14:paraId="6D49DB34" w14:textId="77777777" w:rsidR="005F68B7" w:rsidRDefault="005F68B7" w:rsidP="005F68B7">
      <w:pPr>
        <w:shd w:val="clear" w:color="auto" w:fill="FFFFFF"/>
        <w:spacing w:after="0" w:line="240" w:lineRule="auto"/>
        <w:ind w:left="465"/>
        <w:jc w:val="both"/>
        <w:textAlignment w:val="baseline"/>
        <w:rPr>
          <w:rFonts w:ascii="Helvetica" w:hAnsi="Helvetica"/>
          <w:caps/>
          <w:color w:val="7D7D7D"/>
          <w:sz w:val="16"/>
          <w:szCs w:val="16"/>
          <w:shd w:val="clear" w:color="auto" w:fill="FFFFFF"/>
        </w:rPr>
      </w:pPr>
      <w:r>
        <w:rPr>
          <w:rFonts w:ascii="Helvetica" w:hAnsi="Helvetica"/>
          <w:caps/>
          <w:color w:val="7D7D7D"/>
          <w:sz w:val="16"/>
          <w:szCs w:val="16"/>
          <w:shd w:val="clear" w:color="auto" w:fill="FFFFFF"/>
        </w:rPr>
        <w:t xml:space="preserve">                                                                                                                                                   </w:t>
      </w:r>
    </w:p>
    <w:p w14:paraId="44ED6243" w14:textId="48C37F75" w:rsidR="005F68B7" w:rsidRPr="005F68B7" w:rsidRDefault="005F68B7" w:rsidP="005F68B7">
      <w:pPr>
        <w:pStyle w:val="NormalWeb"/>
        <w:shd w:val="clear" w:color="auto" w:fill="FFFFFF"/>
        <w:spacing w:before="120" w:beforeAutospacing="0" w:after="120" w:afterAutospacing="0"/>
        <w:ind w:left="6480"/>
        <w:jc w:val="both"/>
        <w:rPr>
          <w:b/>
          <w:caps/>
          <w:sz w:val="28"/>
          <w:szCs w:val="28"/>
          <w:shd w:val="clear" w:color="auto" w:fill="FFFFFF"/>
        </w:rPr>
      </w:pPr>
      <w:r w:rsidRPr="005F68B7">
        <w:rPr>
          <w:b/>
          <w:caps/>
          <w:sz w:val="28"/>
          <w:szCs w:val="28"/>
          <w:shd w:val="clear" w:color="auto" w:fill="FFFFFF"/>
        </w:rPr>
        <w:t>october 5,2020</w:t>
      </w:r>
    </w:p>
    <w:p w14:paraId="3767C863" w14:textId="77777777" w:rsidR="00BE0A6A" w:rsidRDefault="005F68B7" w:rsidP="005F68B7">
      <w:pPr>
        <w:pStyle w:val="NormalWeb"/>
        <w:shd w:val="clear" w:color="auto" w:fill="FFFFFF"/>
        <w:spacing w:before="120" w:beforeAutospacing="0" w:after="120" w:afterAutospacing="0"/>
        <w:ind w:left="5760"/>
        <w:jc w:val="both"/>
        <w:rPr>
          <w:b/>
          <w:caps/>
          <w:sz w:val="28"/>
          <w:szCs w:val="28"/>
          <w:shd w:val="clear" w:color="auto" w:fill="FFFFFF"/>
        </w:rPr>
      </w:pPr>
      <w:r w:rsidRPr="005F68B7">
        <w:rPr>
          <w:b/>
          <w:caps/>
          <w:sz w:val="28"/>
          <w:szCs w:val="28"/>
          <w:shd w:val="clear" w:color="auto" w:fill="FFFFFF"/>
        </w:rPr>
        <w:t>global poverty 101</w:t>
      </w:r>
    </w:p>
    <w:p w14:paraId="0EFD7CE1" w14:textId="114521B3" w:rsidR="005F68B7" w:rsidRPr="005F68B7" w:rsidRDefault="00BE0A6A" w:rsidP="005F68B7">
      <w:pPr>
        <w:pStyle w:val="NormalWeb"/>
        <w:shd w:val="clear" w:color="auto" w:fill="FFFFFF"/>
        <w:spacing w:before="120" w:beforeAutospacing="0" w:after="120" w:afterAutospacing="0"/>
        <w:ind w:left="5760"/>
        <w:jc w:val="both"/>
        <w:rPr>
          <w:b/>
          <w:caps/>
          <w:sz w:val="28"/>
          <w:szCs w:val="28"/>
          <w:shd w:val="clear" w:color="auto" w:fill="FFFFFF"/>
        </w:rPr>
      </w:pPr>
      <w:r>
        <w:rPr>
          <w:b/>
          <w:caps/>
          <w:sz w:val="28"/>
          <w:szCs w:val="28"/>
          <w:shd w:val="clear" w:color="auto" w:fill="FFFFFF"/>
        </w:rPr>
        <w:t xml:space="preserve">online news portal </w:t>
      </w:r>
      <w:r w:rsidR="005F68B7" w:rsidRPr="005F68B7">
        <w:rPr>
          <w:b/>
          <w:caps/>
          <w:sz w:val="28"/>
          <w:szCs w:val="28"/>
          <w:shd w:val="clear" w:color="auto" w:fill="FFFFFF"/>
        </w:rPr>
        <w:t xml:space="preserve"> </w:t>
      </w:r>
    </w:p>
    <w:p w14:paraId="6FE3E351" w14:textId="77777777" w:rsidR="00D6496A" w:rsidRDefault="00D6496A" w:rsidP="00D6496A">
      <w:pPr>
        <w:shd w:val="clear" w:color="auto" w:fill="FFF9EE"/>
        <w:spacing w:line="347" w:lineRule="atLeast"/>
        <w:rPr>
          <w:rFonts w:ascii="Georgia" w:eastAsia="Times New Roman" w:hAnsi="Georgia" w:cs="Times New Roman"/>
          <w:b/>
          <w:bCs/>
          <w:color w:val="222222"/>
          <w:sz w:val="28"/>
          <w:szCs w:val="28"/>
          <w:lang w:eastAsia="en-GB"/>
        </w:rPr>
      </w:pPr>
    </w:p>
    <w:p w14:paraId="0451CFBB" w14:textId="4D13139A" w:rsidR="00D6496A" w:rsidRPr="000C31C0" w:rsidRDefault="00D6496A" w:rsidP="000C31C0">
      <w:pPr>
        <w:shd w:val="clear" w:color="auto" w:fill="FFF9EE"/>
        <w:spacing w:line="347" w:lineRule="atLeast"/>
        <w:jc w:val="both"/>
        <w:rPr>
          <w:rFonts w:ascii="Times New Roman" w:eastAsia="Times New Roman" w:hAnsi="Times New Roman" w:cs="Times New Roman"/>
          <w:color w:val="FF0000"/>
          <w:sz w:val="32"/>
          <w:szCs w:val="32"/>
          <w:u w:val="single"/>
          <w:lang w:eastAsia="en-GB"/>
        </w:rPr>
      </w:pPr>
      <w:r w:rsidRPr="000C31C0">
        <w:rPr>
          <w:rFonts w:ascii="Times New Roman" w:eastAsia="Times New Roman" w:hAnsi="Times New Roman" w:cs="Times New Roman"/>
          <w:b/>
          <w:bCs/>
          <w:color w:val="FF0000"/>
          <w:sz w:val="32"/>
          <w:szCs w:val="32"/>
          <w:u w:val="single"/>
          <w:lang w:eastAsia="en-GB"/>
        </w:rPr>
        <w:t>Law relating to women’s right</w:t>
      </w:r>
    </w:p>
    <w:p w14:paraId="519AFD1E"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p>
    <w:p w14:paraId="41ED4CFA" w14:textId="1DF9F4CF" w:rsidR="00D6496A" w:rsidRPr="000C31C0" w:rsidRDefault="00D6496A" w:rsidP="000C31C0">
      <w:pPr>
        <w:pStyle w:val="NoSpacing"/>
        <w:jc w:val="both"/>
        <w:rPr>
          <w:rFonts w:ascii="Times New Roman" w:hAnsi="Times New Roman" w:cs="Times New Roman"/>
          <w:color w:val="000000" w:themeColor="text1"/>
          <w:sz w:val="24"/>
          <w:szCs w:val="24"/>
        </w:rPr>
      </w:pPr>
      <w:r w:rsidRPr="000C31C0">
        <w:rPr>
          <w:rFonts w:ascii="Times New Roman" w:hAnsi="Times New Roman" w:cs="Times New Roman"/>
          <w:color w:val="000000" w:themeColor="text1"/>
          <w:sz w:val="24"/>
          <w:szCs w:val="24"/>
        </w:rPr>
        <w:t>The Bangladesh Constitution declares equal rights for men and women in all spheres of public life.</w:t>
      </w:r>
      <w:bookmarkStart w:id="0" w:name="_ftnref5"/>
      <w:r w:rsidRPr="000C31C0">
        <w:rPr>
          <w:rFonts w:ascii="Times New Roman" w:hAnsi="Times New Roman" w:cs="Times New Roman"/>
          <w:color w:val="000000" w:themeColor="text1"/>
          <w:sz w:val="24"/>
          <w:szCs w:val="24"/>
        </w:rPr>
        <w:fldChar w:fldCharType="begin"/>
      </w:r>
      <w:r w:rsidRPr="000C31C0">
        <w:rPr>
          <w:rFonts w:ascii="Times New Roman" w:hAnsi="Times New Roman" w:cs="Times New Roman"/>
          <w:color w:val="000000" w:themeColor="text1"/>
          <w:sz w:val="24"/>
          <w:szCs w:val="24"/>
        </w:rPr>
        <w:instrText xml:space="preserve"> HYPERLINK "file:///D:\\Avijit\\Educational\\Assignment\\thesys%2014.2.12\\Thesis%204.4.12\\A%20Comparative%20Study%20on%20Women%E2%80%99s%20Right%20in%20Bangladesh%20under%20Hindu%20and%20Muslim%20Personal%20Laws\\Chapter%201.doc" \l "_ftn5" \o "" </w:instrText>
      </w:r>
      <w:r w:rsidRPr="000C31C0">
        <w:rPr>
          <w:rFonts w:ascii="Times New Roman" w:hAnsi="Times New Roman" w:cs="Times New Roman"/>
          <w:color w:val="000000" w:themeColor="text1"/>
          <w:sz w:val="24"/>
          <w:szCs w:val="24"/>
        </w:rPr>
        <w:fldChar w:fldCharType="separate"/>
      </w:r>
      <w:r w:rsidRPr="000C31C0">
        <w:rPr>
          <w:rFonts w:ascii="Times New Roman" w:hAnsi="Times New Roman" w:cs="Times New Roman"/>
          <w:color w:val="000000" w:themeColor="text1"/>
          <w:sz w:val="24"/>
          <w:szCs w:val="24"/>
        </w:rPr>
        <w:t>[5]</w:t>
      </w:r>
      <w:r w:rsidRPr="000C31C0">
        <w:rPr>
          <w:rFonts w:ascii="Times New Roman" w:hAnsi="Times New Roman" w:cs="Times New Roman"/>
          <w:color w:val="000000" w:themeColor="text1"/>
          <w:sz w:val="24"/>
          <w:szCs w:val="24"/>
        </w:rPr>
        <w:fldChar w:fldCharType="end"/>
      </w:r>
      <w:bookmarkEnd w:id="0"/>
      <w:r w:rsidRPr="000C31C0">
        <w:rPr>
          <w:rFonts w:ascii="Times New Roman" w:hAnsi="Times New Roman" w:cs="Times New Roman"/>
          <w:color w:val="000000" w:themeColor="text1"/>
          <w:sz w:val="24"/>
          <w:szCs w:val="24"/>
        </w:rPr>
        <w:t> The word 'public' seems to be a major clue to solving this riddle. It is only in the spheres of state and public life that equality is guaranteed through the Constitution. This means that in the private or personal sphere women are pretty much on their own. So even if her husband for whatever reason continuously tortures a woman, until she is killed, the state is unlikely to intervene, as it is we say, too gentlemanly to invade the privacy of the individual. The result is that women continue to be treated as inferior human beings by their husbands and by a society that</w:t>
      </w:r>
      <w:r w:rsidR="000C31C0">
        <w:rPr>
          <w:rFonts w:ascii="Times New Roman" w:hAnsi="Times New Roman" w:cs="Times New Roman"/>
          <w:color w:val="000000" w:themeColor="text1"/>
          <w:sz w:val="24"/>
          <w:szCs w:val="24"/>
        </w:rPr>
        <w:t xml:space="preserve"> </w:t>
      </w:r>
      <w:r w:rsidRPr="000C31C0">
        <w:rPr>
          <w:rFonts w:ascii="Times New Roman" w:hAnsi="Times New Roman" w:cs="Times New Roman"/>
          <w:color w:val="000000" w:themeColor="text1"/>
          <w:sz w:val="24"/>
          <w:szCs w:val="24"/>
        </w:rPr>
        <w:t>tends to victimize victims instead of helping   them.</w:t>
      </w:r>
      <w:r w:rsidRPr="000C31C0">
        <w:rPr>
          <w:rFonts w:ascii="Times New Roman" w:hAnsi="Times New Roman" w:cs="Times New Roman"/>
          <w:color w:val="000000" w:themeColor="text1"/>
          <w:sz w:val="24"/>
          <w:szCs w:val="24"/>
        </w:rPr>
        <w:br/>
      </w:r>
      <w:bookmarkStart w:id="1" w:name="more"/>
      <w:bookmarkEnd w:id="1"/>
    </w:p>
    <w:p w14:paraId="47AEEDEF" w14:textId="2B0504A1" w:rsidR="00D6496A" w:rsidRPr="000C31C0" w:rsidRDefault="00D6496A" w:rsidP="000C31C0">
      <w:pPr>
        <w:shd w:val="clear" w:color="auto" w:fill="FFF9EE"/>
        <w:spacing w:after="0" w:line="347" w:lineRule="atLeast"/>
        <w:ind w:firstLine="720"/>
        <w:jc w:val="both"/>
        <w:rPr>
          <w:rFonts w:ascii="Times New Roman" w:eastAsia="Times New Roman" w:hAnsi="Times New Roman" w:cs="Times New Roman"/>
          <w:color w:val="000000" w:themeColor="text1"/>
          <w:sz w:val="24"/>
          <w:szCs w:val="24"/>
          <w:lang w:eastAsia="en-GB"/>
        </w:rPr>
      </w:pPr>
      <w:r w:rsidRPr="000C31C0">
        <w:rPr>
          <w:rFonts w:ascii="Times New Roman" w:eastAsia="Times New Roman" w:hAnsi="Times New Roman" w:cs="Times New Roman"/>
          <w:color w:val="000000" w:themeColor="text1"/>
          <w:sz w:val="24"/>
          <w:szCs w:val="24"/>
          <w:lang w:eastAsia="en-GB"/>
        </w:rPr>
        <w:t xml:space="preserve">Trying to understand the dichotomy of public and private spheres of our legal system is like squirming around in quicksand-- the more you want to get out the deeper you get stuck in the muck. According to Faustina Pereira, a Supreme Court Advocate and author of the book 'Fractured Scales' that deals with this very issue, the legal system of Bangladesh is categorized into two distinct branches. One is Constitutional Law and the other is General Law or those that are not directly governed by the Constitution. The Constitution being the supreme law of the land demands that any law inconsistent with its provisions is void. Thus laws considered under the General Law must technically confirm to the constitution. But if we try to get a firm grip on what ‘General Law’ consists of, it becomes clear why so many women prefer to silence rather </w:t>
      </w:r>
      <w:proofErr w:type="spellStart"/>
      <w:r w:rsidRPr="000C31C0">
        <w:rPr>
          <w:rFonts w:ascii="Times New Roman" w:eastAsia="Times New Roman" w:hAnsi="Times New Roman" w:cs="Times New Roman"/>
          <w:color w:val="000000" w:themeColor="text1"/>
          <w:sz w:val="24"/>
          <w:szCs w:val="24"/>
          <w:lang w:eastAsia="en-GB"/>
        </w:rPr>
        <w:t>then</w:t>
      </w:r>
      <w:proofErr w:type="spellEnd"/>
      <w:r w:rsidRPr="000C31C0">
        <w:rPr>
          <w:rFonts w:ascii="Times New Roman" w:eastAsia="Times New Roman" w:hAnsi="Times New Roman" w:cs="Times New Roman"/>
          <w:color w:val="000000" w:themeColor="text1"/>
          <w:sz w:val="24"/>
          <w:szCs w:val="24"/>
          <w:lang w:eastAsia="en-GB"/>
        </w:rPr>
        <w:t xml:space="preserve"> seek legal help.  </w:t>
      </w:r>
    </w:p>
    <w:p w14:paraId="1CEABEDF"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color w:val="000000" w:themeColor="text1"/>
          <w:sz w:val="24"/>
          <w:szCs w:val="24"/>
          <w:lang w:eastAsia="en-GB"/>
        </w:rPr>
      </w:pPr>
    </w:p>
    <w:p w14:paraId="74A92AB4" w14:textId="6843E3D2" w:rsidR="00D6496A" w:rsidRPr="000C31C0" w:rsidRDefault="00D6496A" w:rsidP="000C31C0">
      <w:pPr>
        <w:shd w:val="clear" w:color="auto" w:fill="FFF9EE"/>
        <w:spacing w:after="0" w:line="347" w:lineRule="atLeast"/>
        <w:jc w:val="both"/>
        <w:rPr>
          <w:rFonts w:ascii="Times New Roman" w:eastAsia="Times New Roman" w:hAnsi="Times New Roman" w:cs="Times New Roman"/>
          <w:color w:val="002060"/>
          <w:sz w:val="24"/>
          <w:szCs w:val="24"/>
          <w:lang w:eastAsia="en-GB"/>
        </w:rPr>
      </w:pPr>
      <w:r w:rsidRPr="000C31C0">
        <w:rPr>
          <w:rFonts w:ascii="Times New Roman" w:eastAsia="Times New Roman" w:hAnsi="Times New Roman" w:cs="Times New Roman"/>
          <w:b/>
          <w:bCs/>
          <w:color w:val="002060"/>
          <w:sz w:val="24"/>
          <w:szCs w:val="24"/>
          <w:lang w:eastAsia="en-GB"/>
        </w:rPr>
        <w:t>1. Women’s Rights under the Family Laws</w:t>
      </w:r>
    </w:p>
    <w:p w14:paraId="18D8365A" w14:textId="66917C39"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Code of Civil Procedure of 1908, the Penal Code of 1860 and the Criminal Procedure Code of </w:t>
      </w:r>
      <w:r w:rsidR="000C31C0" w:rsidRPr="000C31C0">
        <w:rPr>
          <w:rFonts w:ascii="Times New Roman" w:eastAsia="Times New Roman" w:hAnsi="Times New Roman" w:cs="Times New Roman"/>
          <w:sz w:val="24"/>
          <w:szCs w:val="24"/>
          <w:lang w:eastAsia="en-GB"/>
        </w:rPr>
        <w:t xml:space="preserve">The General Law consists of civil and criminal laws, which are governed respectively by the </w:t>
      </w:r>
      <w:r w:rsidRPr="000C31C0">
        <w:rPr>
          <w:rFonts w:ascii="Times New Roman" w:eastAsia="Times New Roman" w:hAnsi="Times New Roman" w:cs="Times New Roman"/>
          <w:sz w:val="24"/>
          <w:szCs w:val="24"/>
          <w:lang w:eastAsia="en-GB"/>
        </w:rPr>
        <w:t>1898. The Personal or Family Laws are under the General Law but mostly are governed by the civil law: the matters which directly affect women such as marriage, divorce, dower, maintenance, guardianship, custody, inheritance and restitution of conjugal rights are separately governed by each religious community's "religious personal law" system. For example, take marriage. Muslim parties, says Pereira, are regulated by, among others, the Muslim Family Ordinance 1961 or the Muslim Marriages and Divorce (Registration) Act 1974. Hindu parties are regulated by (among others) the Hindu Marriages Disabilities Removal Act 1946 or the Hindu Widow's Remarriage Act 1856. Christian parties to marriage meanwhile, come under the Christian Marriage Act 1872.</w:t>
      </w:r>
    </w:p>
    <w:p w14:paraId="7E289E6F" w14:textId="77777777" w:rsidR="00936B1F" w:rsidRDefault="00D6496A" w:rsidP="00936B1F">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The existence of separate laws for each community means that the kind of justice meted out to a woman is determined by the religious community she belongs to. Most of these laws are antiquated and originated from patriarchal mindsets and therefore do little to change the status of women from helpless, inferior citizens.</w:t>
      </w:r>
    </w:p>
    <w:p w14:paraId="5666FD0C" w14:textId="6D5F5ABB" w:rsidR="000C31C0" w:rsidRPr="00936B1F" w:rsidRDefault="00936B1F" w:rsidP="00936B1F">
      <w:pPr>
        <w:shd w:val="clear" w:color="auto" w:fill="FFF9EE"/>
        <w:spacing w:after="0" w:line="347" w:lineRule="atLeast"/>
        <w:ind w:left="5760" w:firstLine="720"/>
        <w:jc w:val="both"/>
        <w:rPr>
          <w:rFonts w:ascii="Times New Roman" w:eastAsia="Times New Roman" w:hAnsi="Times New Roman" w:cs="Times New Roman"/>
          <w:sz w:val="24"/>
          <w:szCs w:val="24"/>
          <w:lang w:eastAsia="en-GB"/>
        </w:rPr>
      </w:pPr>
      <w:r w:rsidRPr="00936B1F">
        <w:rPr>
          <w:rFonts w:ascii="Times New Roman" w:eastAsia="Times New Roman" w:hAnsi="Times New Roman" w:cs="Times New Roman"/>
          <w:b/>
          <w:bCs/>
          <w:sz w:val="24"/>
          <w:szCs w:val="24"/>
          <w:lang w:eastAsia="en-GB"/>
        </w:rPr>
        <w:t xml:space="preserve"> </w:t>
      </w:r>
      <w:proofErr w:type="spellStart"/>
      <w:r w:rsidRPr="00936B1F">
        <w:rPr>
          <w:rFonts w:ascii="Times New Roman" w:eastAsia="Times New Roman" w:hAnsi="Times New Roman" w:cs="Times New Roman"/>
          <w:b/>
          <w:bCs/>
          <w:sz w:val="24"/>
          <w:szCs w:val="24"/>
          <w:lang w:eastAsia="en-GB"/>
        </w:rPr>
        <w:t>Bahgladesh</w:t>
      </w:r>
      <w:proofErr w:type="spellEnd"/>
      <w:r w:rsidRPr="00936B1F">
        <w:rPr>
          <w:rFonts w:ascii="Times New Roman" w:eastAsia="Times New Roman" w:hAnsi="Times New Roman" w:cs="Times New Roman"/>
          <w:b/>
          <w:bCs/>
          <w:sz w:val="24"/>
          <w:szCs w:val="24"/>
          <w:lang w:eastAsia="en-GB"/>
        </w:rPr>
        <w:t xml:space="preserve"> constitution </w:t>
      </w:r>
    </w:p>
    <w:p w14:paraId="7A284CC9" w14:textId="72190506" w:rsidR="00936B1F" w:rsidRPr="00936B1F" w:rsidRDefault="00936B1F" w:rsidP="00936B1F">
      <w:pPr>
        <w:pStyle w:val="ListParagraph"/>
        <w:shd w:val="clear" w:color="auto" w:fill="FFF9EE"/>
        <w:spacing w:after="0" w:line="347" w:lineRule="atLeast"/>
        <w:ind w:left="6480" w:firstLine="720"/>
        <w:jc w:val="both"/>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Penal code 1860</w:t>
      </w:r>
    </w:p>
    <w:p w14:paraId="404E5694" w14:textId="77777777" w:rsidR="000C31C0" w:rsidRDefault="000C31C0" w:rsidP="000C31C0">
      <w:pPr>
        <w:shd w:val="clear" w:color="auto" w:fill="FFF9EE"/>
        <w:spacing w:after="0" w:line="347" w:lineRule="atLeast"/>
        <w:jc w:val="both"/>
        <w:rPr>
          <w:rFonts w:ascii="Times New Roman" w:eastAsia="Times New Roman" w:hAnsi="Times New Roman" w:cs="Times New Roman"/>
          <w:b/>
          <w:bCs/>
          <w:sz w:val="24"/>
          <w:szCs w:val="24"/>
          <w:lang w:eastAsia="en-GB"/>
        </w:rPr>
      </w:pPr>
    </w:p>
    <w:p w14:paraId="06A5A145" w14:textId="480699FD"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b/>
          <w:bCs/>
          <w:color w:val="002060"/>
          <w:sz w:val="24"/>
          <w:szCs w:val="24"/>
          <w:lang w:eastAsia="en-GB"/>
        </w:rPr>
        <w:t>2. Women’s Rights under the Constitution</w:t>
      </w:r>
    </w:p>
    <w:p w14:paraId="1B288A2B"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Even some of the articles in the Constitution are patronizing towards women. Article 28 (1) states: The State shall not discriminate against any citizens on the grounds of religion, race, cast, sex or place of birth. But then Article 28 (4) states: Nothing in this article shall prevent the State from making special provisions in favour of women and children or for the advancement of any backward section of citizens. In “The Fractured Scales” by ‘Faustina Pereira, She said, Lumping women with 'any backward section of the citizens', prejudicially protective, paternalistic attitude. The language of the law, all law, till now, has been the language of patriarchs.</w:t>
      </w:r>
    </w:p>
    <w:p w14:paraId="7D494CA3" w14:textId="04DC5B5A" w:rsidR="00D6496A" w:rsidRPr="000C31C0" w:rsidRDefault="00D6496A" w:rsidP="000C31C0">
      <w:pPr>
        <w:shd w:val="clear" w:color="auto" w:fill="FFF9EE"/>
        <w:spacing w:after="0" w:line="347" w:lineRule="atLeast"/>
        <w:ind w:hanging="36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w:t>
      </w:r>
      <w:r w:rsidRPr="000C31C0">
        <w:rPr>
          <w:rFonts w:ascii="Times New Roman" w:eastAsia="Times New Roman" w:hAnsi="Times New Roman" w:cs="Times New Roman"/>
          <w:b/>
          <w:sz w:val="24"/>
          <w:szCs w:val="24"/>
          <w:lang w:eastAsia="en-GB"/>
        </w:rPr>
        <w:t>1</w:t>
      </w:r>
      <w:r w:rsidRPr="000C31C0">
        <w:rPr>
          <w:rFonts w:ascii="Times New Roman" w:eastAsia="Times New Roman" w:hAnsi="Times New Roman" w:cs="Times New Roman"/>
          <w:sz w:val="24"/>
          <w:szCs w:val="24"/>
          <w:lang w:eastAsia="en-GB"/>
        </w:rPr>
        <w:t>.      Article 7 of the Constitution declares that any existing law of the state which is inconsistent with any provision of the Constitution shall be void.</w:t>
      </w:r>
    </w:p>
    <w:p w14:paraId="000E1230" w14:textId="5BC76507" w:rsidR="00D6496A" w:rsidRPr="000C31C0" w:rsidRDefault="00D6496A" w:rsidP="000C31C0">
      <w:pPr>
        <w:shd w:val="clear" w:color="auto" w:fill="FFF9EE"/>
        <w:spacing w:after="0" w:line="347" w:lineRule="atLeast"/>
        <w:ind w:hanging="36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w:t>
      </w:r>
      <w:r w:rsidRPr="000C31C0">
        <w:rPr>
          <w:rFonts w:ascii="Times New Roman" w:eastAsia="Times New Roman" w:hAnsi="Times New Roman" w:cs="Times New Roman"/>
          <w:b/>
          <w:sz w:val="24"/>
          <w:szCs w:val="24"/>
          <w:lang w:eastAsia="en-GB"/>
        </w:rPr>
        <w:t xml:space="preserve"> 2</w:t>
      </w:r>
      <w:r w:rsidRPr="000C31C0">
        <w:rPr>
          <w:rFonts w:ascii="Times New Roman" w:eastAsia="Times New Roman" w:hAnsi="Times New Roman" w:cs="Times New Roman"/>
          <w:sz w:val="24"/>
          <w:szCs w:val="24"/>
          <w:lang w:eastAsia="en-GB"/>
        </w:rPr>
        <w:t xml:space="preserve">.      Articles 27, 28 and 29 of the Constitution declare the principles of </w:t>
      </w:r>
      <w:proofErr w:type="spellStart"/>
      <w:r w:rsidRPr="000C31C0">
        <w:rPr>
          <w:rFonts w:ascii="Times New Roman" w:eastAsia="Times New Roman" w:hAnsi="Times New Roman" w:cs="Times New Roman"/>
          <w:sz w:val="24"/>
          <w:szCs w:val="24"/>
          <w:lang w:eastAsia="en-GB"/>
        </w:rPr>
        <w:t>non discrimination</w:t>
      </w:r>
      <w:proofErr w:type="spellEnd"/>
      <w:r w:rsidRPr="000C31C0">
        <w:rPr>
          <w:rFonts w:ascii="Times New Roman" w:eastAsia="Times New Roman" w:hAnsi="Times New Roman" w:cs="Times New Roman"/>
          <w:sz w:val="24"/>
          <w:szCs w:val="24"/>
          <w:lang w:eastAsia="en-GB"/>
        </w:rPr>
        <w:t>.</w:t>
      </w:r>
    </w:p>
    <w:p w14:paraId="36DC706A" w14:textId="62DD3858" w:rsidR="00D6496A" w:rsidRPr="000C31C0" w:rsidRDefault="00D6496A" w:rsidP="000C31C0">
      <w:pPr>
        <w:shd w:val="clear" w:color="auto" w:fill="FFF9EE"/>
        <w:spacing w:after="0" w:line="347" w:lineRule="atLeast"/>
        <w:ind w:hanging="36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w:t>
      </w:r>
      <w:r w:rsidRPr="000C31C0">
        <w:rPr>
          <w:rFonts w:ascii="Times New Roman" w:eastAsia="Times New Roman" w:hAnsi="Times New Roman" w:cs="Times New Roman"/>
          <w:b/>
          <w:sz w:val="24"/>
          <w:szCs w:val="24"/>
          <w:lang w:eastAsia="en-GB"/>
        </w:rPr>
        <w:t>3</w:t>
      </w:r>
      <w:r w:rsidRPr="000C31C0">
        <w:rPr>
          <w:rFonts w:ascii="Times New Roman" w:eastAsia="Times New Roman" w:hAnsi="Times New Roman" w:cs="Times New Roman"/>
          <w:sz w:val="24"/>
          <w:szCs w:val="24"/>
          <w:lang w:eastAsia="en-GB"/>
        </w:rPr>
        <w:t>.      As per Articles 36, 39 and 65 of the Constitution, a woman has the right to seek nomination and contest for any political opposition.</w:t>
      </w:r>
    </w:p>
    <w:p w14:paraId="41D15618" w14:textId="227B14A4" w:rsidR="00D6496A" w:rsidRPr="000C31C0" w:rsidRDefault="000C31C0" w:rsidP="000C31C0">
      <w:pPr>
        <w:shd w:val="clear" w:color="auto" w:fill="FFF9EE"/>
        <w:spacing w:after="6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b/>
          <w:sz w:val="24"/>
          <w:szCs w:val="24"/>
          <w:lang w:eastAsia="en-GB"/>
        </w:rPr>
        <w:t xml:space="preserve">            4.</w:t>
      </w:r>
      <w:r w:rsidRPr="000C31C0">
        <w:rPr>
          <w:rFonts w:ascii="Times New Roman" w:eastAsia="Times New Roman" w:hAnsi="Times New Roman" w:cs="Times New Roman"/>
          <w:sz w:val="24"/>
          <w:szCs w:val="24"/>
          <w:lang w:eastAsia="en-GB"/>
        </w:rPr>
        <w:t xml:space="preserve"> </w:t>
      </w:r>
      <w:r w:rsidR="00D6496A" w:rsidRPr="000C31C0">
        <w:rPr>
          <w:rFonts w:ascii="Times New Roman" w:eastAsia="Times New Roman" w:hAnsi="Times New Roman" w:cs="Times New Roman"/>
          <w:sz w:val="24"/>
          <w:szCs w:val="24"/>
          <w:lang w:eastAsia="en-GB"/>
        </w:rPr>
        <w:t>Article 28(2) of the Constitution states that women shall have equal rights with men in all spheres of STATE and PUBLIC life.</w:t>
      </w:r>
    </w:p>
    <w:p w14:paraId="16E0B80E"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p>
    <w:p w14:paraId="4601A2B0" w14:textId="22DAF4B4" w:rsidR="00D6496A" w:rsidRPr="000C31C0" w:rsidRDefault="00D6496A" w:rsidP="000C31C0">
      <w:pPr>
        <w:shd w:val="clear" w:color="auto" w:fill="FFF9EE"/>
        <w:spacing w:after="0" w:line="347" w:lineRule="atLeast"/>
        <w:jc w:val="both"/>
        <w:rPr>
          <w:rFonts w:ascii="Times New Roman" w:eastAsia="Times New Roman" w:hAnsi="Times New Roman" w:cs="Times New Roman"/>
          <w:color w:val="002060"/>
          <w:sz w:val="24"/>
          <w:szCs w:val="24"/>
          <w:lang w:eastAsia="en-GB"/>
        </w:rPr>
      </w:pPr>
      <w:r w:rsidRPr="000C31C0">
        <w:rPr>
          <w:rFonts w:ascii="Times New Roman" w:eastAsia="Times New Roman" w:hAnsi="Times New Roman" w:cs="Times New Roman"/>
          <w:b/>
          <w:bCs/>
          <w:color w:val="002060"/>
          <w:sz w:val="24"/>
          <w:szCs w:val="24"/>
          <w:lang w:eastAsia="en-GB"/>
        </w:rPr>
        <w:t>3. Gender Discrimination in Citizenship</w:t>
      </w:r>
    </w:p>
    <w:p w14:paraId="47CB1D38" w14:textId="526C8D09"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There are also constitutional laws that directly discriminate against women. The Citizenship Act of 1951, for example, states that only a man can transmit nationality. A woman does not have the right to transmit her nationality to her children or husband. Strangely this prejudicial law has existed for decades in other parts of South Asia such as India, Pakistan and Sri Lanka. In 1992 however, the Citizenship Act of India 1955, was amended to allow both men and women equal right to transmit their nationality to their children and spouses. In Bangladesh the Citizenship Act, relegates women to second class citizenship. The Factories Act 1934, The Tea Plantation Labour ordinance 1962 and The Shops and Establishments Act 1965, gravely restrict women's right to movement or choice of employment. These laws prohibit employment of women and children between the hours of 8p.m. and 6a.m.</w:t>
      </w:r>
      <w:r w:rsidR="000C31C0" w:rsidRPr="000C31C0">
        <w:rPr>
          <w:rFonts w:ascii="Times New Roman" w:eastAsia="Times New Roman" w:hAnsi="Times New Roman" w:cs="Times New Roman"/>
          <w:sz w:val="24"/>
          <w:szCs w:val="24"/>
          <w:lang w:eastAsia="en-GB"/>
        </w:rPr>
        <w:t xml:space="preserve"> </w:t>
      </w:r>
    </w:p>
    <w:p w14:paraId="562CBAAB"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p>
    <w:p w14:paraId="0D021D59" w14:textId="6EB700A6"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b/>
          <w:bCs/>
          <w:color w:val="002060"/>
          <w:sz w:val="24"/>
          <w:szCs w:val="24"/>
          <w:lang w:eastAsia="en-GB"/>
        </w:rPr>
        <w:t>4. Some legal attempt to remove Gender Discrimination</w:t>
      </w:r>
    </w:p>
    <w:p w14:paraId="252C900A"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There have been some attempts in recent years by governments to safeguard women's legal rights and improve their social status. The Dowry Prohibition Act of 1980 forbids anyone from giving or receiving dowry although the practice is still very prevalent in our country which indicates the lack of enforcement. The “</w:t>
      </w:r>
      <w:proofErr w:type="spellStart"/>
      <w:r w:rsidRPr="000C31C0">
        <w:rPr>
          <w:rFonts w:ascii="Times New Roman" w:eastAsia="Times New Roman" w:hAnsi="Times New Roman" w:cs="Times New Roman"/>
          <w:sz w:val="24"/>
          <w:szCs w:val="24"/>
          <w:lang w:eastAsia="en-GB"/>
        </w:rPr>
        <w:t>Nari</w:t>
      </w:r>
      <w:proofErr w:type="spellEnd"/>
      <w:r w:rsidRPr="000C31C0">
        <w:rPr>
          <w:rFonts w:ascii="Times New Roman" w:eastAsia="Times New Roman" w:hAnsi="Times New Roman" w:cs="Times New Roman"/>
          <w:sz w:val="24"/>
          <w:szCs w:val="24"/>
          <w:lang w:eastAsia="en-GB"/>
        </w:rPr>
        <w:t xml:space="preserve">-O- </w:t>
      </w:r>
      <w:proofErr w:type="spellStart"/>
      <w:r w:rsidRPr="000C31C0">
        <w:rPr>
          <w:rFonts w:ascii="Times New Roman" w:eastAsia="Times New Roman" w:hAnsi="Times New Roman" w:cs="Times New Roman"/>
          <w:sz w:val="24"/>
          <w:szCs w:val="24"/>
          <w:lang w:eastAsia="en-GB"/>
        </w:rPr>
        <w:t>Shishu</w:t>
      </w:r>
      <w:proofErr w:type="spellEnd"/>
      <w:r w:rsidRPr="000C31C0">
        <w:rPr>
          <w:rFonts w:ascii="Times New Roman" w:eastAsia="Times New Roman" w:hAnsi="Times New Roman" w:cs="Times New Roman"/>
          <w:sz w:val="24"/>
          <w:szCs w:val="24"/>
          <w:lang w:eastAsia="en-GB"/>
        </w:rPr>
        <w:t xml:space="preserve"> </w:t>
      </w:r>
      <w:proofErr w:type="spellStart"/>
      <w:r w:rsidRPr="000C31C0">
        <w:rPr>
          <w:rFonts w:ascii="Times New Roman" w:eastAsia="Times New Roman" w:hAnsi="Times New Roman" w:cs="Times New Roman"/>
          <w:sz w:val="24"/>
          <w:szCs w:val="24"/>
          <w:lang w:eastAsia="en-GB"/>
        </w:rPr>
        <w:t>Nirjatan</w:t>
      </w:r>
      <w:proofErr w:type="spellEnd"/>
      <w:r w:rsidRPr="000C31C0">
        <w:rPr>
          <w:rFonts w:ascii="Times New Roman" w:eastAsia="Times New Roman" w:hAnsi="Times New Roman" w:cs="Times New Roman"/>
          <w:sz w:val="24"/>
          <w:szCs w:val="24"/>
          <w:lang w:eastAsia="en-GB"/>
        </w:rPr>
        <w:t xml:space="preserve"> Daman Ain 2000” (Law on the Suppression of Violence against Women and Children 2000), has for the first time expanded the definition of rape considerably although it does not acknowledge marital rape. Sexual assault and sexual harassment have been made punishable offences under this </w:t>
      </w:r>
      <w:r w:rsidRPr="000C31C0">
        <w:rPr>
          <w:rFonts w:ascii="Times New Roman" w:eastAsia="Times New Roman" w:hAnsi="Times New Roman" w:cs="Times New Roman"/>
          <w:sz w:val="24"/>
          <w:szCs w:val="24"/>
          <w:lang w:eastAsia="en-GB"/>
        </w:rPr>
        <w:lastRenderedPageBreak/>
        <w:t>Act. The overall character of this new law is reflective of same level of participatory effort; the law on children is one of the best examples of the workings of a clear distinction between religion as a private matter and the area of personal welfare of citizens as subject to state intervention. The laws on children and personal disputes relating to children such as the Guardians and Wards Act, the Majority Act and the Child Marriage Restraint Act, are all applied uniformly to all children and citizens of Bangladesh, irrespective of gender or religion despite these areas being clearly within religious-personal sphere of citizen's lives.</w:t>
      </w:r>
    </w:p>
    <w:p w14:paraId="399E85A8"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p>
    <w:p w14:paraId="117A5673" w14:textId="71CA6C7E" w:rsidR="00D6496A" w:rsidRPr="000C31C0" w:rsidRDefault="00D6496A" w:rsidP="000C31C0">
      <w:pPr>
        <w:shd w:val="clear" w:color="auto" w:fill="FFF9EE"/>
        <w:spacing w:after="0" w:line="347" w:lineRule="atLeast"/>
        <w:jc w:val="both"/>
        <w:rPr>
          <w:rFonts w:ascii="Times New Roman" w:eastAsia="Times New Roman" w:hAnsi="Times New Roman" w:cs="Times New Roman"/>
          <w:color w:val="002060"/>
          <w:sz w:val="24"/>
          <w:szCs w:val="24"/>
          <w:lang w:eastAsia="en-GB"/>
        </w:rPr>
      </w:pPr>
      <w:r w:rsidRPr="000C31C0">
        <w:rPr>
          <w:rFonts w:ascii="Times New Roman" w:eastAsia="Times New Roman" w:hAnsi="Times New Roman" w:cs="Times New Roman"/>
          <w:b/>
          <w:bCs/>
          <w:color w:val="002060"/>
          <w:sz w:val="24"/>
          <w:szCs w:val="24"/>
          <w:lang w:eastAsia="en-GB"/>
        </w:rPr>
        <w:t>5. Bangladesh is a member of CEDAW but under reservation</w:t>
      </w:r>
    </w:p>
    <w:p w14:paraId="1D533A25"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New laws have to be formulated to reflect Bangladesh's concurrence with international laws such as the Universal Declaration of Human Rights and CEDAW. While religion and culture have to be respected, violations of basic human rights in the name of religion or tradition must be categorically condemned and shunned by the laws of the land. Most importantly laws that govern both public and personal spheres must be compatible to the Constitutional laws and be equally applicable to all citizens irrespective of sex, religion or the community they belong to.</w:t>
      </w:r>
    </w:p>
    <w:p w14:paraId="1CEA520B" w14:textId="69D9550B"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Bangladesh continues to maintain reservations Articles 2 and 13(a). In September 2000, Bangladesh became the first country to ratify the Optional Protocol to CEDAW which ensures the implementation of the tools to eradicate discrimination. Maintaining such reservation to the very pledge to eradicate such discrimination is therefore contradictory and makes the sincerity of the state to remove gender discrimination, questionable.</w:t>
      </w:r>
    </w:p>
    <w:p w14:paraId="645A371A" w14:textId="77777777" w:rsidR="00D6496A" w:rsidRPr="000C31C0" w:rsidRDefault="00D6496A" w:rsidP="000C31C0">
      <w:pPr>
        <w:shd w:val="clear" w:color="auto" w:fill="FFF9EE"/>
        <w:spacing w:after="0" w:line="347" w:lineRule="atLeast"/>
        <w:ind w:firstLine="72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Under Article 2, states are required to domestically enforce CEDAW, adopt appropriate legislation and other measures to prohibit all discrimination against women, modify or abolish existing laws, regulations, customs and practices which constitute such discrimination. Other articles of the Convention deal with many of the pressing issues that concern women such as women's right to determine their own and their children's nationality and removal of discrimination in education, employment, healthcare, social and economic benefits.</w:t>
      </w:r>
    </w:p>
    <w:p w14:paraId="7400C8BE" w14:textId="77777777" w:rsidR="00D6496A" w:rsidRPr="000C31C0" w:rsidRDefault="00D6496A" w:rsidP="000C31C0">
      <w:pPr>
        <w:shd w:val="clear" w:color="auto" w:fill="FFF9EE"/>
        <w:spacing w:after="0" w:line="347" w:lineRule="atLeast"/>
        <w:ind w:firstLine="72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Part IV of CEDAW calls for equality before the law and equality within marriage and family law. Articles under this component for example guarantees the same legal capacity as men to contract, administer property, appear in courts or before tribunals; freedom of movement the right to choose where they will live; equal rights and responsibilities of women with men in marriage; the right to choose when they will have children, to choose their family name or occupation; and equal rights and responsibilities regarding ownership, management and disposition of property.</w:t>
      </w:r>
    </w:p>
    <w:p w14:paraId="5D221B3B" w14:textId="77777777" w:rsidR="00D6496A" w:rsidRPr="000C31C0" w:rsidRDefault="00D6496A" w:rsidP="000C31C0">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So ultimately the goal of the CEDAW </w:t>
      </w:r>
      <w:proofErr w:type="spellStart"/>
      <w:r w:rsidRPr="000C31C0">
        <w:rPr>
          <w:rFonts w:ascii="Times New Roman" w:eastAsia="Times New Roman" w:hAnsi="Times New Roman" w:cs="Times New Roman"/>
          <w:sz w:val="24"/>
          <w:szCs w:val="24"/>
          <w:lang w:eastAsia="en-GB"/>
        </w:rPr>
        <w:t>can not</w:t>
      </w:r>
      <w:proofErr w:type="spellEnd"/>
      <w:r w:rsidRPr="000C31C0">
        <w:rPr>
          <w:rFonts w:ascii="Times New Roman" w:eastAsia="Times New Roman" w:hAnsi="Times New Roman" w:cs="Times New Roman"/>
          <w:sz w:val="24"/>
          <w:szCs w:val="24"/>
          <w:lang w:eastAsia="en-GB"/>
        </w:rPr>
        <w:t xml:space="preserve"> be gained by restricting thus articles. So it can be said in a sense that the CEDAW is inactive in Bangladesh.</w:t>
      </w:r>
    </w:p>
    <w:p w14:paraId="007B8A2B" w14:textId="2F4C7DF2" w:rsidR="00D6496A" w:rsidRPr="000C31C0" w:rsidRDefault="00D6496A" w:rsidP="00682B05">
      <w:pPr>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b/>
          <w:bCs/>
          <w:sz w:val="24"/>
          <w:szCs w:val="24"/>
          <w:lang w:eastAsia="en-GB"/>
        </w:rPr>
        <w:t>6</w:t>
      </w:r>
      <w:r w:rsidRPr="000C31C0">
        <w:rPr>
          <w:rFonts w:ascii="Times New Roman" w:eastAsia="Times New Roman" w:hAnsi="Times New Roman" w:cs="Times New Roman"/>
          <w:b/>
          <w:bCs/>
          <w:color w:val="002060"/>
          <w:sz w:val="24"/>
          <w:szCs w:val="24"/>
          <w:lang w:eastAsia="en-GB"/>
        </w:rPr>
        <w:t>. Other International Conventions &amp; Reports to Treaty Governing Bodies </w:t>
      </w:r>
      <w:r w:rsidR="000C31C0" w:rsidRPr="000C31C0">
        <w:rPr>
          <w:rFonts w:ascii="Times New Roman" w:eastAsia="Times New Roman" w:hAnsi="Times New Roman" w:cs="Times New Roman"/>
          <w:b/>
          <w:bCs/>
          <w:color w:val="002060"/>
          <w:sz w:val="24"/>
          <w:szCs w:val="24"/>
          <w:lang w:eastAsia="en-GB"/>
        </w:rPr>
        <w:t xml:space="preserve">  </w:t>
      </w:r>
      <w:r w:rsidRPr="000C31C0">
        <w:rPr>
          <w:rFonts w:ascii="Times New Roman" w:eastAsia="Times New Roman" w:hAnsi="Times New Roman" w:cs="Times New Roman"/>
          <w:sz w:val="24"/>
          <w:szCs w:val="24"/>
          <w:lang w:eastAsia="en-GB"/>
        </w:rPr>
        <w:t xml:space="preserve">Bangladesh acceded to the ICESCR in 1998 with a number of declarations. The interpretative declaration relating to Articles 2 and 3 of the Covenant states that equality of </w:t>
      </w:r>
      <w:r w:rsidRPr="000C31C0">
        <w:rPr>
          <w:rFonts w:ascii="Times New Roman" w:eastAsia="Times New Roman" w:hAnsi="Times New Roman" w:cs="Times New Roman"/>
          <w:sz w:val="24"/>
          <w:szCs w:val="24"/>
          <w:lang w:eastAsia="en-GB"/>
        </w:rPr>
        <w:lastRenderedPageBreak/>
        <w:t>rights between men and women is to be implemented in so far as they agree with the Constitution of Bangladesh and, more specifically, subject to Bangladeshi state inheritance law.  Bangladesh acceded to</w:t>
      </w:r>
      <w:r w:rsidR="00682B05">
        <w:rPr>
          <w:rFonts w:ascii="Times New Roman" w:eastAsia="Times New Roman" w:hAnsi="Times New Roman" w:cs="Times New Roman"/>
          <w:sz w:val="24"/>
          <w:szCs w:val="24"/>
          <w:lang w:eastAsia="en-GB"/>
        </w:rPr>
        <w:t xml:space="preserve"> </w:t>
      </w:r>
      <w:r w:rsidRPr="000C31C0">
        <w:rPr>
          <w:rFonts w:ascii="Times New Roman" w:eastAsia="Times New Roman" w:hAnsi="Times New Roman" w:cs="Times New Roman"/>
          <w:sz w:val="24"/>
          <w:szCs w:val="24"/>
          <w:lang w:eastAsia="en-GB"/>
        </w:rPr>
        <w:t>the Convention on Consent to Marriage, Minimum Age for Marriage and Registration of Marriages in 1998 with reservations to Articles 1 and 2, stating that the treaty would be applied in accordance with the Personal Laws of different religious communities of the country, and allowing for a dispensation as to age, for serious reasons, in the interest of the intending spouses.</w:t>
      </w:r>
    </w:p>
    <w:p w14:paraId="47F37889" w14:textId="62640260" w:rsidR="000C31C0" w:rsidRPr="000C31C0" w:rsidRDefault="00D6496A" w:rsidP="000C31C0">
      <w:pPr>
        <w:pStyle w:val="ListParagraph"/>
        <w:numPr>
          <w:ilvl w:val="0"/>
          <w:numId w:val="1"/>
        </w:numPr>
        <w:shd w:val="clear" w:color="auto" w:fill="FFF9EE"/>
        <w:spacing w:after="0" w:line="347" w:lineRule="atLeast"/>
        <w:jc w:val="both"/>
        <w:rPr>
          <w:rFonts w:ascii="Times New Roman" w:eastAsia="Times New Roman" w:hAnsi="Times New Roman" w:cs="Times New Roman"/>
          <w:b/>
          <w:bCs/>
          <w:sz w:val="24"/>
          <w:szCs w:val="24"/>
          <w:lang w:eastAsia="en-GB"/>
        </w:rPr>
      </w:pPr>
      <w:r w:rsidRPr="00033444">
        <w:rPr>
          <w:rFonts w:ascii="Times New Roman" w:eastAsia="Times New Roman" w:hAnsi="Times New Roman" w:cs="Times New Roman"/>
          <w:b/>
          <w:bCs/>
          <w:color w:val="002060"/>
          <w:sz w:val="24"/>
          <w:szCs w:val="24"/>
          <w:lang w:eastAsia="en-GB"/>
        </w:rPr>
        <w:t>Gender Violence: Laws under the Penal Code 1860</w:t>
      </w:r>
      <w:r w:rsidRPr="000C31C0">
        <w:rPr>
          <w:rFonts w:ascii="Times New Roman" w:eastAsia="Times New Roman" w:hAnsi="Times New Roman" w:cs="Times New Roman"/>
          <w:b/>
          <w:bCs/>
          <w:sz w:val="24"/>
          <w:szCs w:val="24"/>
          <w:lang w:eastAsia="en-GB"/>
        </w:rPr>
        <w:t>:                          </w:t>
      </w:r>
    </w:p>
    <w:p w14:paraId="1E703E08" w14:textId="4B2E3D53" w:rsidR="00D6496A" w:rsidRPr="000C31C0" w:rsidRDefault="00D6496A" w:rsidP="000C31C0">
      <w:pPr>
        <w:pStyle w:val="ListParagraph"/>
        <w:shd w:val="clear" w:color="auto" w:fill="FFF9EE"/>
        <w:spacing w:after="0" w:line="347" w:lineRule="atLeast"/>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Of the causing of Miscarriage, of injuries to unborn Children, of the Exposure of infants, and of the Concealment of Births:                                                            </w:t>
      </w:r>
    </w:p>
    <w:p w14:paraId="53088B67" w14:textId="7B3A8E59" w:rsidR="00D6496A" w:rsidRPr="000C31C0" w:rsidRDefault="000C31C0" w:rsidP="000C31C0">
      <w:pPr>
        <w:shd w:val="clear" w:color="auto" w:fill="FFF9EE"/>
        <w:spacing w:after="0" w:line="347" w:lineRule="atLeast"/>
        <w:ind w:hanging="360"/>
        <w:jc w:val="both"/>
        <w:rPr>
          <w:rFonts w:ascii="Times New Roman" w:eastAsia="Times New Roman" w:hAnsi="Times New Roman" w:cs="Times New Roman"/>
          <w:sz w:val="24"/>
          <w:szCs w:val="24"/>
          <w:lang w:eastAsia="en-GB"/>
        </w:rPr>
      </w:pPr>
      <w:r w:rsidRPr="00033444">
        <w:rPr>
          <w:rFonts w:ascii="Times New Roman" w:eastAsia="Times New Roman" w:hAnsi="Times New Roman" w:cs="Times New Roman"/>
          <w:b/>
          <w:color w:val="C00000"/>
          <w:sz w:val="24"/>
          <w:szCs w:val="24"/>
          <w:lang w:eastAsia="en-GB"/>
        </w:rPr>
        <w:t xml:space="preserve">                   </w:t>
      </w:r>
      <w:r w:rsidR="00D6496A" w:rsidRPr="00033444">
        <w:rPr>
          <w:rFonts w:ascii="Times New Roman" w:eastAsia="Times New Roman" w:hAnsi="Times New Roman" w:cs="Times New Roman"/>
          <w:b/>
          <w:color w:val="C00000"/>
          <w:sz w:val="24"/>
          <w:szCs w:val="24"/>
          <w:lang w:eastAsia="en-GB"/>
        </w:rPr>
        <w:t>1</w:t>
      </w:r>
      <w:r w:rsidR="00D6496A" w:rsidRPr="00033444">
        <w:rPr>
          <w:rFonts w:ascii="Times New Roman" w:eastAsia="Times New Roman" w:hAnsi="Times New Roman" w:cs="Times New Roman"/>
          <w:color w:val="C00000"/>
          <w:sz w:val="24"/>
          <w:szCs w:val="24"/>
          <w:lang w:eastAsia="en-GB"/>
        </w:rPr>
        <w:t>.       </w:t>
      </w:r>
      <w:r w:rsidR="00D6496A" w:rsidRPr="000C31C0">
        <w:rPr>
          <w:rFonts w:ascii="Times New Roman" w:eastAsia="Times New Roman" w:hAnsi="Times New Roman" w:cs="Times New Roman"/>
          <w:sz w:val="24"/>
          <w:szCs w:val="24"/>
          <w:lang w:eastAsia="en-GB"/>
        </w:rPr>
        <w:t>Sec.312: Causing miscarriage</w:t>
      </w:r>
    </w:p>
    <w:p w14:paraId="09D8D33D"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Sec.313: Death caused by act done with intent to cause miscarriage if act done without women’s consent</w:t>
      </w:r>
    </w:p>
    <w:p w14:paraId="5E2C7AAA"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Sec. 354: Assault or criminal force to woman with intent to outrage her modesty (Of Kidnapping, Abduction, Slavery and Forced Labour)</w:t>
      </w:r>
    </w:p>
    <w:p w14:paraId="6B6AABBD"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Sec.359 kidnapping Sec. kidnapping</w:t>
      </w:r>
    </w:p>
    <w:p w14:paraId="764B65A5"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Sec.362 Abduction Sec. Abduction</w:t>
      </w:r>
    </w:p>
    <w:p w14:paraId="45877209"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366: Kidnapping, abducting or inducing women to compel her marriage etc.</w:t>
      </w:r>
    </w:p>
    <w:p w14:paraId="782EB049"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366A: Procreation of minor girl</w:t>
      </w:r>
    </w:p>
    <w:p w14:paraId="322DEBBD"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Sec.366B: Importation of girl from foreign country</w:t>
      </w:r>
    </w:p>
    <w:p w14:paraId="26B97805"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372: Selling minor for purposes of prostitution</w:t>
      </w:r>
    </w:p>
    <w:p w14:paraId="343E20CC"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373: Buying minor for purposes of prostitution (Of Rape)</w:t>
      </w:r>
    </w:p>
    <w:p w14:paraId="4E7D08CD"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375: Rape</w:t>
      </w:r>
    </w:p>
    <w:p w14:paraId="2DC78062"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Sec.376: Punishment of Rape (Of Offences Relating to Marriage)</w:t>
      </w:r>
    </w:p>
    <w:p w14:paraId="5994F642"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Sec.493 Cohabitation caused by a man deceitfully inducing a belief of lawful marriage</w:t>
      </w:r>
    </w:p>
    <w:p w14:paraId="42B826D5"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494: Marrying again during lifetime of husband or wife.</w:t>
      </w:r>
    </w:p>
    <w:p w14:paraId="2DB67F97"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Sec.495: Same offence with concealment of former marriage from person with whom subsequent marriage is contracted.</w:t>
      </w:r>
    </w:p>
    <w:p w14:paraId="4D497EE6"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Sec.496: Marriage ceremony fraudulently gone through without lawful marriage.</w:t>
      </w:r>
    </w:p>
    <w:p w14:paraId="17961C7E"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497: Adultery.</w:t>
      </w:r>
    </w:p>
    <w:p w14:paraId="74CFC691"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Sec.498: Enticing or taking away or detaining with criminal intent a married woman. (Of Criminal Intimidation, Insult and Annoyance)</w:t>
      </w:r>
    </w:p>
    <w:p w14:paraId="62019CBD" w14:textId="77777777" w:rsidR="00D6496A" w:rsidRPr="000C31C0" w:rsidRDefault="00D6496A" w:rsidP="000C31C0">
      <w:pPr>
        <w:numPr>
          <w:ilvl w:val="0"/>
          <w:numId w:val="3"/>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Sec 509: Word gesture or act intended to insult the modesty of a woman.</w:t>
      </w:r>
    </w:p>
    <w:p w14:paraId="0ABBEFB4" w14:textId="24887A51" w:rsidR="00936B1F" w:rsidRPr="00936B1F" w:rsidRDefault="00936B1F" w:rsidP="00682B05">
      <w:pPr>
        <w:shd w:val="clear" w:color="auto" w:fill="FFF9EE"/>
        <w:spacing w:after="0" w:line="347" w:lineRule="atLeast"/>
        <w:ind w:left="4320"/>
        <w:rPr>
          <w:rFonts w:ascii="Times New Roman" w:eastAsia="Times New Roman" w:hAnsi="Times New Roman" w:cs="Times New Roman"/>
          <w:b/>
          <w:bCs/>
          <w:sz w:val="24"/>
          <w:szCs w:val="24"/>
          <w:lang w:eastAsia="en-GB"/>
        </w:rPr>
      </w:pPr>
      <w:r>
        <w:rPr>
          <w:rFonts w:ascii="Times New Roman" w:eastAsia="Times New Roman" w:hAnsi="Times New Roman" w:cs="Times New Roman"/>
          <w:b/>
          <w:bCs/>
          <w:sz w:val="24"/>
          <w:szCs w:val="24"/>
          <w:lang w:eastAsia="en-GB"/>
        </w:rPr>
        <w:t xml:space="preserve">  </w:t>
      </w:r>
      <w:proofErr w:type="spellStart"/>
      <w:r w:rsidRPr="00936B1F">
        <w:rPr>
          <w:rFonts w:ascii="Times New Roman" w:eastAsia="Times New Roman" w:hAnsi="Times New Roman" w:cs="Times New Roman"/>
          <w:b/>
          <w:bCs/>
          <w:sz w:val="24"/>
          <w:szCs w:val="24"/>
          <w:lang w:eastAsia="en-GB"/>
        </w:rPr>
        <w:t>Bahgladesh</w:t>
      </w:r>
      <w:proofErr w:type="spellEnd"/>
      <w:r w:rsidRPr="00936B1F">
        <w:rPr>
          <w:rFonts w:ascii="Times New Roman" w:eastAsia="Times New Roman" w:hAnsi="Times New Roman" w:cs="Times New Roman"/>
          <w:b/>
          <w:bCs/>
          <w:sz w:val="24"/>
          <w:szCs w:val="24"/>
          <w:lang w:eastAsia="en-GB"/>
        </w:rPr>
        <w:t xml:space="preserve"> constitution</w:t>
      </w:r>
      <w:proofErr w:type="gramStart"/>
      <w:r w:rsidR="0061625B">
        <w:rPr>
          <w:rFonts w:ascii="Times New Roman" w:eastAsia="Times New Roman" w:hAnsi="Times New Roman" w:cs="Times New Roman"/>
          <w:b/>
          <w:bCs/>
          <w:sz w:val="24"/>
          <w:szCs w:val="24"/>
          <w:lang w:eastAsia="en-GB"/>
        </w:rPr>
        <w:t xml:space="preserve">, </w:t>
      </w:r>
      <w:r w:rsidRPr="00936B1F">
        <w:rPr>
          <w:rFonts w:ascii="Times New Roman" w:eastAsia="Times New Roman" w:hAnsi="Times New Roman" w:cs="Times New Roman"/>
          <w:b/>
          <w:bCs/>
          <w:sz w:val="24"/>
          <w:szCs w:val="24"/>
          <w:lang w:eastAsia="en-GB"/>
        </w:rPr>
        <w:t xml:space="preserve"> Penal</w:t>
      </w:r>
      <w:proofErr w:type="gramEnd"/>
      <w:r w:rsidRPr="00936B1F">
        <w:rPr>
          <w:rFonts w:ascii="Times New Roman" w:eastAsia="Times New Roman" w:hAnsi="Times New Roman" w:cs="Times New Roman"/>
          <w:b/>
          <w:bCs/>
          <w:sz w:val="24"/>
          <w:szCs w:val="24"/>
          <w:lang w:eastAsia="en-GB"/>
        </w:rPr>
        <w:t xml:space="preserve"> code 1860</w:t>
      </w:r>
    </w:p>
    <w:p w14:paraId="1F23201F" w14:textId="43E030C6" w:rsidR="00D6496A" w:rsidRPr="00033444" w:rsidRDefault="000C31C0" w:rsidP="000C31C0">
      <w:pPr>
        <w:shd w:val="clear" w:color="auto" w:fill="FFF9EE"/>
        <w:spacing w:after="0" w:line="347" w:lineRule="atLeast"/>
        <w:jc w:val="both"/>
        <w:rPr>
          <w:rFonts w:ascii="Times New Roman" w:eastAsia="Times New Roman" w:hAnsi="Times New Roman" w:cs="Times New Roman"/>
          <w:color w:val="002060"/>
          <w:sz w:val="24"/>
          <w:szCs w:val="24"/>
          <w:lang w:eastAsia="en-GB"/>
        </w:rPr>
      </w:pPr>
      <w:r w:rsidRPr="00033444">
        <w:rPr>
          <w:rFonts w:ascii="Times New Roman" w:eastAsia="Times New Roman" w:hAnsi="Times New Roman" w:cs="Times New Roman"/>
          <w:b/>
          <w:bCs/>
          <w:color w:val="002060"/>
          <w:sz w:val="24"/>
          <w:szCs w:val="24"/>
          <w:lang w:eastAsia="en-GB"/>
        </w:rPr>
        <w:lastRenderedPageBreak/>
        <w:t xml:space="preserve"> </w:t>
      </w:r>
      <w:r w:rsidR="00D6496A" w:rsidRPr="00033444">
        <w:rPr>
          <w:rFonts w:ascii="Times New Roman" w:eastAsia="Times New Roman" w:hAnsi="Times New Roman" w:cs="Times New Roman"/>
          <w:b/>
          <w:bCs/>
          <w:color w:val="002060"/>
          <w:sz w:val="24"/>
          <w:szCs w:val="24"/>
          <w:lang w:eastAsia="en-GB"/>
        </w:rPr>
        <w:t>8. Other laws; relating to violence against women</w:t>
      </w:r>
    </w:p>
    <w:p w14:paraId="2193F90A" w14:textId="77777777" w:rsidR="00D6496A" w:rsidRPr="000C31C0" w:rsidRDefault="00D6496A" w:rsidP="000C31C0">
      <w:pPr>
        <w:numPr>
          <w:ilvl w:val="0"/>
          <w:numId w:val="4"/>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Dowry Prohibition Act, 1980</w:t>
      </w:r>
    </w:p>
    <w:p w14:paraId="44C5BBD1" w14:textId="77777777" w:rsidR="00D6496A" w:rsidRPr="000C31C0" w:rsidRDefault="00D6496A" w:rsidP="000C31C0">
      <w:pPr>
        <w:numPr>
          <w:ilvl w:val="0"/>
          <w:numId w:val="4"/>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xml:space="preserve">  </w:t>
      </w:r>
      <w:proofErr w:type="spellStart"/>
      <w:r w:rsidRPr="000C31C0">
        <w:rPr>
          <w:rFonts w:ascii="Times New Roman" w:eastAsia="Times New Roman" w:hAnsi="Times New Roman" w:cs="Times New Roman"/>
          <w:sz w:val="24"/>
          <w:szCs w:val="24"/>
          <w:lang w:eastAsia="en-GB"/>
        </w:rPr>
        <w:t>Nari</w:t>
      </w:r>
      <w:proofErr w:type="spellEnd"/>
      <w:r w:rsidRPr="000C31C0">
        <w:rPr>
          <w:rFonts w:ascii="Times New Roman" w:eastAsia="Times New Roman" w:hAnsi="Times New Roman" w:cs="Times New Roman"/>
          <w:sz w:val="24"/>
          <w:szCs w:val="24"/>
          <w:lang w:eastAsia="en-GB"/>
        </w:rPr>
        <w:t xml:space="preserve"> O </w:t>
      </w:r>
      <w:proofErr w:type="spellStart"/>
      <w:r w:rsidRPr="000C31C0">
        <w:rPr>
          <w:rFonts w:ascii="Times New Roman" w:eastAsia="Times New Roman" w:hAnsi="Times New Roman" w:cs="Times New Roman"/>
          <w:sz w:val="24"/>
          <w:szCs w:val="24"/>
          <w:lang w:eastAsia="en-GB"/>
        </w:rPr>
        <w:t>Shishu</w:t>
      </w:r>
      <w:proofErr w:type="spellEnd"/>
      <w:r w:rsidRPr="000C31C0">
        <w:rPr>
          <w:rFonts w:ascii="Times New Roman" w:eastAsia="Times New Roman" w:hAnsi="Times New Roman" w:cs="Times New Roman"/>
          <w:sz w:val="24"/>
          <w:szCs w:val="24"/>
          <w:lang w:eastAsia="en-GB"/>
        </w:rPr>
        <w:t xml:space="preserve"> </w:t>
      </w:r>
      <w:proofErr w:type="spellStart"/>
      <w:r w:rsidRPr="000C31C0">
        <w:rPr>
          <w:rFonts w:ascii="Times New Roman" w:eastAsia="Times New Roman" w:hAnsi="Times New Roman" w:cs="Times New Roman"/>
          <w:sz w:val="24"/>
          <w:szCs w:val="24"/>
          <w:lang w:eastAsia="en-GB"/>
        </w:rPr>
        <w:t>Nirjaton</w:t>
      </w:r>
      <w:proofErr w:type="spellEnd"/>
      <w:r w:rsidRPr="000C31C0">
        <w:rPr>
          <w:rFonts w:ascii="Times New Roman" w:eastAsia="Times New Roman" w:hAnsi="Times New Roman" w:cs="Times New Roman"/>
          <w:sz w:val="24"/>
          <w:szCs w:val="24"/>
          <w:lang w:eastAsia="en-GB"/>
        </w:rPr>
        <w:t> Daman Ain , 2000</w:t>
      </w:r>
    </w:p>
    <w:p w14:paraId="70C309D4" w14:textId="77777777" w:rsidR="00D6496A" w:rsidRPr="000C31C0" w:rsidRDefault="00D6496A" w:rsidP="000C31C0">
      <w:pPr>
        <w:numPr>
          <w:ilvl w:val="0"/>
          <w:numId w:val="4"/>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Acid Crime Prevention Act, 2000.</w:t>
      </w:r>
    </w:p>
    <w:p w14:paraId="055D001B" w14:textId="06890409" w:rsidR="00D6496A" w:rsidRDefault="00D6496A" w:rsidP="000C31C0">
      <w:pPr>
        <w:numPr>
          <w:ilvl w:val="0"/>
          <w:numId w:val="4"/>
        </w:numPr>
        <w:shd w:val="clear" w:color="auto" w:fill="FFF9EE"/>
        <w:spacing w:after="60" w:line="347" w:lineRule="atLeast"/>
        <w:ind w:firstLine="0"/>
        <w:jc w:val="both"/>
        <w:rPr>
          <w:rFonts w:ascii="Times New Roman" w:eastAsia="Times New Roman" w:hAnsi="Times New Roman" w:cs="Times New Roman"/>
          <w:sz w:val="24"/>
          <w:szCs w:val="24"/>
          <w:lang w:eastAsia="en-GB"/>
        </w:rPr>
      </w:pPr>
      <w:r w:rsidRPr="000C31C0">
        <w:rPr>
          <w:rFonts w:ascii="Times New Roman" w:eastAsia="Times New Roman" w:hAnsi="Times New Roman" w:cs="Times New Roman"/>
          <w:sz w:val="24"/>
          <w:szCs w:val="24"/>
          <w:lang w:eastAsia="en-GB"/>
        </w:rPr>
        <w:t>  Acid Control Act, 2000.</w:t>
      </w:r>
    </w:p>
    <w:p w14:paraId="516C816B" w14:textId="4AADCFE5" w:rsidR="00FB3BA6" w:rsidRDefault="00FB3BA6" w:rsidP="00FB3BA6">
      <w:pPr>
        <w:shd w:val="clear" w:color="auto" w:fill="FFF9EE"/>
        <w:spacing w:after="60" w:line="347" w:lineRule="atLeast"/>
        <w:ind w:left="720"/>
        <w:jc w:val="both"/>
        <w:rPr>
          <w:rFonts w:ascii="Times New Roman" w:eastAsia="Times New Roman" w:hAnsi="Times New Roman" w:cs="Times New Roman"/>
          <w:sz w:val="24"/>
          <w:szCs w:val="24"/>
          <w:lang w:eastAsia="en-GB"/>
        </w:rPr>
      </w:pPr>
    </w:p>
    <w:p w14:paraId="090D5EDC" w14:textId="60FCC927" w:rsidR="00FB3BA6" w:rsidRDefault="00FB3BA6" w:rsidP="00FB3BA6">
      <w:pPr>
        <w:shd w:val="clear" w:color="auto" w:fill="FFF9EE"/>
        <w:spacing w:after="60" w:line="347" w:lineRule="atLeast"/>
        <w:ind w:left="720"/>
        <w:jc w:val="both"/>
        <w:rPr>
          <w:rFonts w:ascii="Times New Roman" w:eastAsia="Times New Roman" w:hAnsi="Times New Roman" w:cs="Times New Roman"/>
          <w:sz w:val="24"/>
          <w:szCs w:val="24"/>
          <w:lang w:eastAsia="en-GB"/>
        </w:rPr>
      </w:pPr>
    </w:p>
    <w:p w14:paraId="10B2E371" w14:textId="037B7E35" w:rsidR="00C8096F" w:rsidRDefault="00C8096F" w:rsidP="00C8096F">
      <w:pPr>
        <w:shd w:val="clear" w:color="auto" w:fill="FFF9EE"/>
        <w:spacing w:line="347" w:lineRule="atLeast"/>
        <w:ind w:left="2880" w:firstLine="720"/>
        <w:jc w:val="both"/>
        <w:rPr>
          <w:rFonts w:ascii="Georgia" w:hAnsi="Georgia"/>
          <w:b/>
          <w:bCs/>
          <w:color w:val="222222"/>
          <w:sz w:val="28"/>
          <w:szCs w:val="28"/>
        </w:rPr>
      </w:pPr>
      <w:r>
        <w:rPr>
          <w:rFonts w:ascii="Georgia" w:hAnsi="Georgia"/>
          <w:b/>
          <w:bCs/>
          <w:color w:val="222222"/>
          <w:sz w:val="28"/>
          <w:szCs w:val="28"/>
        </w:rPr>
        <w:t xml:space="preserve">Chapter -4 </w:t>
      </w:r>
    </w:p>
    <w:p w14:paraId="5321A103" w14:textId="7F879D85" w:rsidR="00FB3BA6" w:rsidRDefault="00FB3BA6" w:rsidP="00BE0A6A">
      <w:pPr>
        <w:shd w:val="clear" w:color="auto" w:fill="FFF9EE"/>
        <w:spacing w:line="347" w:lineRule="atLeast"/>
        <w:jc w:val="both"/>
        <w:rPr>
          <w:rFonts w:ascii="Georgia" w:hAnsi="Georgia"/>
          <w:color w:val="222222"/>
          <w:sz w:val="23"/>
          <w:szCs w:val="23"/>
        </w:rPr>
      </w:pPr>
      <w:r>
        <w:rPr>
          <w:rFonts w:ascii="Georgia" w:hAnsi="Georgia"/>
          <w:b/>
          <w:bCs/>
          <w:color w:val="222222"/>
          <w:sz w:val="28"/>
          <w:szCs w:val="28"/>
        </w:rPr>
        <w:t>Women’s Right under Hindu and Muslim Personal Law;</w:t>
      </w:r>
    </w:p>
    <w:p w14:paraId="4C2AC821" w14:textId="0F84EC35" w:rsidR="00FB3BA6" w:rsidRDefault="00FB3BA6" w:rsidP="00BE0A6A">
      <w:pPr>
        <w:shd w:val="clear" w:color="auto" w:fill="FFF9EE"/>
        <w:spacing w:line="347" w:lineRule="atLeast"/>
        <w:jc w:val="both"/>
        <w:rPr>
          <w:rFonts w:ascii="Georgia" w:hAnsi="Georgia"/>
          <w:color w:val="222222"/>
          <w:sz w:val="23"/>
          <w:szCs w:val="23"/>
        </w:rPr>
      </w:pPr>
      <w:r>
        <w:rPr>
          <w:rFonts w:ascii="Georgia" w:hAnsi="Georgia"/>
          <w:b/>
          <w:bCs/>
          <w:color w:val="222222"/>
          <w:sz w:val="28"/>
          <w:szCs w:val="28"/>
        </w:rPr>
        <w:t>A Comparative Study</w:t>
      </w:r>
    </w:p>
    <w:p w14:paraId="204C843D" w14:textId="77777777" w:rsidR="00FB3BA6" w:rsidRDefault="00FB3BA6" w:rsidP="00FB3BA6">
      <w:pPr>
        <w:shd w:val="clear" w:color="auto" w:fill="FFF9EE"/>
        <w:spacing w:line="347" w:lineRule="atLeast"/>
        <w:jc w:val="both"/>
        <w:rPr>
          <w:rFonts w:ascii="Georgia" w:hAnsi="Georgia"/>
          <w:color w:val="222222"/>
          <w:sz w:val="23"/>
          <w:szCs w:val="23"/>
        </w:rPr>
      </w:pPr>
    </w:p>
    <w:p w14:paraId="3279E15E" w14:textId="77777777" w:rsidR="00FB3BA6" w:rsidRDefault="00FB3BA6" w:rsidP="00FB3BA6">
      <w:pPr>
        <w:shd w:val="clear" w:color="auto" w:fill="FFF9EE"/>
        <w:spacing w:line="347" w:lineRule="atLeast"/>
        <w:jc w:val="both"/>
        <w:rPr>
          <w:rFonts w:ascii="Georgia" w:hAnsi="Georgia"/>
          <w:color w:val="222222"/>
          <w:sz w:val="23"/>
          <w:szCs w:val="23"/>
        </w:rPr>
      </w:pPr>
    </w:p>
    <w:p w14:paraId="302B83FC" w14:textId="6502B33C" w:rsidR="00BE0A6A" w:rsidRDefault="00BE0A6A" w:rsidP="00FB3BA6">
      <w:pPr>
        <w:shd w:val="clear" w:color="auto" w:fill="FFF9EE"/>
        <w:spacing w:line="347" w:lineRule="atLeast"/>
        <w:jc w:val="both"/>
        <w:rPr>
          <w:rFonts w:ascii="Georgia" w:hAnsi="Georgia"/>
          <w:color w:val="222222"/>
          <w:sz w:val="23"/>
          <w:szCs w:val="23"/>
        </w:rPr>
      </w:pPr>
      <w:r w:rsidRPr="00BE0A6A">
        <w:rPr>
          <w:rFonts w:ascii="Georgia" w:hAnsi="Georgia"/>
          <w:color w:val="FF0000"/>
          <w:sz w:val="23"/>
          <w:szCs w:val="23"/>
        </w:rPr>
        <w:t xml:space="preserve">Women rights under </w:t>
      </w:r>
      <w:proofErr w:type="spellStart"/>
      <w:r w:rsidRPr="00BE0A6A">
        <w:rPr>
          <w:rFonts w:ascii="Georgia" w:hAnsi="Georgia"/>
          <w:color w:val="FF0000"/>
          <w:sz w:val="23"/>
          <w:szCs w:val="23"/>
        </w:rPr>
        <w:t>muslim</w:t>
      </w:r>
      <w:proofErr w:type="spellEnd"/>
      <w:r w:rsidRPr="00BE0A6A">
        <w:rPr>
          <w:rFonts w:ascii="Georgia" w:hAnsi="Georgia"/>
          <w:color w:val="FF0000"/>
          <w:sz w:val="23"/>
          <w:szCs w:val="23"/>
        </w:rPr>
        <w:t xml:space="preserve"> </w:t>
      </w:r>
      <w:proofErr w:type="gramStart"/>
      <w:r w:rsidRPr="00BE0A6A">
        <w:rPr>
          <w:rFonts w:ascii="Georgia" w:hAnsi="Georgia"/>
          <w:color w:val="FF0000"/>
          <w:sz w:val="23"/>
          <w:szCs w:val="23"/>
        </w:rPr>
        <w:t xml:space="preserve">Law </w:t>
      </w:r>
      <w:r>
        <w:rPr>
          <w:rFonts w:ascii="Georgia" w:hAnsi="Georgia"/>
          <w:color w:val="222222"/>
          <w:sz w:val="23"/>
          <w:szCs w:val="23"/>
        </w:rPr>
        <w:t>:</w:t>
      </w:r>
      <w:proofErr w:type="gramEnd"/>
      <w:r>
        <w:rPr>
          <w:rFonts w:ascii="Georgia" w:hAnsi="Georgia"/>
          <w:color w:val="222222"/>
          <w:sz w:val="23"/>
          <w:szCs w:val="23"/>
        </w:rPr>
        <w:t xml:space="preserve"> </w:t>
      </w:r>
    </w:p>
    <w:p w14:paraId="6C2DBB25" w14:textId="139B2645" w:rsidR="00FB3BA6" w:rsidRPr="00BE0A6A" w:rsidRDefault="00BE0A6A" w:rsidP="00BE0A6A">
      <w:pPr>
        <w:shd w:val="clear" w:color="auto" w:fill="FFF9EE"/>
        <w:spacing w:line="347" w:lineRule="atLeast"/>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t</w:t>
      </w:r>
      <w:r w:rsidR="00FB3BA6" w:rsidRPr="00BE0A6A">
        <w:rPr>
          <w:rFonts w:ascii="Times New Roman" w:hAnsi="Times New Roman" w:cs="Times New Roman"/>
          <w:color w:val="222222"/>
          <w:sz w:val="24"/>
          <w:szCs w:val="24"/>
        </w:rPr>
        <w:t xml:space="preserve">he purpose of women, according to the Quran, is to compliment men. Women’s rights to employment and participation in public life, freedom of movement and freedom of organization, are severely restricted through a combination of the </w:t>
      </w:r>
      <w:proofErr w:type="spellStart"/>
      <w:r w:rsidR="00FB3BA6" w:rsidRPr="00BE0A6A">
        <w:rPr>
          <w:rFonts w:ascii="Times New Roman" w:hAnsi="Times New Roman" w:cs="Times New Roman"/>
          <w:color w:val="222222"/>
          <w:sz w:val="24"/>
          <w:szCs w:val="24"/>
        </w:rPr>
        <w:t>Shari’a</w:t>
      </w:r>
      <w:proofErr w:type="spellEnd"/>
      <w:r w:rsidR="00FB3BA6" w:rsidRPr="00BE0A6A">
        <w:rPr>
          <w:rFonts w:ascii="Times New Roman" w:hAnsi="Times New Roman" w:cs="Times New Roman"/>
          <w:color w:val="222222"/>
          <w:sz w:val="24"/>
          <w:szCs w:val="24"/>
        </w:rPr>
        <w:t xml:space="preserve"> principles of </w:t>
      </w:r>
      <w:proofErr w:type="spellStart"/>
      <w:r w:rsidR="00FB3BA6" w:rsidRPr="00BE0A6A">
        <w:rPr>
          <w:rFonts w:ascii="Times New Roman" w:hAnsi="Times New Roman" w:cs="Times New Roman"/>
          <w:color w:val="222222"/>
          <w:sz w:val="24"/>
          <w:szCs w:val="24"/>
        </w:rPr>
        <w:t>qawam</w:t>
      </w:r>
      <w:proofErr w:type="spellEnd"/>
      <w:r w:rsidR="00FB3BA6" w:rsidRPr="00BE0A6A">
        <w:rPr>
          <w:rFonts w:ascii="Times New Roman" w:hAnsi="Times New Roman" w:cs="Times New Roman"/>
          <w:color w:val="222222"/>
          <w:sz w:val="24"/>
          <w:szCs w:val="24"/>
        </w:rPr>
        <w:t xml:space="preserve"> (men’s guardianship over women),</w:t>
      </w:r>
      <w:bookmarkStart w:id="2" w:name="_ftnref8"/>
      <w:r w:rsidR="00FB3BA6" w:rsidRPr="00BE0A6A">
        <w:rPr>
          <w:rFonts w:ascii="Times New Roman" w:hAnsi="Times New Roman" w:cs="Times New Roman"/>
          <w:color w:val="222222"/>
          <w:sz w:val="24"/>
          <w:szCs w:val="24"/>
        </w:rPr>
        <w:fldChar w:fldCharType="begin"/>
      </w:r>
      <w:r w:rsidR="00FB3BA6" w:rsidRPr="00BE0A6A">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"_ftn8" \o "" </w:instrText>
      </w:r>
      <w:r w:rsidR="00FB3BA6" w:rsidRPr="00BE0A6A">
        <w:rPr>
          <w:rFonts w:ascii="Times New Roman" w:hAnsi="Times New Roman" w:cs="Times New Roman"/>
          <w:color w:val="222222"/>
          <w:sz w:val="24"/>
          <w:szCs w:val="24"/>
        </w:rPr>
        <w:fldChar w:fldCharType="separate"/>
      </w:r>
      <w:r w:rsidR="00FB3BA6" w:rsidRPr="00BE0A6A">
        <w:rPr>
          <w:rStyle w:val="FootnoteReference"/>
          <w:rFonts w:ascii="Times New Roman" w:hAnsi="Times New Roman" w:cs="Times New Roman"/>
          <w:color w:val="000000"/>
          <w:sz w:val="24"/>
          <w:szCs w:val="24"/>
        </w:rPr>
        <w:t>[8]</w:t>
      </w:r>
      <w:r w:rsidR="00FB3BA6" w:rsidRPr="00BE0A6A">
        <w:rPr>
          <w:rFonts w:ascii="Times New Roman" w:hAnsi="Times New Roman" w:cs="Times New Roman"/>
          <w:color w:val="222222"/>
          <w:sz w:val="24"/>
          <w:szCs w:val="24"/>
        </w:rPr>
        <w:fldChar w:fldCharType="end"/>
      </w:r>
      <w:bookmarkEnd w:id="2"/>
      <w:r w:rsidR="00FB3BA6" w:rsidRPr="00BE0A6A">
        <w:rPr>
          <w:rFonts w:ascii="Times New Roman" w:hAnsi="Times New Roman" w:cs="Times New Roman"/>
          <w:color w:val="222222"/>
          <w:sz w:val="24"/>
          <w:szCs w:val="24"/>
        </w:rPr>
        <w:t> hijab (the veil) and segregation between men and women. Examples of women’s inequality can be found in the administration of justice and in certain aspects of family law. A woman’s judicial testimony is deemed to be of half the value of that of a man, in civil cases, and is not accepted at all in serious criminal cases. In certain types of wrongful homicide, monetary compensation paid to the heirs of a female victim is less than that paid to the heirs of a male victim and a woman’s share in inheritance is half that of a man’s. Additionally, no woman may hold any public office which involves exercising authority over men.</w:t>
      </w:r>
      <w:bookmarkStart w:id="3" w:name="_ftnref10"/>
      <w:r w:rsidR="00FB3BA6" w:rsidRPr="00BE0A6A">
        <w:rPr>
          <w:rFonts w:ascii="Times New Roman" w:hAnsi="Times New Roman" w:cs="Times New Roman"/>
          <w:color w:val="222222"/>
          <w:sz w:val="24"/>
          <w:szCs w:val="24"/>
        </w:rPr>
        <w:fldChar w:fldCharType="begin"/>
      </w:r>
      <w:r w:rsidR="00FB3BA6" w:rsidRPr="00BE0A6A">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"_ftn10" \o "" </w:instrText>
      </w:r>
      <w:r w:rsidR="00FB3BA6" w:rsidRPr="00BE0A6A">
        <w:rPr>
          <w:rFonts w:ascii="Times New Roman" w:hAnsi="Times New Roman" w:cs="Times New Roman"/>
          <w:color w:val="222222"/>
          <w:sz w:val="24"/>
          <w:szCs w:val="24"/>
        </w:rPr>
        <w:fldChar w:fldCharType="separate"/>
      </w:r>
      <w:r w:rsidR="00FB3BA6" w:rsidRPr="00BE0A6A">
        <w:rPr>
          <w:rStyle w:val="FootnoteReference"/>
          <w:rFonts w:ascii="Times New Roman" w:hAnsi="Times New Roman" w:cs="Times New Roman"/>
          <w:color w:val="000000"/>
          <w:sz w:val="24"/>
          <w:szCs w:val="24"/>
        </w:rPr>
        <w:t>]</w:t>
      </w:r>
      <w:r w:rsidR="00FB3BA6" w:rsidRPr="00BE0A6A">
        <w:rPr>
          <w:rFonts w:ascii="Times New Roman" w:hAnsi="Times New Roman" w:cs="Times New Roman"/>
          <w:color w:val="222222"/>
          <w:sz w:val="24"/>
          <w:szCs w:val="24"/>
        </w:rPr>
        <w:fldChar w:fldCharType="end"/>
      </w:r>
      <w:bookmarkEnd w:id="3"/>
      <w:r w:rsidR="00FB3BA6" w:rsidRPr="00BE0A6A">
        <w:rPr>
          <w:rFonts w:ascii="Times New Roman" w:hAnsi="Times New Roman" w:cs="Times New Roman"/>
          <w:color w:val="222222"/>
          <w:sz w:val="24"/>
          <w:szCs w:val="24"/>
        </w:rPr>
        <w:t> In addition, one verse of the Qur’an seemed not only to confirm the inferior role of women but also to sanction wife-beating. This verse states:  “Men are the maintainers of women because Allah has made some of them to excel others and because they spend out their property; the good women are therefore obedient, guarding the unseen as Allah has guarded, and (as to) those on whose part you fear desertion, admonish them, and leave them alone in the sleeping-places and beat them; then if they obey you, do not seek a way against them; surely Allah is High, Great.”</w:t>
      </w:r>
      <w:r w:rsidRPr="00BE0A6A">
        <w:rPr>
          <w:rFonts w:ascii="Times New Roman" w:hAnsi="Times New Roman" w:cs="Times New Roman"/>
          <w:color w:val="222222"/>
          <w:sz w:val="24"/>
          <w:szCs w:val="24"/>
        </w:rPr>
        <w:t xml:space="preserve"> </w:t>
      </w:r>
    </w:p>
    <w:p w14:paraId="2C848AEE" w14:textId="711BE6E1" w:rsidR="00682B05" w:rsidRDefault="00FB3BA6" w:rsidP="00BE0A6A">
      <w:pPr>
        <w:shd w:val="clear" w:color="auto" w:fill="FFF9EE"/>
        <w:spacing w:line="347" w:lineRule="atLeast"/>
        <w:ind w:firstLine="720"/>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 xml:space="preserve">The status of women in Islam is complicated by the fact that scholarly interpretation of the Qur’an may have been subject to the biases of those who stood to benefit by a society that </w:t>
      </w:r>
      <w:proofErr w:type="spellStart"/>
      <w:r w:rsidRPr="00BE0A6A">
        <w:rPr>
          <w:rFonts w:ascii="Times New Roman" w:hAnsi="Times New Roman" w:cs="Times New Roman"/>
          <w:color w:val="222222"/>
          <w:sz w:val="24"/>
          <w:szCs w:val="24"/>
        </w:rPr>
        <w:t>favored</w:t>
      </w:r>
      <w:proofErr w:type="spellEnd"/>
      <w:r w:rsidRPr="00BE0A6A">
        <w:rPr>
          <w:rFonts w:ascii="Times New Roman" w:hAnsi="Times New Roman" w:cs="Times New Roman"/>
          <w:color w:val="222222"/>
          <w:sz w:val="24"/>
          <w:szCs w:val="24"/>
        </w:rPr>
        <w:t xml:space="preserve"> their gender. Women played no part in interpretation of the Qur’an, and their absence “has been mistakenly equated with voiceless ness in the text itself.” Furthermore, social norms in many male-dominated countries may have obscured many of the original </w:t>
      </w:r>
      <w:r w:rsidRPr="00BE0A6A">
        <w:rPr>
          <w:rFonts w:ascii="Times New Roman" w:hAnsi="Times New Roman" w:cs="Times New Roman"/>
          <w:color w:val="222222"/>
          <w:sz w:val="24"/>
          <w:szCs w:val="24"/>
        </w:rPr>
        <w:lastRenderedPageBreak/>
        <w:t xml:space="preserve">purposes of the Qur’anic legislation. Former Prime Minister of Pakistan, Benazir Bhutto, claims that the subjugation of women in Islam “has got nothing to do with the religion, but it has got very much to do with material or man-made considerations.” She concludes, “It is not Islam which </w:t>
      </w:r>
      <w:proofErr w:type="gramStart"/>
      <w:r w:rsidRPr="00BE0A6A">
        <w:rPr>
          <w:rFonts w:ascii="Times New Roman" w:hAnsi="Times New Roman" w:cs="Times New Roman"/>
          <w:color w:val="222222"/>
          <w:sz w:val="24"/>
          <w:szCs w:val="24"/>
        </w:rPr>
        <w:t>is</w:t>
      </w:r>
      <w:r w:rsidR="00BE0A6A">
        <w:rPr>
          <w:rFonts w:ascii="Times New Roman" w:hAnsi="Times New Roman" w:cs="Times New Roman"/>
          <w:color w:val="222222"/>
          <w:sz w:val="24"/>
          <w:szCs w:val="24"/>
        </w:rPr>
        <w:t xml:space="preserve">  </w:t>
      </w:r>
      <w:r w:rsidRPr="00BE0A6A">
        <w:rPr>
          <w:rFonts w:ascii="Times New Roman" w:hAnsi="Times New Roman" w:cs="Times New Roman"/>
          <w:color w:val="222222"/>
          <w:sz w:val="24"/>
          <w:szCs w:val="24"/>
        </w:rPr>
        <w:t>averse</w:t>
      </w:r>
      <w:proofErr w:type="gramEnd"/>
      <w:r w:rsidRPr="00BE0A6A">
        <w:rPr>
          <w:rFonts w:ascii="Times New Roman" w:hAnsi="Times New Roman" w:cs="Times New Roman"/>
          <w:color w:val="222222"/>
          <w:sz w:val="24"/>
          <w:szCs w:val="24"/>
        </w:rPr>
        <w:t xml:space="preserve"> to women rulers, I think</w:t>
      </w:r>
      <w:r w:rsidR="00BE0A6A" w:rsidRPr="00BE0A6A">
        <w:rPr>
          <w:rFonts w:ascii="Times New Roman" w:hAnsi="Times New Roman" w:cs="Times New Roman"/>
          <w:color w:val="222222"/>
          <w:sz w:val="24"/>
          <w:szCs w:val="24"/>
        </w:rPr>
        <w:t xml:space="preserve"> </w:t>
      </w:r>
      <w:r w:rsidRPr="00BE0A6A">
        <w:rPr>
          <w:rFonts w:ascii="Times New Roman" w:hAnsi="Times New Roman" w:cs="Times New Roman"/>
          <w:color w:val="222222"/>
          <w:sz w:val="24"/>
          <w:szCs w:val="24"/>
        </w:rPr>
        <w:t xml:space="preserve">is </w:t>
      </w:r>
      <w:r w:rsidR="00682B05" w:rsidRPr="00BE0A6A">
        <w:rPr>
          <w:rFonts w:ascii="Times New Roman" w:hAnsi="Times New Roman" w:cs="Times New Roman"/>
          <w:color w:val="222222"/>
          <w:sz w:val="24"/>
          <w:szCs w:val="24"/>
        </w:rPr>
        <w:t>men</w:t>
      </w:r>
    </w:p>
    <w:p w14:paraId="31716896" w14:textId="6DFF624C" w:rsidR="00FB3BA6" w:rsidRPr="00BE0A6A" w:rsidRDefault="00FB3BA6" w:rsidP="00BE0A6A">
      <w:pPr>
        <w:shd w:val="clear" w:color="auto" w:fill="FFF9EE"/>
        <w:spacing w:line="347" w:lineRule="atLeast"/>
        <w:ind w:firstLine="720"/>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                                   </w:t>
      </w:r>
    </w:p>
    <w:p w14:paraId="5950B984" w14:textId="7A8223BC" w:rsidR="00FB3BA6" w:rsidRPr="00BE0A6A" w:rsidRDefault="00FB3BA6" w:rsidP="00FB3BA6">
      <w:pPr>
        <w:shd w:val="clear" w:color="auto" w:fill="FFF9EE"/>
        <w:spacing w:line="347" w:lineRule="atLeast"/>
        <w:jc w:val="both"/>
        <w:rPr>
          <w:rFonts w:ascii="Times New Roman" w:hAnsi="Times New Roman" w:cs="Times New Roman"/>
          <w:color w:val="FF0000"/>
          <w:sz w:val="24"/>
          <w:szCs w:val="24"/>
        </w:rPr>
      </w:pPr>
      <w:r>
        <w:rPr>
          <w:rFonts w:ascii="Georgia" w:hAnsi="Georgia"/>
          <w:b/>
          <w:bCs/>
          <w:color w:val="222222"/>
          <w:sz w:val="23"/>
          <w:szCs w:val="23"/>
        </w:rPr>
        <w:t xml:space="preserve"> </w:t>
      </w:r>
      <w:r w:rsidRPr="00BE0A6A">
        <w:rPr>
          <w:rFonts w:ascii="Times New Roman" w:hAnsi="Times New Roman" w:cs="Times New Roman"/>
          <w:b/>
          <w:bCs/>
          <w:color w:val="FF0000"/>
          <w:sz w:val="24"/>
          <w:szCs w:val="24"/>
        </w:rPr>
        <w:t>Status of Women under Marriage</w:t>
      </w:r>
    </w:p>
    <w:p w14:paraId="08E9DBBE" w14:textId="77777777" w:rsidR="00FB3BA6" w:rsidRPr="00BE0A6A" w:rsidRDefault="00FB3BA6" w:rsidP="00BE0A6A">
      <w:pPr>
        <w:shd w:val="clear" w:color="auto" w:fill="FFF9EE"/>
        <w:spacing w:line="347" w:lineRule="atLeast"/>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The word</w:t>
      </w:r>
      <w:r w:rsidRPr="00BE0A6A">
        <w:rPr>
          <w:rStyle w:val="apple-converted-space"/>
          <w:rFonts w:ascii="Times New Roman" w:hAnsi="Times New Roman" w:cs="Times New Roman"/>
          <w:color w:val="222222"/>
          <w:sz w:val="24"/>
          <w:szCs w:val="24"/>
        </w:rPr>
        <w:t> ‘</w:t>
      </w:r>
      <w:r w:rsidRPr="00BE0A6A">
        <w:rPr>
          <w:rFonts w:ascii="Times New Roman" w:hAnsi="Times New Roman" w:cs="Times New Roman"/>
          <w:iCs/>
          <w:color w:val="222222"/>
          <w:sz w:val="24"/>
          <w:szCs w:val="24"/>
        </w:rPr>
        <w:t>Nikah</w:t>
      </w:r>
      <w:r w:rsidRPr="00BE0A6A">
        <w:rPr>
          <w:rFonts w:ascii="Times New Roman" w:hAnsi="Times New Roman" w:cs="Times New Roman"/>
          <w:i/>
          <w:iCs/>
          <w:color w:val="222222"/>
          <w:sz w:val="24"/>
          <w:szCs w:val="24"/>
        </w:rPr>
        <w:t>’</w:t>
      </w:r>
      <w:r w:rsidRPr="00BE0A6A">
        <w:rPr>
          <w:rStyle w:val="apple-converted-space"/>
          <w:rFonts w:ascii="Times New Roman" w:hAnsi="Times New Roman" w:cs="Times New Roman"/>
          <w:color w:val="222222"/>
          <w:sz w:val="24"/>
          <w:szCs w:val="24"/>
        </w:rPr>
        <w:t> </w:t>
      </w:r>
      <w:r w:rsidRPr="00BE0A6A">
        <w:rPr>
          <w:rFonts w:ascii="Times New Roman" w:hAnsi="Times New Roman" w:cs="Times New Roman"/>
          <w:color w:val="222222"/>
          <w:sz w:val="24"/>
          <w:szCs w:val="24"/>
        </w:rPr>
        <w:t>has been used in two senses in Muslim law, i.e. marriage and sexual contact</w:t>
      </w:r>
      <w:bookmarkStart w:id="4" w:name="_ednref9"/>
      <w:r w:rsidRPr="00BE0A6A">
        <w:rPr>
          <w:rFonts w:ascii="Times New Roman" w:hAnsi="Times New Roman" w:cs="Times New Roman"/>
          <w:color w:val="222222"/>
          <w:sz w:val="24"/>
          <w:szCs w:val="24"/>
        </w:rPr>
        <w:fldChar w:fldCharType="begin"/>
      </w:r>
      <w:r w:rsidRPr="00BE0A6A">
        <w:rPr>
          <w:rFonts w:ascii="Times New Roman" w:hAnsi="Times New Roman" w:cs="Times New Roman"/>
          <w:color w:val="222222"/>
          <w:sz w:val="24"/>
          <w:szCs w:val="24"/>
        </w:rPr>
        <w:instrText xml:space="preserve"> HYPERLINK "http://www.blogger.com/blogger.g?blogID=2922838836291767515" </w:instrText>
      </w:r>
      <w:r w:rsidRPr="00BE0A6A">
        <w:rPr>
          <w:rFonts w:ascii="Times New Roman" w:hAnsi="Times New Roman" w:cs="Times New Roman"/>
          <w:color w:val="222222"/>
          <w:sz w:val="24"/>
          <w:szCs w:val="24"/>
        </w:rPr>
        <w:fldChar w:fldCharType="separate"/>
      </w:r>
      <w:r w:rsidRPr="00BE0A6A">
        <w:rPr>
          <w:rStyle w:val="Hyperlink"/>
          <w:rFonts w:ascii="Times New Roman" w:hAnsi="Times New Roman" w:cs="Times New Roman"/>
          <w:color w:val="993300"/>
          <w:sz w:val="24"/>
          <w:szCs w:val="24"/>
          <w:u w:val="none"/>
        </w:rPr>
        <w:t>.</w:t>
      </w:r>
      <w:r w:rsidRPr="00BE0A6A">
        <w:rPr>
          <w:rFonts w:ascii="Times New Roman" w:hAnsi="Times New Roman" w:cs="Times New Roman"/>
          <w:color w:val="222222"/>
          <w:sz w:val="24"/>
          <w:szCs w:val="24"/>
        </w:rPr>
        <w:fldChar w:fldCharType="end"/>
      </w:r>
      <w:bookmarkStart w:id="5" w:name="_ftnref14"/>
      <w:bookmarkEnd w:id="4"/>
      <w:r w:rsidRPr="00BE0A6A">
        <w:rPr>
          <w:rFonts w:ascii="Times New Roman" w:hAnsi="Times New Roman" w:cs="Times New Roman"/>
          <w:color w:val="222222"/>
          <w:sz w:val="24"/>
          <w:szCs w:val="24"/>
        </w:rPr>
        <w:fldChar w:fldCharType="begin"/>
      </w:r>
      <w:r w:rsidRPr="00BE0A6A">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"_ftn14" \o "" </w:instrText>
      </w:r>
      <w:r w:rsidRPr="00BE0A6A">
        <w:rPr>
          <w:rFonts w:ascii="Times New Roman" w:hAnsi="Times New Roman" w:cs="Times New Roman"/>
          <w:color w:val="222222"/>
          <w:sz w:val="24"/>
          <w:szCs w:val="24"/>
        </w:rPr>
        <w:fldChar w:fldCharType="separate"/>
      </w:r>
      <w:r w:rsidRPr="00BE0A6A">
        <w:rPr>
          <w:rStyle w:val="FootnoteReference"/>
          <w:rFonts w:ascii="Times New Roman" w:hAnsi="Times New Roman" w:cs="Times New Roman"/>
          <w:color w:val="000000"/>
          <w:sz w:val="24"/>
          <w:szCs w:val="24"/>
        </w:rPr>
        <w:t>[14]</w:t>
      </w:r>
      <w:r w:rsidRPr="00BE0A6A">
        <w:rPr>
          <w:rFonts w:ascii="Times New Roman" w:hAnsi="Times New Roman" w:cs="Times New Roman"/>
          <w:color w:val="222222"/>
          <w:sz w:val="24"/>
          <w:szCs w:val="24"/>
        </w:rPr>
        <w:fldChar w:fldCharType="end"/>
      </w:r>
      <w:bookmarkEnd w:id="5"/>
      <w:r w:rsidRPr="00BE0A6A">
        <w:rPr>
          <w:rStyle w:val="apple-converted-space"/>
          <w:rFonts w:ascii="Times New Roman" w:hAnsi="Times New Roman" w:cs="Times New Roman"/>
          <w:color w:val="222222"/>
          <w:sz w:val="24"/>
          <w:szCs w:val="24"/>
        </w:rPr>
        <w:t> </w:t>
      </w:r>
      <w:r w:rsidRPr="00BE0A6A">
        <w:rPr>
          <w:rFonts w:ascii="Times New Roman" w:hAnsi="Times New Roman" w:cs="Times New Roman"/>
          <w:color w:val="222222"/>
          <w:sz w:val="24"/>
          <w:szCs w:val="24"/>
        </w:rPr>
        <w:t>Muslim marriage has been considered a ceremony for a man to be united with a woman to enjoy their life together and to produce children.</w:t>
      </w:r>
    </w:p>
    <w:p w14:paraId="0E9FB2E3" w14:textId="058589E0" w:rsidR="00FB3BA6" w:rsidRPr="00BE0A6A" w:rsidRDefault="00FB3BA6" w:rsidP="00BE0A6A">
      <w:pPr>
        <w:shd w:val="clear" w:color="auto" w:fill="FFF9EE"/>
        <w:spacing w:line="347" w:lineRule="atLeast"/>
        <w:ind w:firstLine="720"/>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 xml:space="preserve">Though it can be said that Muslim law in all its egalitarian principles confers upon women equal status is also interpreted in various other ways. Though it was always felt that the man must marry himself to a woman of equal status, there was no such provision for the women that a woman must marry herself to a man of equal status. Rather it was always considered that a man, on marriage with a woman of lower status, would simply elevate her position to his own position. This concept of equality between the two parties to a Muslim marriage was traditionally known as </w:t>
      </w:r>
      <w:proofErr w:type="spellStart"/>
      <w:r w:rsidRPr="00BE0A6A">
        <w:rPr>
          <w:rFonts w:ascii="Times New Roman" w:hAnsi="Times New Roman" w:cs="Times New Roman"/>
          <w:color w:val="222222"/>
          <w:sz w:val="24"/>
          <w:szCs w:val="24"/>
        </w:rPr>
        <w:t>kafa’a</w:t>
      </w:r>
      <w:proofErr w:type="spellEnd"/>
      <w:r w:rsidRPr="00BE0A6A">
        <w:rPr>
          <w:rFonts w:ascii="Times New Roman" w:hAnsi="Times New Roman" w:cs="Times New Roman"/>
          <w:color w:val="222222"/>
          <w:sz w:val="24"/>
          <w:szCs w:val="24"/>
        </w:rPr>
        <w:t xml:space="preserve">. The idea of </w:t>
      </w:r>
      <w:proofErr w:type="spellStart"/>
      <w:r w:rsidRPr="00BE0A6A">
        <w:rPr>
          <w:rFonts w:ascii="Times New Roman" w:hAnsi="Times New Roman" w:cs="Times New Roman"/>
          <w:color w:val="222222"/>
          <w:sz w:val="24"/>
          <w:szCs w:val="24"/>
        </w:rPr>
        <w:t>faskh</w:t>
      </w:r>
      <w:proofErr w:type="spellEnd"/>
      <w:r w:rsidRPr="00BE0A6A">
        <w:rPr>
          <w:rFonts w:ascii="Times New Roman" w:hAnsi="Times New Roman" w:cs="Times New Roman"/>
          <w:color w:val="222222"/>
          <w:sz w:val="24"/>
          <w:szCs w:val="24"/>
        </w:rPr>
        <w:t xml:space="preserve"> demonstrates the uncommon platform on which men and women stand in Muslim law. This concept was that a woman who contracts herself to marriage with a man of unequal status without the consent of any of her male relations would render such a marriage violable and rescindable by the Court.</w:t>
      </w:r>
      <w:r w:rsidR="00BE0A6A" w:rsidRPr="00BE0A6A">
        <w:rPr>
          <w:rFonts w:ascii="Times New Roman" w:hAnsi="Times New Roman" w:cs="Times New Roman"/>
          <w:color w:val="222222"/>
          <w:sz w:val="24"/>
          <w:szCs w:val="24"/>
        </w:rPr>
        <w:t xml:space="preserve"> </w:t>
      </w:r>
    </w:p>
    <w:p w14:paraId="1F9E5E0C" w14:textId="77777777" w:rsidR="00FB3BA6" w:rsidRPr="00BE0A6A" w:rsidRDefault="00FB3BA6" w:rsidP="00BE0A6A">
      <w:pPr>
        <w:shd w:val="clear" w:color="auto" w:fill="FFF9EE"/>
        <w:spacing w:line="347" w:lineRule="atLeast"/>
        <w:ind w:firstLine="720"/>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So here we can see that the women did not get a large scope to choose husband for them. Moreover the right to give consent for marriage is really a controversy one. Most of the cases the women’s consent not considered in settling the marriage, in other cases the silence are treated as of her consent.</w:t>
      </w:r>
    </w:p>
    <w:p w14:paraId="198AB2F3" w14:textId="77777777" w:rsidR="00FB3BA6" w:rsidRPr="00BE0A6A" w:rsidRDefault="00FB3BA6" w:rsidP="00BE0A6A">
      <w:pPr>
        <w:shd w:val="clear" w:color="auto" w:fill="FFF9EE"/>
        <w:spacing w:line="347" w:lineRule="atLeast"/>
        <w:ind w:firstLine="360"/>
        <w:jc w:val="both"/>
        <w:rPr>
          <w:rFonts w:ascii="Times New Roman" w:hAnsi="Times New Roman" w:cs="Times New Roman"/>
          <w:color w:val="222222"/>
          <w:sz w:val="24"/>
          <w:szCs w:val="24"/>
        </w:rPr>
      </w:pPr>
      <w:r w:rsidRPr="00BE0A6A">
        <w:rPr>
          <w:rFonts w:ascii="Times New Roman" w:hAnsi="Times New Roman" w:cs="Times New Roman"/>
          <w:color w:val="222222"/>
          <w:sz w:val="24"/>
          <w:szCs w:val="24"/>
        </w:rPr>
        <w:t>So ultimately the law regarding marriage discriminate the women’s status.</w:t>
      </w:r>
    </w:p>
    <w:p w14:paraId="78FFDDC7" w14:textId="77777777" w:rsidR="00FB3BA6" w:rsidRDefault="00FB3BA6" w:rsidP="00FB3BA6">
      <w:pPr>
        <w:shd w:val="clear" w:color="auto" w:fill="FFF9EE"/>
        <w:spacing w:line="347" w:lineRule="atLeast"/>
        <w:jc w:val="both"/>
        <w:rPr>
          <w:rFonts w:ascii="Georgia" w:hAnsi="Georgia"/>
          <w:color w:val="222222"/>
          <w:sz w:val="23"/>
          <w:szCs w:val="23"/>
        </w:rPr>
      </w:pPr>
    </w:p>
    <w:p w14:paraId="0AEC22C4" w14:textId="0E701611" w:rsidR="00FB3BA6" w:rsidRPr="00BE0A6A" w:rsidRDefault="00FB3BA6" w:rsidP="00FB3BA6">
      <w:pPr>
        <w:shd w:val="clear" w:color="auto" w:fill="FFF9EE"/>
        <w:spacing w:line="347" w:lineRule="atLeast"/>
        <w:jc w:val="both"/>
        <w:rPr>
          <w:rFonts w:ascii="Times New Roman" w:hAnsi="Times New Roman" w:cs="Times New Roman"/>
          <w:color w:val="FF0000"/>
          <w:sz w:val="24"/>
          <w:szCs w:val="24"/>
        </w:rPr>
      </w:pPr>
      <w:r w:rsidRPr="00BE0A6A">
        <w:rPr>
          <w:rFonts w:ascii="Times New Roman" w:hAnsi="Times New Roman" w:cs="Times New Roman"/>
          <w:b/>
          <w:bCs/>
          <w:color w:val="FF0000"/>
          <w:sz w:val="24"/>
          <w:szCs w:val="24"/>
        </w:rPr>
        <w:t>Right of Women in Divorce</w:t>
      </w:r>
    </w:p>
    <w:p w14:paraId="1FFE7C44" w14:textId="2CE8F5B8" w:rsidR="00FB3BA6" w:rsidRPr="001F6F05" w:rsidRDefault="00FB3BA6" w:rsidP="001F6F05">
      <w:pPr>
        <w:shd w:val="clear" w:color="auto" w:fill="FFF9EE"/>
        <w:spacing w:line="347" w:lineRule="atLeast"/>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 xml:space="preserve">In Islam, divorce is permitted when serious differences arise which cannot be resolved through reconciliation. However, it has to be the last resort, for the Prophet </w:t>
      </w:r>
      <w:proofErr w:type="spellStart"/>
      <w:r w:rsidRPr="001F6F05">
        <w:rPr>
          <w:rFonts w:ascii="Times New Roman" w:hAnsi="Times New Roman" w:cs="Times New Roman"/>
          <w:color w:val="222222"/>
          <w:sz w:val="24"/>
          <w:szCs w:val="24"/>
        </w:rPr>
        <w:t>p.b.u.h</w:t>
      </w:r>
      <w:proofErr w:type="spellEnd"/>
      <w:r w:rsidRPr="001F6F05">
        <w:rPr>
          <w:rFonts w:ascii="Times New Roman" w:hAnsi="Times New Roman" w:cs="Times New Roman"/>
          <w:color w:val="222222"/>
          <w:sz w:val="24"/>
          <w:szCs w:val="24"/>
        </w:rPr>
        <w:t xml:space="preserve">. has described divorce as the most detestable of all lawful things in the sight of God. Now divorce is probably the last thing in the world that a couple would want to consider when negotiating their Prenuptial Agreement, but since Islamic divorce law is far more reasonable and equitable than Western divorce law, it would be wise to commit to the </w:t>
      </w:r>
      <w:proofErr w:type="spellStart"/>
      <w:r w:rsidRPr="001F6F05">
        <w:rPr>
          <w:rFonts w:ascii="Times New Roman" w:hAnsi="Times New Roman" w:cs="Times New Roman"/>
          <w:color w:val="222222"/>
          <w:sz w:val="24"/>
          <w:szCs w:val="24"/>
        </w:rPr>
        <w:t>Shar'iah</w:t>
      </w:r>
      <w:proofErr w:type="spellEnd"/>
      <w:r w:rsidRPr="001F6F05">
        <w:rPr>
          <w:rFonts w:ascii="Times New Roman" w:hAnsi="Times New Roman" w:cs="Times New Roman"/>
          <w:color w:val="222222"/>
          <w:sz w:val="24"/>
          <w:szCs w:val="24"/>
        </w:rPr>
        <w:t xml:space="preserve"> in your Prenuptial Agreement and in the early stages of marriage. Furthermore, this is the time when a woman may claim many of her Islamic rights. </w:t>
      </w:r>
      <w:r w:rsidR="00BE0A6A" w:rsidRPr="001F6F05">
        <w:rPr>
          <w:rFonts w:ascii="Times New Roman" w:hAnsi="Times New Roman" w:cs="Times New Roman"/>
          <w:color w:val="222222"/>
          <w:sz w:val="24"/>
          <w:szCs w:val="24"/>
        </w:rPr>
        <w:t xml:space="preserve"> </w:t>
      </w:r>
      <w:r w:rsidRPr="001F6F05">
        <w:rPr>
          <w:rFonts w:ascii="Times New Roman" w:hAnsi="Times New Roman" w:cs="Times New Roman"/>
          <w:color w:val="222222"/>
          <w:sz w:val="24"/>
          <w:szCs w:val="24"/>
        </w:rPr>
        <w:t xml:space="preserve">There is a misguided notion both among western nations and even among Muslims themselves that under Muslim law a woman will get nothing from her husband towards her maintenance and living expenses beyond her </w:t>
      </w:r>
      <w:r w:rsidRPr="001F6F05">
        <w:rPr>
          <w:rFonts w:ascii="Times New Roman" w:hAnsi="Times New Roman" w:cs="Times New Roman"/>
          <w:color w:val="222222"/>
          <w:sz w:val="24"/>
          <w:szCs w:val="24"/>
        </w:rPr>
        <w:lastRenderedPageBreak/>
        <w:t xml:space="preserve">probationary period of </w:t>
      </w:r>
      <w:proofErr w:type="spellStart"/>
      <w:r w:rsidRPr="001F6F05">
        <w:rPr>
          <w:rFonts w:ascii="Times New Roman" w:hAnsi="Times New Roman" w:cs="Times New Roman"/>
          <w:color w:val="222222"/>
          <w:sz w:val="24"/>
          <w:szCs w:val="24"/>
        </w:rPr>
        <w:t>Iddat</w:t>
      </w:r>
      <w:proofErr w:type="spellEnd"/>
      <w:r w:rsidRPr="001F6F05">
        <w:rPr>
          <w:rFonts w:ascii="Times New Roman" w:hAnsi="Times New Roman" w:cs="Times New Roman"/>
          <w:color w:val="222222"/>
          <w:sz w:val="24"/>
          <w:szCs w:val="24"/>
        </w:rPr>
        <w:t>. This is</w:t>
      </w:r>
      <w:r w:rsidR="00BE0A6A" w:rsidRPr="001F6F05">
        <w:rPr>
          <w:rFonts w:ascii="Times New Roman" w:hAnsi="Times New Roman" w:cs="Times New Roman"/>
          <w:color w:val="222222"/>
          <w:sz w:val="24"/>
          <w:szCs w:val="24"/>
        </w:rPr>
        <w:t xml:space="preserve"> </w:t>
      </w:r>
      <w:r w:rsidRPr="001F6F05">
        <w:rPr>
          <w:rFonts w:ascii="Times New Roman" w:hAnsi="Times New Roman" w:cs="Times New Roman"/>
          <w:color w:val="222222"/>
          <w:sz w:val="24"/>
          <w:szCs w:val="24"/>
        </w:rPr>
        <w:t>a very simplistic notion and is clearly misleading.  In Islam the husband may unilaterally divorce his wife at any time, without specifying any reason, and a woman may do the same as long as she acquires this right when contracting her marriage. She can do this by negotiating and demanding that the prospective husband delegate to herself (or her nominated agent) the right to divorce her at any time without assigning any reason. It should be borne in mind that the procedure relating to the pronouncement of divorce can vary depending upon which school of law is followed by the husband and wife. The prospective wife can also have the husband's right to divorce her curtailed in many other ways - all by demanding and having the required legal conditions included in the marriage contract - and these conditions would be just as enforceable in a court of law as any conditions of a civil contract.  In fact, the modus operandi, even in a so-called bilateral marital breakdown situation (i.e., where both the husband and the wife mutually agree to divorce) is always for one of the two spouses to take the initiative to call the marriage off. So, in reality, marriage breakdown situations almost always entail unilateral decisions and motivations. Therefore, given that there is often an unavoidable, unilateral dimension in initiating divorce proceedings, one could argue that to let either of the two spouses have the unilateral right to divorce the other will save both of them from endless argumentation and bickering that could ultimately lead them to very expensive and emotionally charged court litigation.     One good ground for divorce, according to the Prophet of Islam, is the absence of mutual understanding/bonding between the parties and therefore they should free</w:t>
      </w:r>
      <w:r w:rsidR="00BE0A6A" w:rsidRPr="001F6F05">
        <w:rPr>
          <w:rFonts w:ascii="Times New Roman" w:hAnsi="Times New Roman" w:cs="Times New Roman"/>
          <w:color w:val="222222"/>
          <w:sz w:val="24"/>
          <w:szCs w:val="24"/>
        </w:rPr>
        <w:t xml:space="preserve"> </w:t>
      </w:r>
      <w:r w:rsidRPr="001F6F05">
        <w:rPr>
          <w:rFonts w:ascii="Times New Roman" w:hAnsi="Times New Roman" w:cs="Times New Roman"/>
          <w:color w:val="222222"/>
          <w:sz w:val="24"/>
          <w:szCs w:val="24"/>
        </w:rPr>
        <w:t>themselves from the bondage of marriage. Classical Muslim law recognizes three modes of dissolution of a marital tie i.e. by the death of either party, through mutual consent and by an act of the parties.</w:t>
      </w:r>
      <w:bookmarkStart w:id="6" w:name="_ftnref17"/>
      <w:r w:rsidRPr="001F6F05">
        <w:rPr>
          <w:rFonts w:ascii="Times New Roman" w:hAnsi="Times New Roman" w:cs="Times New Roman"/>
          <w:color w:val="222222"/>
          <w:sz w:val="24"/>
          <w:szCs w:val="24"/>
        </w:rPr>
        <w:fldChar w:fldCharType="begin"/>
      </w:r>
      <w:r w:rsidRPr="001F6F05">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"_ftn17" \o "" </w:instrText>
      </w:r>
      <w:r w:rsidRPr="001F6F05">
        <w:rPr>
          <w:rFonts w:ascii="Times New Roman" w:hAnsi="Times New Roman" w:cs="Times New Roman"/>
          <w:color w:val="222222"/>
          <w:sz w:val="24"/>
          <w:szCs w:val="24"/>
        </w:rPr>
        <w:fldChar w:fldCharType="separate"/>
      </w:r>
      <w:r w:rsidRPr="001F6F05">
        <w:rPr>
          <w:rStyle w:val="FootnoteReference"/>
          <w:rFonts w:ascii="Times New Roman" w:hAnsi="Times New Roman" w:cs="Times New Roman"/>
          <w:color w:val="000000"/>
          <w:sz w:val="24"/>
          <w:szCs w:val="24"/>
        </w:rPr>
        <w:t>[17]</w:t>
      </w:r>
      <w:r w:rsidRPr="001F6F05">
        <w:rPr>
          <w:rFonts w:ascii="Times New Roman" w:hAnsi="Times New Roman" w:cs="Times New Roman"/>
          <w:color w:val="222222"/>
          <w:sz w:val="24"/>
          <w:szCs w:val="24"/>
        </w:rPr>
        <w:fldChar w:fldCharType="end"/>
      </w:r>
      <w:bookmarkEnd w:id="6"/>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Absolute authority under classical Muslim law to repudiate the marital tie has been vested to the husband. However, it is possible for the husband to delegate this authority to the wife when she can free herself from the marital tie, i.e. she can get a</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-e-</w:t>
      </w:r>
      <w:proofErr w:type="spellStart"/>
      <w:r w:rsidRPr="001F6F05">
        <w:rPr>
          <w:rFonts w:ascii="Times New Roman" w:hAnsi="Times New Roman" w:cs="Times New Roman"/>
          <w:i/>
          <w:iCs/>
          <w:color w:val="222222"/>
          <w:sz w:val="24"/>
          <w:szCs w:val="24"/>
        </w:rPr>
        <w:t>tafweez</w:t>
      </w:r>
      <w:proofErr w:type="spellEnd"/>
      <w:r w:rsidRPr="001F6F05">
        <w:rPr>
          <w:rFonts w:ascii="Times New Roman" w:hAnsi="Times New Roman" w:cs="Times New Roman"/>
          <w:color w:val="222222"/>
          <w:sz w:val="24"/>
          <w:szCs w:val="24"/>
        </w:rPr>
        <w:t>.</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addition, parties to the marriage can repudiate the marital tie through mutual consent which is popularly known as</w:t>
      </w:r>
      <w:r w:rsidRPr="001F6F05">
        <w:rPr>
          <w:rStyle w:val="apple-converted-space"/>
          <w:rFonts w:ascii="Times New Roman" w:hAnsi="Times New Roman" w:cs="Times New Roman"/>
          <w:color w:val="222222"/>
          <w:sz w:val="24"/>
          <w:szCs w:val="24"/>
        </w:rPr>
        <w:t> </w:t>
      </w:r>
      <w:r w:rsidR="001F6F05" w:rsidRPr="001F6F05">
        <w:rPr>
          <w:rFonts w:ascii="Times New Roman" w:hAnsi="Times New Roman" w:cs="Times New Roman"/>
          <w:i/>
          <w:iCs/>
          <w:color w:val="222222"/>
          <w:sz w:val="24"/>
          <w:szCs w:val="24"/>
        </w:rPr>
        <w:t>Kula</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and</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Mubaraat</w:t>
      </w:r>
      <w:proofErr w:type="spellEnd"/>
      <w:r w:rsidRPr="001F6F05">
        <w:rPr>
          <w:rFonts w:ascii="Times New Roman" w:hAnsi="Times New Roman" w:cs="Times New Roman"/>
          <w:color w:val="222222"/>
          <w:sz w:val="24"/>
          <w:szCs w:val="24"/>
        </w:rPr>
        <w:t>. The wife would be required to compensate the husband in the case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khula</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divor</w:t>
      </w:r>
      <w:r w:rsidR="001F6F05" w:rsidRPr="001F6F05">
        <w:rPr>
          <w:rFonts w:ascii="Times New Roman" w:hAnsi="Times New Roman" w:cs="Times New Roman"/>
          <w:color w:val="222222"/>
          <w:sz w:val="24"/>
          <w:szCs w:val="24"/>
        </w:rPr>
        <w:t xml:space="preserve">ce. </w:t>
      </w:r>
      <w:r w:rsidRPr="001F6F05">
        <w:rPr>
          <w:rFonts w:ascii="Times New Roman" w:hAnsi="Times New Roman" w:cs="Times New Roman"/>
          <w:color w:val="222222"/>
          <w:sz w:val="24"/>
          <w:szCs w:val="24"/>
        </w:rPr>
        <w:t> There are three forms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recognized under the classical Hanafi law for the husband, i.e.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 xml:space="preserve">talaq- al- </w:t>
      </w:r>
      <w:proofErr w:type="spellStart"/>
      <w:r w:rsidR="001F6F05" w:rsidRPr="001F6F05">
        <w:rPr>
          <w:rFonts w:ascii="Times New Roman" w:hAnsi="Times New Roman" w:cs="Times New Roman"/>
          <w:i/>
          <w:iCs/>
          <w:color w:val="222222"/>
          <w:sz w:val="24"/>
          <w:szCs w:val="24"/>
        </w:rPr>
        <w:t>Ahsan</w:t>
      </w:r>
      <w:proofErr w:type="spellEnd"/>
      <w:r w:rsidRPr="001F6F05">
        <w:rPr>
          <w:rFonts w:ascii="Times New Roman" w:hAnsi="Times New Roman" w:cs="Times New Roman"/>
          <w:color w:val="222222"/>
          <w:sz w:val="24"/>
          <w:szCs w:val="24"/>
        </w:rPr>
        <w:t>,</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ul</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hassan</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and</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ul</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bidat</w:t>
      </w:r>
      <w:proofErr w:type="spellEnd"/>
      <w:r w:rsidRPr="001F6F05">
        <w:rPr>
          <w:rFonts w:ascii="Times New Roman" w:hAnsi="Times New Roman" w:cs="Times New Roman"/>
          <w:color w:val="222222"/>
          <w:sz w:val="24"/>
          <w:szCs w:val="24"/>
        </w:rPr>
        <w:t>.</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-al-</w:t>
      </w:r>
      <w:proofErr w:type="spellStart"/>
      <w:r w:rsidRPr="001F6F05">
        <w:rPr>
          <w:rFonts w:ascii="Times New Roman" w:hAnsi="Times New Roman" w:cs="Times New Roman"/>
          <w:i/>
          <w:iCs/>
          <w:color w:val="222222"/>
          <w:sz w:val="24"/>
          <w:szCs w:val="24"/>
        </w:rPr>
        <w:t>ahsan</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is considered the most approved form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Fonts w:ascii="Times New Roman" w:hAnsi="Times New Roman" w:cs="Times New Roman"/>
          <w:color w:val="222222"/>
          <w:sz w:val="24"/>
          <w:szCs w:val="24"/>
        </w:rPr>
        <w:t>. The husband is required to pronounce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a single pronouncement</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the period of </w:t>
      </w:r>
      <w:proofErr w:type="spellStart"/>
      <w:r w:rsidRPr="001F6F05">
        <w:rPr>
          <w:rFonts w:ascii="Times New Roman" w:hAnsi="Times New Roman" w:cs="Times New Roman"/>
          <w:i/>
          <w:iCs/>
          <w:color w:val="222222"/>
          <w:sz w:val="24"/>
          <w:szCs w:val="24"/>
        </w:rPr>
        <w:t>tuhr</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followed by abstinence from sexual intercourse for the whole period of</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iddat</w:t>
      </w:r>
      <w:proofErr w:type="spellEnd"/>
      <w:r w:rsidRPr="001F6F05">
        <w:rPr>
          <w:rFonts w:ascii="Times New Roman" w:hAnsi="Times New Roman" w:cs="Times New Roman"/>
          <w:i/>
          <w:iCs/>
          <w:color w:val="222222"/>
          <w:sz w:val="24"/>
          <w:szCs w:val="24"/>
        </w:rPr>
        <w:t>.</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Talak</w:t>
      </w:r>
      <w:proofErr w:type="spellEnd"/>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 xml:space="preserve">becomes effective after the </w:t>
      </w:r>
      <w:proofErr w:type="spellStart"/>
      <w:r w:rsidRPr="001F6F05">
        <w:rPr>
          <w:rFonts w:ascii="Times New Roman" w:hAnsi="Times New Roman" w:cs="Times New Roman"/>
          <w:color w:val="222222"/>
          <w:sz w:val="24"/>
          <w:szCs w:val="24"/>
        </w:rPr>
        <w:t>iddat</w:t>
      </w:r>
      <w:proofErr w:type="spellEnd"/>
      <w:r w:rsidRPr="001F6F05">
        <w:rPr>
          <w:rFonts w:ascii="Times New Roman" w:hAnsi="Times New Roman" w:cs="Times New Roman"/>
          <w:color w:val="222222"/>
          <w:sz w:val="24"/>
          <w:szCs w:val="24"/>
        </w:rPr>
        <w:t xml:space="preserve"> period. In the case of</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ul</w:t>
      </w:r>
      <w:proofErr w:type="spellEnd"/>
      <w:r w:rsidRPr="001F6F05">
        <w:rPr>
          <w:rFonts w:ascii="Times New Roman" w:hAnsi="Times New Roman" w:cs="Times New Roman"/>
          <w:i/>
          <w:iCs/>
          <w:color w:val="222222"/>
          <w:sz w:val="24"/>
          <w:szCs w:val="24"/>
        </w:rPr>
        <w:t xml:space="preserve">- </w:t>
      </w:r>
      <w:proofErr w:type="spellStart"/>
      <w:r w:rsidRPr="001F6F05">
        <w:rPr>
          <w:rFonts w:ascii="Times New Roman" w:hAnsi="Times New Roman" w:cs="Times New Roman"/>
          <w:i/>
          <w:iCs/>
          <w:color w:val="222222"/>
          <w:sz w:val="24"/>
          <w:szCs w:val="24"/>
        </w:rPr>
        <w:t>hassan</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 husband is required to make three pronouncements in the time of three </w:t>
      </w:r>
      <w:proofErr w:type="spellStart"/>
      <w:r w:rsidRPr="001F6F05">
        <w:rPr>
          <w:rFonts w:ascii="Times New Roman" w:hAnsi="Times New Roman" w:cs="Times New Roman"/>
          <w:i/>
          <w:iCs/>
          <w:color w:val="222222"/>
          <w:sz w:val="24"/>
          <w:szCs w:val="24"/>
        </w:rPr>
        <w:t>tuhrs</w:t>
      </w:r>
      <w:proofErr w:type="spellEnd"/>
      <w:r w:rsidRPr="001F6F05">
        <w:rPr>
          <w:rFonts w:ascii="Times New Roman" w:hAnsi="Times New Roman" w:cs="Times New Roman"/>
          <w:color w:val="222222"/>
          <w:sz w:val="24"/>
          <w:szCs w:val="24"/>
        </w:rPr>
        <w:t>. No sexual intercourse taking place during any of the three</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tuhrs</w:t>
      </w:r>
      <w:proofErr w:type="spellEnd"/>
      <w:r w:rsidRPr="001F6F05">
        <w:rPr>
          <w:rFonts w:ascii="Times New Roman" w:hAnsi="Times New Roman" w:cs="Times New Roman"/>
          <w:color w:val="222222"/>
          <w:sz w:val="24"/>
          <w:szCs w:val="24"/>
        </w:rPr>
        <w:t>.</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becomes effective after pronouncement of</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talak</w:t>
      </w:r>
      <w:proofErr w:type="spellEnd"/>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for the third time during</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tuhr</w:t>
      </w:r>
      <w:proofErr w:type="spellEnd"/>
      <w:r w:rsidRPr="001F6F05">
        <w:rPr>
          <w:rFonts w:ascii="Times New Roman" w:hAnsi="Times New Roman" w:cs="Times New Roman"/>
          <w:color w:val="222222"/>
          <w:sz w:val="24"/>
          <w:szCs w:val="24"/>
        </w:rPr>
        <w:t>. Finally in</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Talaq-ul-bidat</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the husband is required to make three pronouncements at a time in the period of single </w:t>
      </w:r>
      <w:proofErr w:type="spellStart"/>
      <w:r w:rsidRPr="001F6F05">
        <w:rPr>
          <w:rFonts w:ascii="Times New Roman" w:hAnsi="Times New Roman" w:cs="Times New Roman"/>
          <w:i/>
          <w:iCs/>
          <w:color w:val="222222"/>
          <w:sz w:val="24"/>
          <w:szCs w:val="24"/>
        </w:rPr>
        <w:t>tuhr</w:t>
      </w:r>
      <w:proofErr w:type="spellEnd"/>
      <w:r w:rsidRPr="001F6F05">
        <w:rPr>
          <w:rFonts w:ascii="Times New Roman" w:hAnsi="Times New Roman" w:cs="Times New Roman"/>
          <w:color w:val="222222"/>
          <w:sz w:val="24"/>
          <w:szCs w:val="24"/>
        </w:rPr>
        <w:t>. Though this type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is not approved by the Prophet it is considered lawful under the classical Hanafi School.</w:t>
      </w:r>
      <w:bookmarkStart w:id="7" w:name="_ftnref18"/>
      <w:r w:rsidRPr="001F6F05">
        <w:rPr>
          <w:rFonts w:ascii="Times New Roman" w:hAnsi="Times New Roman" w:cs="Times New Roman"/>
          <w:color w:val="222222"/>
          <w:sz w:val="24"/>
          <w:szCs w:val="24"/>
        </w:rPr>
        <w:fldChar w:fldCharType="begin"/>
      </w:r>
      <w:r w:rsidRPr="001F6F05">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"_ftn18" \o "" </w:instrText>
      </w:r>
      <w:r w:rsidRPr="001F6F05">
        <w:rPr>
          <w:rFonts w:ascii="Times New Roman" w:hAnsi="Times New Roman" w:cs="Times New Roman"/>
          <w:color w:val="222222"/>
          <w:sz w:val="24"/>
          <w:szCs w:val="24"/>
        </w:rPr>
        <w:fldChar w:fldCharType="separate"/>
      </w:r>
      <w:r w:rsidRPr="001F6F05">
        <w:rPr>
          <w:rStyle w:val="FootnoteReference"/>
          <w:rFonts w:ascii="Times New Roman" w:hAnsi="Times New Roman" w:cs="Times New Roman"/>
          <w:color w:val="000000"/>
          <w:sz w:val="24"/>
          <w:szCs w:val="24"/>
        </w:rPr>
        <w:t>[18]</w:t>
      </w:r>
      <w:r w:rsidRPr="001F6F05">
        <w:rPr>
          <w:rFonts w:ascii="Times New Roman" w:hAnsi="Times New Roman" w:cs="Times New Roman"/>
          <w:color w:val="222222"/>
          <w:sz w:val="24"/>
          <w:szCs w:val="24"/>
        </w:rPr>
        <w:fldChar w:fldCharType="end"/>
      </w:r>
      <w:bookmarkEnd w:id="7"/>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this form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there is no room for revocation and it will be effective immediately after the three pronouncements. It is also known as </w:t>
      </w:r>
      <w:r w:rsidRPr="001F6F05">
        <w:rPr>
          <w:rFonts w:ascii="Times New Roman" w:hAnsi="Times New Roman" w:cs="Times New Roman"/>
          <w:i/>
          <w:iCs/>
          <w:color w:val="222222"/>
          <w:sz w:val="24"/>
          <w:szCs w:val="24"/>
        </w:rPr>
        <w:t xml:space="preserve">triple </w:t>
      </w:r>
      <w:r w:rsidRPr="001F6F05">
        <w:rPr>
          <w:rFonts w:ascii="Times New Roman" w:hAnsi="Times New Roman" w:cs="Times New Roman"/>
          <w:i/>
          <w:iCs/>
          <w:color w:val="222222"/>
          <w:sz w:val="24"/>
          <w:szCs w:val="24"/>
        </w:rPr>
        <w:lastRenderedPageBreak/>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 xml:space="preserve">Asghar Ali has revealed that during the Prophets lifetime and during Abu </w:t>
      </w:r>
      <w:proofErr w:type="spellStart"/>
      <w:r w:rsidRPr="001F6F05">
        <w:rPr>
          <w:rFonts w:ascii="Times New Roman" w:hAnsi="Times New Roman" w:cs="Times New Roman"/>
          <w:color w:val="222222"/>
          <w:sz w:val="24"/>
          <w:szCs w:val="24"/>
        </w:rPr>
        <w:t>Bakrs</w:t>
      </w:r>
      <w:proofErr w:type="spellEnd"/>
      <w:r w:rsidRPr="001F6F05">
        <w:rPr>
          <w:rFonts w:ascii="Times New Roman" w:hAnsi="Times New Roman" w:cs="Times New Roman"/>
          <w:color w:val="222222"/>
          <w:sz w:val="24"/>
          <w:szCs w:val="24"/>
        </w:rPr>
        <w:t xml:space="preserve"> reign and during the first two years of Umar, there was no practice of pronouncing three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one sitting; and pronouncing any number of talaq was considered as a single pronouncement. Umar later on introduced this type of</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 xml:space="preserve">during the </w:t>
      </w:r>
      <w:proofErr w:type="spellStart"/>
      <w:r w:rsidRPr="001F6F05">
        <w:rPr>
          <w:rFonts w:ascii="Times New Roman" w:hAnsi="Times New Roman" w:cs="Times New Roman"/>
          <w:color w:val="222222"/>
          <w:sz w:val="24"/>
          <w:szCs w:val="24"/>
        </w:rPr>
        <w:t>later</w:t>
      </w:r>
      <w:proofErr w:type="spellEnd"/>
      <w:r w:rsidRPr="001F6F05">
        <w:rPr>
          <w:rFonts w:ascii="Times New Roman" w:hAnsi="Times New Roman" w:cs="Times New Roman"/>
          <w:color w:val="222222"/>
          <w:sz w:val="24"/>
          <w:szCs w:val="24"/>
        </w:rPr>
        <w:t xml:space="preserve"> part of his regime due to the impatience of the people to wait to obtain divorce. Ahmed </w:t>
      </w:r>
      <w:proofErr w:type="spellStart"/>
      <w:r w:rsidRPr="001F6F05">
        <w:rPr>
          <w:rFonts w:ascii="Times New Roman" w:hAnsi="Times New Roman" w:cs="Times New Roman"/>
          <w:color w:val="222222"/>
          <w:sz w:val="24"/>
          <w:szCs w:val="24"/>
        </w:rPr>
        <w:t>ibn</w:t>
      </w:r>
      <w:proofErr w:type="spellEnd"/>
      <w:r w:rsidRPr="001F6F05">
        <w:rPr>
          <w:rStyle w:val="apple-converted-space"/>
          <w:rFonts w:ascii="Times New Roman" w:hAnsi="Times New Roman" w:cs="Times New Roman"/>
          <w:i/>
          <w:iCs/>
          <w:color w:val="222222"/>
          <w:sz w:val="24"/>
          <w:szCs w:val="24"/>
        </w:rPr>
        <w:t> </w:t>
      </w:r>
      <w:proofErr w:type="spellStart"/>
      <w:r w:rsidRPr="001F6F05">
        <w:rPr>
          <w:rFonts w:ascii="Times New Roman" w:hAnsi="Times New Roman" w:cs="Times New Roman"/>
          <w:color w:val="222222"/>
          <w:sz w:val="24"/>
          <w:szCs w:val="24"/>
        </w:rPr>
        <w:t>Hanbal</w:t>
      </w:r>
      <w:proofErr w:type="spellEnd"/>
      <w:r w:rsidRPr="001F6F05">
        <w:rPr>
          <w:rFonts w:ascii="Times New Roman" w:hAnsi="Times New Roman" w:cs="Times New Roman"/>
          <w:color w:val="222222"/>
          <w:sz w:val="24"/>
          <w:szCs w:val="24"/>
        </w:rPr>
        <w:t xml:space="preserve">, according to </w:t>
      </w:r>
      <w:proofErr w:type="spellStart"/>
      <w:r w:rsidRPr="001F6F05">
        <w:rPr>
          <w:rFonts w:ascii="Times New Roman" w:hAnsi="Times New Roman" w:cs="Times New Roman"/>
          <w:color w:val="222222"/>
          <w:sz w:val="24"/>
          <w:szCs w:val="24"/>
        </w:rPr>
        <w:t>Asghar</w:t>
      </w:r>
      <w:proofErr w:type="spellEnd"/>
      <w:r w:rsidRPr="001F6F05">
        <w:rPr>
          <w:rFonts w:ascii="Times New Roman" w:hAnsi="Times New Roman" w:cs="Times New Roman"/>
          <w:color w:val="222222"/>
          <w:sz w:val="24"/>
          <w:szCs w:val="24"/>
        </w:rPr>
        <w:t xml:space="preserve"> Ali</w:t>
      </w:r>
      <w:r w:rsidRPr="001F6F05">
        <w:rPr>
          <w:rFonts w:ascii="Times New Roman" w:hAnsi="Times New Roman" w:cs="Times New Roman"/>
          <w:i/>
          <w:iCs/>
          <w:color w:val="222222"/>
          <w:sz w:val="24"/>
          <w:szCs w:val="24"/>
        </w:rPr>
        <w:t>,</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had revised his previous opinion and had come to a conclusion that there is no place of triple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in the Quran. It only approves the revocable</w:t>
      </w:r>
      <w:r w:rsidRPr="001F6F05">
        <w:rPr>
          <w:rStyle w:val="apple-converted-space"/>
          <w:rFonts w:ascii="Times New Roman" w:hAnsi="Times New Roman" w:cs="Times New Roman"/>
          <w:color w:val="222222"/>
          <w:sz w:val="24"/>
          <w:szCs w:val="24"/>
        </w:rPr>
        <w:t> </w:t>
      </w:r>
      <w:proofErr w:type="spellStart"/>
      <w:proofErr w:type="gramStart"/>
      <w:r w:rsidRPr="001F6F05">
        <w:rPr>
          <w:rFonts w:ascii="Times New Roman" w:hAnsi="Times New Roman" w:cs="Times New Roman"/>
          <w:i/>
          <w:iCs/>
          <w:color w:val="222222"/>
          <w:sz w:val="24"/>
          <w:szCs w:val="24"/>
        </w:rPr>
        <w:t>ta</w:t>
      </w:r>
      <w:r w:rsidR="001F6F05" w:rsidRPr="001F6F05">
        <w:rPr>
          <w:rFonts w:ascii="Times New Roman" w:hAnsi="Times New Roman" w:cs="Times New Roman"/>
          <w:i/>
          <w:iCs/>
          <w:color w:val="222222"/>
          <w:sz w:val="24"/>
          <w:szCs w:val="24"/>
        </w:rPr>
        <w:t>lak</w:t>
      </w:r>
      <w:proofErr w:type="spellEnd"/>
      <w:r w:rsidR="001F6F05" w:rsidRPr="001F6F05">
        <w:rPr>
          <w:rFonts w:ascii="Times New Roman" w:hAnsi="Times New Roman" w:cs="Times New Roman"/>
          <w:i/>
          <w:iCs/>
          <w:color w:val="222222"/>
          <w:sz w:val="24"/>
          <w:szCs w:val="24"/>
        </w:rPr>
        <w:t xml:space="preserve"> .</w:t>
      </w:r>
      <w:proofErr w:type="gramEnd"/>
      <w:r w:rsidR="001F6F05" w:rsidRPr="001F6F05">
        <w:rPr>
          <w:rFonts w:ascii="Times New Roman" w:hAnsi="Times New Roman" w:cs="Times New Roman"/>
          <w:i/>
          <w:iCs/>
          <w:color w:val="222222"/>
          <w:sz w:val="24"/>
          <w:szCs w:val="24"/>
        </w:rPr>
        <w:t xml:space="preserve">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by mutual consent is of two kinds,</w:t>
      </w:r>
      <w:proofErr w:type="gramStart"/>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Khula</w:t>
      </w:r>
      <w:proofErr w:type="spellEnd"/>
      <w:proofErr w:type="gram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and</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Mubara</w:t>
      </w:r>
      <w:proofErr w:type="spellEnd"/>
      <w:r w:rsidRPr="001F6F05">
        <w:rPr>
          <w:rFonts w:ascii="Times New Roman" w:hAnsi="Times New Roman" w:cs="Times New Roman"/>
          <w:i/>
          <w:iCs/>
          <w:color w:val="222222"/>
          <w:sz w:val="24"/>
          <w:szCs w:val="24"/>
        </w:rPr>
        <w:t>.</w:t>
      </w:r>
    </w:p>
    <w:p w14:paraId="00F205FD" w14:textId="77777777" w:rsidR="00FB3BA6" w:rsidRP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Under</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pacing w:val="-2"/>
          <w:sz w:val="24"/>
          <w:szCs w:val="24"/>
        </w:rPr>
        <w:t>classical</w:t>
      </w:r>
      <w:r w:rsidRPr="001F6F05">
        <w:rPr>
          <w:rStyle w:val="apple-converted-space"/>
          <w:rFonts w:ascii="Times New Roman" w:hAnsi="Times New Roman" w:cs="Times New Roman"/>
          <w:color w:val="222222"/>
          <w:spacing w:val="-2"/>
          <w:sz w:val="24"/>
          <w:szCs w:val="24"/>
        </w:rPr>
        <w:t> </w:t>
      </w:r>
      <w:proofErr w:type="spellStart"/>
      <w:r w:rsidRPr="001F6F05">
        <w:rPr>
          <w:rFonts w:ascii="Times New Roman" w:hAnsi="Times New Roman" w:cs="Times New Roman"/>
          <w:i/>
          <w:iCs/>
          <w:color w:val="222222"/>
          <w:spacing w:val="-2"/>
          <w:sz w:val="24"/>
          <w:szCs w:val="24"/>
        </w:rPr>
        <w:t>Hanafi</w:t>
      </w:r>
      <w:proofErr w:type="spellEnd"/>
      <w:r w:rsidRPr="001F6F05">
        <w:rPr>
          <w:rStyle w:val="apple-converted-space"/>
          <w:rFonts w:ascii="Times New Roman" w:hAnsi="Times New Roman" w:cs="Times New Roman"/>
          <w:color w:val="222222"/>
          <w:spacing w:val="-2"/>
          <w:sz w:val="24"/>
          <w:szCs w:val="24"/>
        </w:rPr>
        <w:t> </w:t>
      </w:r>
      <w:r w:rsidRPr="001F6F05">
        <w:rPr>
          <w:rFonts w:ascii="Times New Roman" w:hAnsi="Times New Roman" w:cs="Times New Roman"/>
          <w:color w:val="222222"/>
          <w:spacing w:val="-2"/>
          <w:sz w:val="24"/>
          <w:szCs w:val="24"/>
        </w:rPr>
        <w:t>law</w:t>
      </w:r>
      <w:r w:rsidRPr="001F6F05">
        <w:rPr>
          <w:rStyle w:val="apple-converted-space"/>
          <w:rFonts w:ascii="Times New Roman" w:hAnsi="Times New Roman" w:cs="Times New Roman"/>
          <w:color w:val="222222"/>
          <w:spacing w:val="-2"/>
          <w:sz w:val="24"/>
          <w:szCs w:val="24"/>
        </w:rPr>
        <w:t> </w:t>
      </w:r>
      <w:proofErr w:type="spellStart"/>
      <w:r w:rsidRPr="001F6F05">
        <w:rPr>
          <w:rFonts w:ascii="Times New Roman" w:hAnsi="Times New Roman" w:cs="Times New Roman"/>
          <w:i/>
          <w:iCs/>
          <w:color w:val="222222"/>
          <w:spacing w:val="-2"/>
          <w:sz w:val="24"/>
          <w:szCs w:val="24"/>
        </w:rPr>
        <w:t>khul</w:t>
      </w:r>
      <w:proofErr w:type="spellEnd"/>
      <w:r w:rsidRPr="001F6F05">
        <w:rPr>
          <w:rFonts w:ascii="Times New Roman" w:hAnsi="Times New Roman" w:cs="Times New Roman"/>
          <w:i/>
          <w:iCs/>
          <w:color w:val="222222"/>
          <w:spacing w:val="-2"/>
          <w:sz w:val="24"/>
          <w:szCs w:val="24"/>
        </w:rPr>
        <w:t> </w:t>
      </w:r>
      <w:r w:rsidRPr="001F6F05">
        <w:rPr>
          <w:rFonts w:ascii="Times New Roman" w:hAnsi="Times New Roman" w:cs="Times New Roman"/>
          <w:color w:val="222222"/>
          <w:spacing w:val="-2"/>
          <w:sz w:val="24"/>
          <w:szCs w:val="24"/>
        </w:rPr>
        <w:t>or</w:t>
      </w:r>
      <w:r w:rsidRPr="001F6F05">
        <w:rPr>
          <w:rStyle w:val="apple-converted-space"/>
          <w:rFonts w:ascii="Times New Roman" w:hAnsi="Times New Roman" w:cs="Times New Roman"/>
          <w:color w:val="222222"/>
          <w:spacing w:val="-2"/>
          <w:sz w:val="24"/>
          <w:szCs w:val="24"/>
        </w:rPr>
        <w:t> </w:t>
      </w:r>
      <w:proofErr w:type="spellStart"/>
      <w:r w:rsidRPr="001F6F05">
        <w:rPr>
          <w:rFonts w:ascii="Times New Roman" w:hAnsi="Times New Roman" w:cs="Times New Roman"/>
          <w:i/>
          <w:iCs/>
          <w:color w:val="222222"/>
          <w:spacing w:val="-2"/>
          <w:sz w:val="24"/>
          <w:szCs w:val="24"/>
        </w:rPr>
        <w:t>Khul</w:t>
      </w:r>
      <w:proofErr w:type="spellEnd"/>
      <w:r w:rsidRPr="001F6F05">
        <w:rPr>
          <w:rFonts w:ascii="Times New Roman" w:hAnsi="Times New Roman" w:cs="Times New Roman"/>
          <w:i/>
          <w:iCs/>
          <w:color w:val="222222"/>
          <w:spacing w:val="-2"/>
          <w:sz w:val="24"/>
          <w:szCs w:val="24"/>
        </w:rPr>
        <w:t> </w:t>
      </w:r>
      <w:r w:rsidRPr="001F6F05">
        <w:rPr>
          <w:rStyle w:val="apple-converted-space"/>
          <w:rFonts w:ascii="Times New Roman" w:hAnsi="Times New Roman" w:cs="Times New Roman"/>
          <w:color w:val="222222"/>
          <w:spacing w:val="-2"/>
          <w:sz w:val="24"/>
          <w:szCs w:val="24"/>
        </w:rPr>
        <w:t>is</w:t>
      </w:r>
      <w:r w:rsidRPr="001F6F05">
        <w:rPr>
          <w:rFonts w:ascii="Times New Roman" w:hAnsi="Times New Roman" w:cs="Times New Roman"/>
          <w:color w:val="222222"/>
          <w:spacing w:val="-2"/>
          <w:sz w:val="24"/>
          <w:szCs w:val="24"/>
        </w:rPr>
        <w:t> the only way for an unwilling wife to obtain divorce from her husband. In this form of</w:t>
      </w:r>
      <w:r w:rsidRPr="001F6F05">
        <w:rPr>
          <w:rStyle w:val="apple-converted-space"/>
          <w:rFonts w:ascii="Times New Roman" w:hAnsi="Times New Roman" w:cs="Times New Roman"/>
          <w:color w:val="222222"/>
          <w:spacing w:val="-2"/>
          <w:sz w:val="24"/>
          <w:szCs w:val="24"/>
        </w:rPr>
        <w:t> </w:t>
      </w:r>
      <w:r w:rsidRPr="001F6F05">
        <w:rPr>
          <w:rFonts w:ascii="Times New Roman" w:hAnsi="Times New Roman" w:cs="Times New Roman"/>
          <w:i/>
          <w:iCs/>
          <w:color w:val="222222"/>
          <w:spacing w:val="-2"/>
          <w:sz w:val="24"/>
          <w:szCs w:val="24"/>
        </w:rPr>
        <w:t>talaq</w:t>
      </w:r>
      <w:r w:rsidRPr="001F6F05">
        <w:rPr>
          <w:rStyle w:val="apple-converted-space"/>
          <w:rFonts w:ascii="Times New Roman" w:hAnsi="Times New Roman" w:cs="Times New Roman"/>
          <w:color w:val="222222"/>
          <w:spacing w:val="-2"/>
          <w:sz w:val="24"/>
          <w:szCs w:val="24"/>
        </w:rPr>
        <w:t> </w:t>
      </w:r>
      <w:r w:rsidRPr="001F6F05">
        <w:rPr>
          <w:rFonts w:ascii="Times New Roman" w:hAnsi="Times New Roman" w:cs="Times New Roman"/>
          <w:color w:val="222222"/>
          <w:spacing w:val="-2"/>
          <w:sz w:val="24"/>
          <w:szCs w:val="24"/>
        </w:rPr>
        <w:t>both parties come to an agreement to free themselves from the bond. The interesting thing is that in this form of</w:t>
      </w:r>
      <w:r w:rsidRPr="001F6F05">
        <w:rPr>
          <w:rStyle w:val="apple-converted-space"/>
          <w:rFonts w:ascii="Times New Roman" w:hAnsi="Times New Roman" w:cs="Times New Roman"/>
          <w:color w:val="222222"/>
          <w:spacing w:val="-2"/>
          <w:sz w:val="24"/>
          <w:szCs w:val="24"/>
        </w:rPr>
        <w:t> </w:t>
      </w:r>
      <w:r w:rsidRPr="001F6F05">
        <w:rPr>
          <w:rFonts w:ascii="Times New Roman" w:hAnsi="Times New Roman" w:cs="Times New Roman"/>
          <w:i/>
          <w:iCs/>
          <w:color w:val="222222"/>
          <w:spacing w:val="-2"/>
          <w:sz w:val="24"/>
          <w:szCs w:val="24"/>
        </w:rPr>
        <w:t>talaq</w:t>
      </w:r>
      <w:r w:rsidRPr="001F6F05">
        <w:rPr>
          <w:rStyle w:val="apple-converted-space"/>
          <w:rFonts w:ascii="Times New Roman" w:hAnsi="Times New Roman" w:cs="Times New Roman"/>
          <w:color w:val="222222"/>
          <w:spacing w:val="-2"/>
          <w:sz w:val="24"/>
          <w:szCs w:val="24"/>
        </w:rPr>
        <w:t> </w:t>
      </w:r>
      <w:r w:rsidRPr="001F6F05">
        <w:rPr>
          <w:rFonts w:ascii="Times New Roman" w:hAnsi="Times New Roman" w:cs="Times New Roman"/>
          <w:color w:val="222222"/>
          <w:spacing w:val="-2"/>
          <w:sz w:val="24"/>
          <w:szCs w:val="24"/>
        </w:rPr>
        <w:t>the wife, one might say, has to buy her freedom. She has to waive some of her existing economic rights which are considered as compensation to</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the husband and the husband will pronounce the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to free her from marital bond. Usually the wife offers to pay certain sum; normally the amount of dower either given to her or promised to her is waived to release her from the marriage contract.</w:t>
      </w:r>
    </w:p>
    <w:p w14:paraId="5FDC60BF" w14:textId="77777777" w:rsidR="00FB3BA6" w:rsidRP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There is another form of talaq by mutual consent known as</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mubaraat</w:t>
      </w:r>
      <w:proofErr w:type="spellEnd"/>
      <w:r w:rsidRPr="001F6F05">
        <w:rPr>
          <w:rFonts w:ascii="Times New Roman" w:hAnsi="Times New Roman" w:cs="Times New Roman"/>
          <w:color w:val="222222"/>
          <w:sz w:val="24"/>
          <w:szCs w:val="24"/>
        </w:rPr>
        <w:t>. Offer of</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mubaraat</w:t>
      </w:r>
      <w:proofErr w:type="spellEnd"/>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unlike</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khula</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may come from either side and accepted by both the parties. No question of compensation arises here.</w:t>
      </w:r>
    </w:p>
    <w:p w14:paraId="2478752D" w14:textId="77777777" w:rsidR="00FB3BA6" w:rsidRP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In</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proofErr w:type="spellEnd"/>
      <w:r w:rsidRPr="001F6F05">
        <w:rPr>
          <w:rFonts w:ascii="Times New Roman" w:hAnsi="Times New Roman" w:cs="Times New Roman"/>
          <w:i/>
          <w:iCs/>
          <w:color w:val="222222"/>
          <w:sz w:val="24"/>
          <w:szCs w:val="24"/>
        </w:rPr>
        <w:t>-i-</w:t>
      </w:r>
      <w:proofErr w:type="spellStart"/>
      <w:r w:rsidRPr="001F6F05">
        <w:rPr>
          <w:rFonts w:ascii="Times New Roman" w:hAnsi="Times New Roman" w:cs="Times New Roman"/>
          <w:i/>
          <w:iCs/>
          <w:color w:val="222222"/>
          <w:sz w:val="24"/>
          <w:szCs w:val="24"/>
        </w:rPr>
        <w:t>tafweez</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or delegated divorce the wife may divorce her husband subject to satisfaction of some conditions. It has been stated earlier that the husband may delegate his authority of divorce to the wife. Under this delegated authority the wife can free herself from the marital tie by way of divorce on some specific grounds. The wife will have to prove failure of the husband to perform his marital obligations. Therefore, it is not an absolute authority of the wife to dissolve the marital tie as the husband does.</w:t>
      </w:r>
    </w:p>
    <w:p w14:paraId="3C3412F8" w14:textId="77777777" w:rsidR="00FB3BA6" w:rsidRP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It is noteworthy that in all forms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discussed above</w:t>
      </w:r>
      <w:r w:rsidRPr="001F6F05">
        <w:rPr>
          <w:rFonts w:ascii="Times New Roman" w:hAnsi="Times New Roman" w:cs="Times New Roman"/>
          <w:i/>
          <w:iCs/>
          <w:color w:val="222222"/>
          <w:sz w:val="24"/>
          <w:szCs w:val="24"/>
        </w:rPr>
        <w:t>,</w:t>
      </w:r>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husband has got exclusive authority, except in</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Khula</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and</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Mubaraat</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 xml:space="preserve">divorce, to repudiate the marital tie. In addition, consent of the wife is immaterial under these forms </w:t>
      </w:r>
      <w:proofErr w:type="spellStart"/>
      <w:r w:rsidRPr="001F6F05">
        <w:rPr>
          <w:rFonts w:ascii="Times New Roman" w:hAnsi="Times New Roman" w:cs="Times New Roman"/>
          <w:color w:val="222222"/>
          <w:sz w:val="24"/>
          <w:szCs w:val="24"/>
        </w:rPr>
        <w:t>of</w:t>
      </w:r>
      <w:r w:rsidRPr="001F6F05">
        <w:rPr>
          <w:rFonts w:ascii="Times New Roman" w:hAnsi="Times New Roman" w:cs="Times New Roman"/>
          <w:i/>
          <w:iCs/>
          <w:color w:val="222222"/>
          <w:sz w:val="24"/>
          <w:szCs w:val="24"/>
        </w:rPr>
        <w:t>talaq</w:t>
      </w:r>
      <w:proofErr w:type="spellEnd"/>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which, Huda has revealed, might be extra judicial and might go beyond any external check.</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There is no debate or confusion too regarding unilateral authority of the husband to divorce his wife under classical Muslim law. Though the wife can repudiate the marital tie in some cases, of course not unilaterally but with the consent or under the authority of the husband, it is not frequently used by women due to economic and socio-cultural factors. It is interesting to mention here that contracting marriage under classical Hanafi law needs witnesses while dissolving the same requires no witnesses at all.</w:t>
      </w:r>
    </w:p>
    <w:p w14:paraId="34C882D8" w14:textId="77777777" w:rsidR="00FB3BA6" w:rsidRP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 xml:space="preserve">Against the backdrop of severe criticism on the husbands whimsical exercise of unilateral authority to repudiate the marital tie (though, according to Prophet, it should </w:t>
      </w:r>
      <w:r w:rsidRPr="001F6F05">
        <w:rPr>
          <w:rFonts w:ascii="Times New Roman" w:hAnsi="Times New Roman" w:cs="Times New Roman"/>
          <w:color w:val="222222"/>
          <w:sz w:val="24"/>
          <w:szCs w:val="24"/>
        </w:rPr>
        <w:lastRenderedPageBreak/>
        <w:t>always be used prudently and not whimsically), especially by triple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 xml:space="preserve">there was an </w:t>
      </w:r>
      <w:proofErr w:type="spellStart"/>
      <w:r w:rsidRPr="001F6F05">
        <w:rPr>
          <w:rFonts w:ascii="Times New Roman" w:hAnsi="Times New Roman" w:cs="Times New Roman"/>
          <w:color w:val="222222"/>
          <w:sz w:val="24"/>
          <w:szCs w:val="24"/>
        </w:rPr>
        <w:t>endeavor</w:t>
      </w:r>
      <w:proofErr w:type="spellEnd"/>
      <w:r w:rsidRPr="001F6F05">
        <w:rPr>
          <w:rFonts w:ascii="Times New Roman" w:hAnsi="Times New Roman" w:cs="Times New Roman"/>
          <w:color w:val="222222"/>
          <w:sz w:val="24"/>
          <w:szCs w:val="24"/>
        </w:rPr>
        <w:t xml:space="preserve"> to restrict this unilateral authority of the husband. Therefore, in 1961 a special law named Muslim Family Laws Ordinance (MFLO) was promulgated. It makes, as Huq observes, all forms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a single revocable</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Fonts w:ascii="Times New Roman" w:hAnsi="Times New Roman" w:cs="Times New Roman"/>
          <w:color w:val="222222"/>
          <w:sz w:val="24"/>
          <w:szCs w:val="24"/>
        </w:rPr>
        <w:t>.</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Section 7 of the MFLO requires any man who wishes to dissolve the marital tie by way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to send a notice thereof to the Chairman of the union council/city corporation and a copy thereof to the other party.</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i/>
          <w:iCs/>
          <w:color w:val="222222"/>
          <w:sz w:val="24"/>
          <w:szCs w:val="24"/>
        </w:rPr>
        <w:t> </w:t>
      </w:r>
      <w:r w:rsidRPr="001F6F05">
        <w:rPr>
          <w:rFonts w:ascii="Times New Roman" w:hAnsi="Times New Roman" w:cs="Times New Roman"/>
          <w:color w:val="222222"/>
          <w:sz w:val="24"/>
          <w:szCs w:val="24"/>
        </w:rPr>
        <w:t>will be effective after ninety days of receiving the notice by the Chairman. Despite the requirement that the Chairman will form an arbitration council for reconciliation between the parties, lack of which will not make a</w:t>
      </w:r>
      <w:r w:rsidRPr="001F6F05">
        <w:rPr>
          <w:rStyle w:val="apple-converted-space"/>
          <w:rFonts w:ascii="Times New Roman" w:hAnsi="Times New Roman" w:cs="Times New Roman"/>
          <w:color w:val="222222"/>
          <w:sz w:val="24"/>
          <w:szCs w:val="24"/>
        </w:rPr>
        <w:t> </w:t>
      </w:r>
      <w:proofErr w:type="spellStart"/>
      <w:r w:rsidRPr="001F6F05">
        <w:rPr>
          <w:rFonts w:ascii="Times New Roman" w:hAnsi="Times New Roman" w:cs="Times New Roman"/>
          <w:i/>
          <w:iCs/>
          <w:color w:val="222222"/>
          <w:sz w:val="24"/>
          <w:szCs w:val="24"/>
        </w:rPr>
        <w:t>talaq</w:t>
      </w:r>
      <w:r w:rsidRPr="001F6F05">
        <w:rPr>
          <w:rFonts w:ascii="Times New Roman" w:hAnsi="Times New Roman" w:cs="Times New Roman"/>
          <w:color w:val="222222"/>
          <w:sz w:val="24"/>
          <w:szCs w:val="24"/>
        </w:rPr>
        <w:t>ineffective</w:t>
      </w:r>
      <w:proofErr w:type="spellEnd"/>
      <w:r w:rsidRPr="001F6F05">
        <w:rPr>
          <w:rFonts w:ascii="Times New Roman" w:hAnsi="Times New Roman" w:cs="Times New Roman"/>
          <w:color w:val="222222"/>
          <w:sz w:val="24"/>
          <w:szCs w:val="24"/>
        </w:rPr>
        <w:t>. It is worth mentioning that MFLO requires observing few procedures of</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i/>
          <w:iCs/>
          <w:color w:val="222222"/>
          <w:sz w:val="24"/>
          <w:szCs w:val="24"/>
        </w:rPr>
        <w:t>talaq;</w:t>
      </w:r>
      <w:r w:rsidRPr="001F6F05">
        <w:rPr>
          <w:rStyle w:val="apple-converted-space"/>
          <w:rFonts w:ascii="Times New Roman" w:hAnsi="Times New Roman" w:cs="Times New Roman"/>
          <w:color w:val="222222"/>
          <w:sz w:val="24"/>
          <w:szCs w:val="24"/>
        </w:rPr>
        <w:t> </w:t>
      </w:r>
      <w:r w:rsidRPr="001F6F05">
        <w:rPr>
          <w:rFonts w:ascii="Times New Roman" w:hAnsi="Times New Roman" w:cs="Times New Roman"/>
          <w:color w:val="222222"/>
          <w:sz w:val="24"/>
          <w:szCs w:val="24"/>
        </w:rPr>
        <w:t>nowhere does it nullify the unilateral authority of the husband to repudiate the marriage bond.</w:t>
      </w:r>
    </w:p>
    <w:p w14:paraId="0B506EA4" w14:textId="77777777" w:rsidR="00FB3BA6" w:rsidRPr="001F6F05" w:rsidRDefault="00FB3BA6" w:rsidP="001F6F05">
      <w:pPr>
        <w:shd w:val="clear" w:color="auto" w:fill="FFF9EE"/>
        <w:spacing w:line="347" w:lineRule="atLeast"/>
        <w:jc w:val="both"/>
        <w:rPr>
          <w:rFonts w:ascii="Times New Roman" w:hAnsi="Times New Roman" w:cs="Times New Roman"/>
          <w:color w:val="222222"/>
          <w:sz w:val="24"/>
          <w:szCs w:val="24"/>
        </w:rPr>
      </w:pPr>
    </w:p>
    <w:p w14:paraId="27B138B6" w14:textId="6D804CF1" w:rsidR="00FB3BA6" w:rsidRPr="001F6F05" w:rsidRDefault="00FB3BA6" w:rsidP="00FB3BA6">
      <w:pPr>
        <w:shd w:val="clear" w:color="auto" w:fill="FFF9EE"/>
        <w:spacing w:line="347" w:lineRule="atLeast"/>
        <w:jc w:val="both"/>
        <w:rPr>
          <w:rFonts w:ascii="Times New Roman" w:hAnsi="Times New Roman" w:cs="Times New Roman"/>
          <w:color w:val="FF0000"/>
          <w:sz w:val="24"/>
          <w:szCs w:val="24"/>
        </w:rPr>
      </w:pPr>
      <w:r w:rsidRPr="001F6F05">
        <w:rPr>
          <w:rFonts w:ascii="Times New Roman" w:hAnsi="Times New Roman" w:cs="Times New Roman"/>
          <w:b/>
          <w:bCs/>
          <w:color w:val="FF0000"/>
          <w:sz w:val="24"/>
          <w:szCs w:val="24"/>
        </w:rPr>
        <w:t>Women’s Right to Inheritance</w:t>
      </w:r>
    </w:p>
    <w:p w14:paraId="54D95B42" w14:textId="78E1DAA1" w:rsidR="00FB3BA6" w:rsidRPr="001F6F05" w:rsidRDefault="00FB3BA6" w:rsidP="001F6F05">
      <w:pPr>
        <w:shd w:val="clear" w:color="auto" w:fill="FFF9EE"/>
        <w:spacing w:line="347" w:lineRule="atLeast"/>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 xml:space="preserve">In Islamic inheritance law of whether a male always inherits a share that is twice that of a female of equal class presents an interesting case in which male interpreters of the Qur’an may have been willing to stretch even the words of the Qur’an itself to </w:t>
      </w:r>
      <w:proofErr w:type="spellStart"/>
      <w:r w:rsidRPr="001F6F05">
        <w:rPr>
          <w:rFonts w:ascii="Times New Roman" w:hAnsi="Times New Roman" w:cs="Times New Roman"/>
          <w:color w:val="222222"/>
          <w:sz w:val="24"/>
          <w:szCs w:val="24"/>
        </w:rPr>
        <w:t>favor</w:t>
      </w:r>
      <w:proofErr w:type="spellEnd"/>
      <w:r w:rsidRPr="001F6F05">
        <w:rPr>
          <w:rFonts w:ascii="Times New Roman" w:hAnsi="Times New Roman" w:cs="Times New Roman"/>
          <w:color w:val="222222"/>
          <w:sz w:val="24"/>
          <w:szCs w:val="24"/>
        </w:rPr>
        <w:t xml:space="preserve"> their gender. The Qur’anic verse states that “[t]he male shall have the equal of the portion of two females. . . .”</w:t>
      </w:r>
      <w:bookmarkStart w:id="8" w:name="T249"/>
      <w:bookmarkEnd w:id="8"/>
      <w:r w:rsidRPr="001F6F05">
        <w:rPr>
          <w:rFonts w:ascii="Times New Roman" w:hAnsi="Times New Roman" w:cs="Times New Roman"/>
          <w:color w:val="222222"/>
          <w:sz w:val="24"/>
          <w:szCs w:val="24"/>
        </w:rPr>
        <w:t> Yet a literal reading of the separate verse that specifies heirs’ fractional shares is not consistent in some cases with the double share requirement. For example, if a decedent is survived by his wife and parents, the wife should receive one-fourth of his estate, the mother one-third and the father the remaining five-twelfths.</w:t>
      </w:r>
      <w:bookmarkStart w:id="9" w:name="T250"/>
      <w:bookmarkEnd w:id="9"/>
      <w:r w:rsidRPr="001F6F05">
        <w:rPr>
          <w:rFonts w:ascii="Times New Roman" w:hAnsi="Times New Roman" w:cs="Times New Roman"/>
          <w:color w:val="222222"/>
          <w:sz w:val="24"/>
          <w:szCs w:val="24"/>
        </w:rPr>
        <w:t> Worrying that the father does not receive double of what the mother receives, the legal scholars determined that the mother was not to receive one-third of the estate but rather one-third of what remains in the estate after the wife receives her share.</w:t>
      </w:r>
      <w:bookmarkStart w:id="10" w:name="T251"/>
      <w:bookmarkEnd w:id="10"/>
      <w:r w:rsidRPr="001F6F05">
        <w:rPr>
          <w:rFonts w:ascii="Times New Roman" w:hAnsi="Times New Roman" w:cs="Times New Roman"/>
          <w:color w:val="222222"/>
          <w:sz w:val="24"/>
          <w:szCs w:val="24"/>
        </w:rPr>
        <w:t> Under this interpretation, then, the wife would take one-fourth, the mother would take one-fourth also (one-third of the remaining three-fourths), and the father would take the remaining one-half of the estate, thus securing his double portion.</w:t>
      </w:r>
      <w:bookmarkStart w:id="11" w:name="T252"/>
      <w:bookmarkEnd w:id="11"/>
      <w:r w:rsidR="001F6F05" w:rsidRPr="001F6F05">
        <w:rPr>
          <w:rFonts w:ascii="Times New Roman" w:hAnsi="Times New Roman" w:cs="Times New Roman"/>
          <w:color w:val="222222"/>
          <w:sz w:val="24"/>
          <w:szCs w:val="24"/>
        </w:rPr>
        <w:t xml:space="preserve"> </w:t>
      </w:r>
    </w:p>
    <w:p w14:paraId="02694C89" w14:textId="77777777" w:rsidR="001F6F05" w:rsidRDefault="00FB3BA6" w:rsidP="001F6F05">
      <w:pPr>
        <w:shd w:val="clear" w:color="auto" w:fill="FFF9EE"/>
        <w:spacing w:line="347" w:lineRule="atLeast"/>
        <w:ind w:firstLine="720"/>
        <w:jc w:val="both"/>
        <w:rPr>
          <w:rFonts w:ascii="Times New Roman" w:hAnsi="Times New Roman" w:cs="Times New Roman"/>
          <w:color w:val="222222"/>
          <w:sz w:val="24"/>
          <w:szCs w:val="24"/>
        </w:rPr>
      </w:pPr>
      <w:r w:rsidRPr="001F6F05">
        <w:rPr>
          <w:rFonts w:ascii="Times New Roman" w:hAnsi="Times New Roman" w:cs="Times New Roman"/>
          <w:color w:val="222222"/>
          <w:sz w:val="24"/>
          <w:szCs w:val="24"/>
        </w:rPr>
        <w:t xml:space="preserve">The provision for double shares for males is often pointed to as a source for the proposition that Islamic law generally </w:t>
      </w:r>
      <w:proofErr w:type="spellStart"/>
      <w:r w:rsidRPr="001F6F05">
        <w:rPr>
          <w:rFonts w:ascii="Times New Roman" w:hAnsi="Times New Roman" w:cs="Times New Roman"/>
          <w:color w:val="222222"/>
          <w:sz w:val="24"/>
          <w:szCs w:val="24"/>
        </w:rPr>
        <w:t>favors</w:t>
      </w:r>
      <w:proofErr w:type="spellEnd"/>
      <w:r w:rsidRPr="001F6F05">
        <w:rPr>
          <w:rFonts w:ascii="Times New Roman" w:hAnsi="Times New Roman" w:cs="Times New Roman"/>
          <w:color w:val="222222"/>
          <w:sz w:val="24"/>
          <w:szCs w:val="24"/>
        </w:rPr>
        <w:t xml:space="preserve"> men over women. It should be noted, however, that the Qur’anic system may at times result in situations in which female family members (although not of the same rank) may end up with equal or greater shares of decedent’s estate. For example, if a wife dies survived by her husband, her daughter and her (the wife’s) brother, the estate will be distributed as follows: one-fourth to the husband, one-half to the daughter, one-fourth to her brother. Thus, the spouse and male relative of the wife each receive half of the amount allocated to the daughter.</w:t>
      </w:r>
      <w:bookmarkStart w:id="12" w:name="T253"/>
      <w:bookmarkStart w:id="13" w:name="BKMRK15"/>
      <w:bookmarkEnd w:id="12"/>
      <w:bookmarkEnd w:id="13"/>
    </w:p>
    <w:p w14:paraId="3A5695BD" w14:textId="77777777" w:rsidR="001F6F05" w:rsidRPr="001F6F05" w:rsidRDefault="00FB3BA6" w:rsidP="001F6F05">
      <w:pPr>
        <w:shd w:val="clear" w:color="auto" w:fill="FFF9EE"/>
        <w:spacing w:line="347" w:lineRule="atLeast"/>
        <w:jc w:val="both"/>
        <w:rPr>
          <w:rFonts w:ascii="Georgia" w:hAnsi="Georgia"/>
          <w:color w:val="FF0000"/>
        </w:rPr>
      </w:pPr>
      <w:r w:rsidRPr="001F6F05">
        <w:rPr>
          <w:rFonts w:ascii="Georgia" w:hAnsi="Georgia"/>
          <w:color w:val="FF0000"/>
        </w:rPr>
        <w:t>Husband’s Right to Wife’s Estate</w:t>
      </w:r>
    </w:p>
    <w:p w14:paraId="6BA09A64" w14:textId="7790DC16" w:rsidR="00FB3BA6" w:rsidRPr="001F6F05" w:rsidRDefault="00FB3BA6" w:rsidP="001F6F05">
      <w:pPr>
        <w:shd w:val="clear" w:color="auto" w:fill="FFF9EE"/>
        <w:spacing w:line="347" w:lineRule="atLeast"/>
        <w:jc w:val="both"/>
        <w:rPr>
          <w:rFonts w:ascii="Times New Roman" w:hAnsi="Times New Roman" w:cs="Times New Roman"/>
          <w:color w:val="222222"/>
          <w:sz w:val="24"/>
          <w:szCs w:val="24"/>
        </w:rPr>
      </w:pPr>
      <w:r w:rsidRPr="001F6F05">
        <w:rPr>
          <w:rFonts w:ascii="Times New Roman" w:hAnsi="Times New Roman" w:cs="Times New Roman"/>
          <w:bCs/>
          <w:color w:val="222222"/>
          <w:sz w:val="24"/>
          <w:szCs w:val="24"/>
        </w:rPr>
        <w:t xml:space="preserve">Islamic law provides both the husband and the wife with a definite portion of each other’s estates and then divides the rest of the estate among other relatives of the deceased spouse. </w:t>
      </w:r>
      <w:r w:rsidRPr="001F6F05">
        <w:rPr>
          <w:rFonts w:ascii="Times New Roman" w:hAnsi="Times New Roman" w:cs="Times New Roman"/>
          <w:bCs/>
          <w:color w:val="222222"/>
          <w:sz w:val="24"/>
          <w:szCs w:val="24"/>
        </w:rPr>
        <w:lastRenderedPageBreak/>
        <w:t>The husband’s share in the wife’s estate is expressly delineated in the Qur’an.</w:t>
      </w:r>
      <w:bookmarkStart w:id="14" w:name="T261"/>
      <w:bookmarkEnd w:id="14"/>
      <w:r w:rsidRPr="001F6F05">
        <w:rPr>
          <w:rFonts w:ascii="Times New Roman" w:hAnsi="Times New Roman" w:cs="Times New Roman"/>
          <w:bCs/>
          <w:color w:val="222222"/>
          <w:sz w:val="24"/>
          <w:szCs w:val="24"/>
        </w:rPr>
        <w:t> Under the Sunni system,</w:t>
      </w:r>
      <w:bookmarkStart w:id="15" w:name="T262"/>
      <w:bookmarkEnd w:id="15"/>
      <w:r w:rsidRPr="001F6F05">
        <w:rPr>
          <w:rFonts w:ascii="Times New Roman" w:hAnsi="Times New Roman" w:cs="Times New Roman"/>
          <w:bCs/>
          <w:color w:val="222222"/>
          <w:sz w:val="24"/>
          <w:szCs w:val="24"/>
        </w:rPr>
        <w:t> if the wife is survived by one or more agnatic lineal descendants, the husband is entitled to one-fourth of her estate</w:t>
      </w:r>
      <w:bookmarkStart w:id="16" w:name="T263"/>
      <w:bookmarkEnd w:id="16"/>
      <w:r w:rsidRPr="001F6F05">
        <w:rPr>
          <w:rFonts w:ascii="Times New Roman" w:hAnsi="Times New Roman" w:cs="Times New Roman"/>
          <w:bCs/>
          <w:color w:val="222222"/>
          <w:sz w:val="24"/>
          <w:szCs w:val="24"/>
        </w:rPr>
        <w:t> If the wife is not survived by any children or agnatic lineal descendants, the husband takes one-half of her estate.</w:t>
      </w:r>
      <w:bookmarkStart w:id="17" w:name="T264"/>
      <w:bookmarkEnd w:id="17"/>
      <w:r w:rsidRPr="001F6F05">
        <w:rPr>
          <w:rFonts w:ascii="Times New Roman" w:hAnsi="Times New Roman" w:cs="Times New Roman"/>
          <w:bCs/>
          <w:color w:val="222222"/>
          <w:sz w:val="24"/>
          <w:szCs w:val="24"/>
        </w:rPr>
        <w:t> The remaining</w:t>
      </w:r>
      <w:r w:rsidRPr="001F6F05">
        <w:rPr>
          <w:rFonts w:ascii="Times New Roman" w:hAnsi="Times New Roman" w:cs="Times New Roman"/>
          <w:b/>
          <w:bCs/>
          <w:color w:val="222222"/>
          <w:sz w:val="24"/>
          <w:szCs w:val="24"/>
        </w:rPr>
        <w:t xml:space="preserve"> </w:t>
      </w:r>
      <w:r w:rsidRPr="001F6F05">
        <w:rPr>
          <w:rFonts w:ascii="Times New Roman" w:hAnsi="Times New Roman" w:cs="Times New Roman"/>
          <w:bCs/>
          <w:color w:val="222222"/>
          <w:sz w:val="24"/>
          <w:szCs w:val="24"/>
        </w:rPr>
        <w:t>estate is then divided, under the Sunni approach, among her agnatic lineal descendants or, if none, the wife’s other relatives.</w:t>
      </w:r>
      <w:bookmarkStart w:id="18" w:name="T265"/>
      <w:bookmarkEnd w:id="18"/>
      <w:r w:rsidRPr="001F6F05">
        <w:rPr>
          <w:rFonts w:ascii="Times New Roman" w:hAnsi="Times New Roman" w:cs="Times New Roman"/>
          <w:bCs/>
          <w:color w:val="222222"/>
          <w:sz w:val="24"/>
          <w:szCs w:val="24"/>
        </w:rPr>
        <w:t> (Her husband is not deemed to be her “relative.”)</w:t>
      </w:r>
      <w:bookmarkStart w:id="19" w:name="T266"/>
      <w:bookmarkEnd w:id="19"/>
      <w:r w:rsidRPr="001F6F05">
        <w:rPr>
          <w:rFonts w:ascii="Times New Roman" w:hAnsi="Times New Roman" w:cs="Times New Roman"/>
          <w:bCs/>
          <w:color w:val="222222"/>
          <w:sz w:val="24"/>
          <w:szCs w:val="24"/>
        </w:rPr>
        <w:t> It is important to note, however, that the husband’s share of the estate is specifically limited by the Qur’an to his prescribed portion after payment of any legacies or debts.</w:t>
      </w:r>
      <w:bookmarkStart w:id="20" w:name="T267"/>
      <w:bookmarkStart w:id="21" w:name="BKMRK16"/>
      <w:bookmarkEnd w:id="20"/>
      <w:bookmarkEnd w:id="21"/>
      <w:r w:rsidR="001F6F05" w:rsidRPr="001F6F05">
        <w:rPr>
          <w:rFonts w:ascii="Times New Roman" w:hAnsi="Times New Roman" w:cs="Times New Roman"/>
          <w:color w:val="222222"/>
          <w:sz w:val="24"/>
          <w:szCs w:val="24"/>
        </w:rPr>
        <w:t xml:space="preserve"> </w:t>
      </w:r>
    </w:p>
    <w:p w14:paraId="10C45418" w14:textId="77777777" w:rsidR="00FB3BA6" w:rsidRDefault="00FB3BA6" w:rsidP="00FB3BA6">
      <w:pPr>
        <w:shd w:val="clear" w:color="auto" w:fill="FFF9EE"/>
        <w:spacing w:line="347" w:lineRule="atLeast"/>
        <w:jc w:val="both"/>
        <w:rPr>
          <w:rFonts w:ascii="Georgia" w:hAnsi="Georgia"/>
          <w:color w:val="222222"/>
          <w:sz w:val="23"/>
          <w:szCs w:val="23"/>
        </w:rPr>
      </w:pPr>
    </w:p>
    <w:p w14:paraId="56DAC9D3" w14:textId="77777777" w:rsidR="00FB3BA6" w:rsidRPr="001F6F05" w:rsidRDefault="00FB3BA6" w:rsidP="00FB3BA6">
      <w:pPr>
        <w:shd w:val="clear" w:color="auto" w:fill="FFF9EE"/>
        <w:spacing w:line="347" w:lineRule="atLeast"/>
        <w:jc w:val="both"/>
        <w:rPr>
          <w:rFonts w:ascii="Times New Roman" w:hAnsi="Times New Roman" w:cs="Times New Roman"/>
          <w:color w:val="FF0000"/>
          <w:sz w:val="24"/>
          <w:szCs w:val="24"/>
        </w:rPr>
      </w:pPr>
      <w:r w:rsidRPr="001F6F05">
        <w:rPr>
          <w:rFonts w:ascii="Times New Roman" w:hAnsi="Times New Roman" w:cs="Times New Roman"/>
          <w:b/>
          <w:bCs/>
          <w:color w:val="FF0000"/>
          <w:sz w:val="24"/>
          <w:szCs w:val="24"/>
        </w:rPr>
        <w:t>Wife’s Right to Husband’s Estate</w:t>
      </w:r>
    </w:p>
    <w:p w14:paraId="227D8AD5" w14:textId="1F92706C" w:rsidR="00FB3BA6" w:rsidRPr="006665B5" w:rsidRDefault="00FB3BA6" w:rsidP="00FB3BA6">
      <w:pPr>
        <w:shd w:val="clear" w:color="auto" w:fill="FFF9EE"/>
        <w:spacing w:line="347" w:lineRule="atLeast"/>
        <w:jc w:val="both"/>
        <w:rPr>
          <w:rFonts w:ascii="Times New Roman" w:hAnsi="Times New Roman" w:cs="Times New Roman"/>
          <w:color w:val="222222"/>
          <w:sz w:val="23"/>
          <w:szCs w:val="23"/>
        </w:rPr>
      </w:pPr>
      <w:r w:rsidRPr="006665B5">
        <w:rPr>
          <w:rFonts w:ascii="Times New Roman" w:hAnsi="Times New Roman" w:cs="Times New Roman"/>
          <w:color w:val="222222"/>
          <w:sz w:val="23"/>
          <w:szCs w:val="23"/>
        </w:rPr>
        <w:t>Under Islamic law, the widow has a right to her deferred </w:t>
      </w:r>
      <w:proofErr w:type="spellStart"/>
      <w:r w:rsidRPr="006665B5">
        <w:rPr>
          <w:rFonts w:ascii="Times New Roman" w:hAnsi="Times New Roman" w:cs="Times New Roman"/>
          <w:i/>
          <w:iCs/>
          <w:color w:val="222222"/>
          <w:sz w:val="23"/>
          <w:szCs w:val="23"/>
        </w:rPr>
        <w:t>mehr</w:t>
      </w:r>
      <w:bookmarkStart w:id="22" w:name="T275"/>
      <w:bookmarkEnd w:id="22"/>
      <w:proofErr w:type="spellEnd"/>
      <w:r w:rsidRPr="006665B5">
        <w:rPr>
          <w:rFonts w:ascii="Times New Roman" w:hAnsi="Times New Roman" w:cs="Times New Roman"/>
          <w:color w:val="222222"/>
          <w:sz w:val="23"/>
          <w:szCs w:val="23"/>
        </w:rPr>
        <w:t> and also to her Qur’anic share of her husband’s estate. The prescribed amount is basically one-half of the amount to which the husband is entitled if the wife were to die first.</w:t>
      </w:r>
      <w:bookmarkStart w:id="23" w:name="T276"/>
      <w:bookmarkEnd w:id="23"/>
      <w:r w:rsidRPr="006665B5">
        <w:rPr>
          <w:rFonts w:ascii="Times New Roman" w:hAnsi="Times New Roman" w:cs="Times New Roman"/>
          <w:color w:val="222222"/>
          <w:sz w:val="23"/>
          <w:szCs w:val="23"/>
        </w:rPr>
        <w:t> If the husband left agnatic lineal descendants, the widow’s share is one-eighth of his estate.</w:t>
      </w:r>
      <w:bookmarkStart w:id="24" w:name="T277"/>
      <w:bookmarkEnd w:id="24"/>
      <w:r w:rsidRPr="006665B5">
        <w:rPr>
          <w:rFonts w:ascii="Times New Roman" w:hAnsi="Times New Roman" w:cs="Times New Roman"/>
          <w:color w:val="222222"/>
          <w:sz w:val="23"/>
          <w:szCs w:val="23"/>
        </w:rPr>
        <w:t> Her share is one-fourth of the estate in the absence of lineal descendants.</w:t>
      </w:r>
      <w:bookmarkStart w:id="25" w:name="T278"/>
      <w:bookmarkEnd w:id="25"/>
      <w:r w:rsidRPr="006665B5">
        <w:rPr>
          <w:rFonts w:ascii="Times New Roman" w:hAnsi="Times New Roman" w:cs="Times New Roman"/>
          <w:color w:val="222222"/>
          <w:sz w:val="23"/>
          <w:szCs w:val="23"/>
        </w:rPr>
        <w:t> If there is more than one widow, however, the widows must share that amount equally among themselves.</w:t>
      </w:r>
      <w:bookmarkStart w:id="26" w:name="T279"/>
      <w:bookmarkEnd w:id="26"/>
      <w:r w:rsidRPr="006665B5">
        <w:rPr>
          <w:rFonts w:ascii="Times New Roman" w:hAnsi="Times New Roman" w:cs="Times New Roman"/>
          <w:color w:val="222222"/>
          <w:sz w:val="23"/>
          <w:szCs w:val="23"/>
        </w:rPr>
        <w:t> The wife, like the husband, will never take more than the prescribed share.</w:t>
      </w:r>
      <w:bookmarkStart w:id="27" w:name="T280"/>
      <w:bookmarkEnd w:id="27"/>
      <w:r w:rsidRPr="006665B5">
        <w:rPr>
          <w:rFonts w:ascii="Times New Roman" w:hAnsi="Times New Roman" w:cs="Times New Roman"/>
          <w:color w:val="222222"/>
          <w:sz w:val="23"/>
          <w:szCs w:val="23"/>
        </w:rPr>
        <w:t> Also, as with husbands, the Qur’an specifically states that the surviving wife’s share is a share only of the net estate.</w:t>
      </w:r>
      <w:bookmarkStart w:id="28" w:name="T281"/>
      <w:bookmarkStart w:id="29" w:name="BKMRK17"/>
      <w:bookmarkEnd w:id="28"/>
      <w:bookmarkEnd w:id="29"/>
      <w:r w:rsidRPr="006665B5">
        <w:rPr>
          <w:rFonts w:ascii="Times New Roman" w:hAnsi="Times New Roman" w:cs="Times New Roman"/>
          <w:color w:val="222222"/>
          <w:sz w:val="23"/>
          <w:szCs w:val="23"/>
        </w:rPr>
        <w:t>  </w:t>
      </w:r>
      <w:r w:rsidRPr="006665B5">
        <w:rPr>
          <w:rFonts w:ascii="Times New Roman" w:hAnsi="Times New Roman" w:cs="Times New Roman"/>
          <w:b/>
          <w:bCs/>
          <w:color w:val="222222"/>
          <w:sz w:val="23"/>
          <w:szCs w:val="23"/>
        </w:rPr>
        <w:t>Daughters    </w:t>
      </w:r>
      <w:r w:rsidRPr="006665B5">
        <w:rPr>
          <w:rFonts w:ascii="Times New Roman" w:hAnsi="Times New Roman" w:cs="Times New Roman"/>
          <w:color w:val="222222"/>
          <w:sz w:val="23"/>
          <w:szCs w:val="23"/>
        </w:rPr>
        <w:t>Both the Sunni and the Shi’a systems list the daughter as a named taker with a prescribed share of the estate.</w:t>
      </w:r>
      <w:bookmarkStart w:id="30" w:name="T305"/>
      <w:bookmarkEnd w:id="30"/>
      <w:r w:rsidRPr="006665B5">
        <w:rPr>
          <w:rFonts w:ascii="Times New Roman" w:hAnsi="Times New Roman" w:cs="Times New Roman"/>
          <w:color w:val="222222"/>
          <w:sz w:val="23"/>
          <w:szCs w:val="23"/>
        </w:rPr>
        <w:t> Thus, a daughter will never be excluded from sharing in the parent’s estate. The amount of the Qur’anic share of a daughter depends upon whether the deceased parent is survived by sons or other daughters.</w:t>
      </w:r>
      <w:bookmarkStart w:id="31" w:name="T306"/>
      <w:bookmarkEnd w:id="31"/>
      <w:r w:rsidRPr="006665B5">
        <w:rPr>
          <w:rFonts w:ascii="Times New Roman" w:hAnsi="Times New Roman" w:cs="Times New Roman"/>
          <w:color w:val="222222"/>
          <w:sz w:val="23"/>
          <w:szCs w:val="23"/>
        </w:rPr>
        <w:t> If the decedent is survived by sons as well as one or more daughters, the daughters and sons share the residue of the estate but each daughter takes one-half of a son’s share.</w:t>
      </w:r>
      <w:bookmarkStart w:id="32" w:name="T307"/>
      <w:bookmarkEnd w:id="32"/>
      <w:r w:rsidRPr="006665B5">
        <w:rPr>
          <w:rFonts w:ascii="Times New Roman" w:hAnsi="Times New Roman" w:cs="Times New Roman"/>
          <w:color w:val="222222"/>
          <w:sz w:val="23"/>
          <w:szCs w:val="23"/>
        </w:rPr>
        <w:t> If there is no son and the decedent is survived by only one daughter, she takes one-half of the </w:t>
      </w:r>
      <w:bookmarkStart w:id="33" w:name="P176"/>
      <w:bookmarkEnd w:id="33"/>
      <w:r w:rsidRPr="006665B5">
        <w:rPr>
          <w:rFonts w:ascii="Times New Roman" w:hAnsi="Times New Roman" w:cs="Times New Roman"/>
          <w:color w:val="222222"/>
          <w:sz w:val="23"/>
          <w:szCs w:val="23"/>
        </w:rPr>
        <w:t>estate</w:t>
      </w:r>
      <w:bookmarkStart w:id="34" w:name="T308"/>
      <w:bookmarkEnd w:id="34"/>
      <w:r w:rsidRPr="006665B5">
        <w:rPr>
          <w:rFonts w:ascii="Times New Roman" w:hAnsi="Times New Roman" w:cs="Times New Roman"/>
          <w:color w:val="222222"/>
          <w:sz w:val="23"/>
          <w:szCs w:val="23"/>
        </w:rPr>
        <w:t>. If there are no sons but more than one daughter, the surviving daughters share two-thirds of the estate equally</w:t>
      </w:r>
      <w:r w:rsidR="00A979CB">
        <w:rPr>
          <w:rFonts w:ascii="Times New Roman" w:hAnsi="Times New Roman" w:cs="Times New Roman"/>
          <w:color w:val="222222"/>
          <w:sz w:val="23"/>
          <w:szCs w:val="23"/>
        </w:rPr>
        <w:t xml:space="preserve"> </w:t>
      </w:r>
      <w:r w:rsidRPr="006665B5">
        <w:rPr>
          <w:rFonts w:ascii="Times New Roman" w:hAnsi="Times New Roman" w:cs="Times New Roman"/>
          <w:color w:val="222222"/>
          <w:sz w:val="23"/>
          <w:szCs w:val="23"/>
        </w:rPr>
        <w:t>among themselves.</w:t>
      </w:r>
      <w:bookmarkStart w:id="35" w:name="T309"/>
      <w:bookmarkEnd w:id="35"/>
      <w:r w:rsidRPr="006665B5">
        <w:rPr>
          <w:rFonts w:ascii="Times New Roman" w:hAnsi="Times New Roman" w:cs="Times New Roman"/>
          <w:color w:val="222222"/>
          <w:sz w:val="23"/>
          <w:szCs w:val="23"/>
        </w:rPr>
        <w:t>               </w:t>
      </w:r>
      <w:r w:rsidRPr="006665B5">
        <w:rPr>
          <w:rFonts w:ascii="Times New Roman" w:hAnsi="Times New Roman" w:cs="Times New Roman"/>
          <w:b/>
          <w:bCs/>
          <w:color w:val="222222"/>
          <w:sz w:val="23"/>
          <w:szCs w:val="23"/>
        </w:rPr>
        <w:t>                                               </w:t>
      </w:r>
    </w:p>
    <w:p w14:paraId="12F6AD04" w14:textId="77777777" w:rsidR="00450BFE" w:rsidRDefault="00FB3BA6" w:rsidP="00FB3BA6">
      <w:pPr>
        <w:pStyle w:val="Heading3"/>
        <w:shd w:val="clear" w:color="auto" w:fill="FFF9EE"/>
        <w:spacing w:before="0" w:beforeAutospacing="0" w:after="0" w:afterAutospacing="0" w:line="405" w:lineRule="atLeast"/>
        <w:jc w:val="both"/>
        <w:rPr>
          <w:b w:val="0"/>
          <w:bCs w:val="0"/>
          <w:color w:val="222222"/>
          <w:sz w:val="24"/>
          <w:szCs w:val="24"/>
        </w:rPr>
      </w:pPr>
      <w:r>
        <w:rPr>
          <w:color w:val="222222"/>
          <w:sz w:val="24"/>
          <w:szCs w:val="24"/>
        </w:rPr>
        <w:t xml:space="preserve"> </w:t>
      </w:r>
      <w:r w:rsidRPr="00450BFE">
        <w:rPr>
          <w:color w:val="FF0000"/>
          <w:sz w:val="24"/>
          <w:szCs w:val="24"/>
        </w:rPr>
        <w:t>Mother’s right to custody of her child</w:t>
      </w:r>
      <w:r w:rsidRPr="00450BFE">
        <w:rPr>
          <w:b w:val="0"/>
          <w:bCs w:val="0"/>
          <w:color w:val="FF0000"/>
          <w:sz w:val="24"/>
          <w:szCs w:val="24"/>
        </w:rPr>
        <w:t>   </w:t>
      </w:r>
      <w:r w:rsidRPr="00450BFE">
        <w:rPr>
          <w:b w:val="0"/>
          <w:bCs w:val="0"/>
          <w:color w:val="222222"/>
          <w:sz w:val="24"/>
          <w:szCs w:val="24"/>
        </w:rPr>
        <w:t xml:space="preserve">                                                              </w:t>
      </w:r>
    </w:p>
    <w:p w14:paraId="53F9BB57" w14:textId="7DBC613B" w:rsidR="00FB3BA6" w:rsidRPr="00A979CB" w:rsidRDefault="00FB3BA6" w:rsidP="00FB3BA6">
      <w:pPr>
        <w:pStyle w:val="Heading3"/>
        <w:shd w:val="clear" w:color="auto" w:fill="FFF9EE"/>
        <w:spacing w:before="0" w:beforeAutospacing="0" w:after="0" w:afterAutospacing="0" w:line="405" w:lineRule="atLeast"/>
        <w:jc w:val="both"/>
        <w:rPr>
          <w:color w:val="222222"/>
          <w:sz w:val="24"/>
          <w:szCs w:val="24"/>
        </w:rPr>
      </w:pPr>
      <w:r w:rsidRPr="00A979CB">
        <w:rPr>
          <w:b w:val="0"/>
          <w:bCs w:val="0"/>
          <w:color w:val="222222"/>
          <w:sz w:val="24"/>
          <w:szCs w:val="24"/>
        </w:rPr>
        <w:t>The mother, whether she is separated or not, has the first claim to get the custody of an infant. If a mother is unable or unwilling to take custody, the general principle is that a close female relative of hers, .e.g. mother’s mother will take charge of the infant. There are differences of opinion regarding the duration of a mother’s right to custody. The prevailing opinion under the classical Hanafi</w:t>
      </w:r>
      <w:r w:rsidRPr="00A979CB">
        <w:rPr>
          <w:rStyle w:val="apple-converted-space"/>
          <w:b w:val="0"/>
          <w:bCs w:val="0"/>
          <w:i/>
          <w:iCs/>
          <w:color w:val="222222"/>
          <w:sz w:val="24"/>
          <w:szCs w:val="24"/>
        </w:rPr>
        <w:t> </w:t>
      </w:r>
      <w:r w:rsidRPr="00A979CB">
        <w:rPr>
          <w:b w:val="0"/>
          <w:bCs w:val="0"/>
          <w:color w:val="222222"/>
          <w:sz w:val="24"/>
          <w:szCs w:val="24"/>
        </w:rPr>
        <w:t>school is that a mother retains the right of custody until seven years of age if the child is male and until nine years of age if the child is female. And that duration of custody in the Maliki school is the age of puberty in case of a boy and till marriage in case of a girl while in the Hanbali</w:t>
      </w:r>
      <w:r w:rsidRPr="00A979CB">
        <w:rPr>
          <w:rStyle w:val="apple-converted-space"/>
          <w:b w:val="0"/>
          <w:bCs w:val="0"/>
          <w:i/>
          <w:iCs/>
          <w:color w:val="222222"/>
          <w:sz w:val="24"/>
          <w:szCs w:val="24"/>
        </w:rPr>
        <w:t> </w:t>
      </w:r>
      <w:r w:rsidRPr="00A979CB">
        <w:rPr>
          <w:b w:val="0"/>
          <w:bCs w:val="0"/>
          <w:color w:val="222222"/>
          <w:sz w:val="24"/>
          <w:szCs w:val="24"/>
        </w:rPr>
        <w:t>school it is seven years for both boys and girls.</w:t>
      </w:r>
      <w:r w:rsidR="00450BFE" w:rsidRPr="00A979CB">
        <w:rPr>
          <w:color w:val="222222"/>
          <w:sz w:val="24"/>
          <w:szCs w:val="24"/>
        </w:rPr>
        <w:t xml:space="preserve"> </w:t>
      </w:r>
    </w:p>
    <w:p w14:paraId="2E94E328" w14:textId="2EAF29BC" w:rsidR="00FB3BA6" w:rsidRPr="00A979C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A979CB">
        <w:rPr>
          <w:rFonts w:ascii="Times New Roman" w:hAnsi="Times New Roman" w:cs="Times New Roman"/>
          <w:color w:val="222222"/>
          <w:sz w:val="24"/>
          <w:szCs w:val="24"/>
        </w:rPr>
        <w:lastRenderedPageBreak/>
        <w:t>The welfare doctrine reveals that the interest of the child will get paramount importance to the court to determine who the custodian will be. Authoritative precedent of the welfare doctrine is the</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i/>
          <w:iCs/>
          <w:color w:val="222222"/>
          <w:sz w:val="24"/>
          <w:szCs w:val="24"/>
        </w:rPr>
        <w:t>Abu Bakar Siddiqui</w:t>
      </w:r>
      <w:r w:rsidRPr="00A979CB">
        <w:rPr>
          <w:rStyle w:val="apple-converted-space"/>
          <w:rFonts w:ascii="Times New Roman" w:hAnsi="Times New Roman" w:cs="Times New Roman"/>
          <w:i/>
          <w:iCs/>
          <w:color w:val="222222"/>
          <w:sz w:val="24"/>
          <w:szCs w:val="24"/>
        </w:rPr>
        <w:t> </w:t>
      </w:r>
      <w:r w:rsidRPr="00A979CB">
        <w:rPr>
          <w:rFonts w:ascii="Times New Roman" w:hAnsi="Times New Roman" w:cs="Times New Roman"/>
          <w:color w:val="222222"/>
          <w:sz w:val="24"/>
          <w:szCs w:val="24"/>
        </w:rPr>
        <w:t>case.</w:t>
      </w:r>
      <w:r w:rsidRPr="00A979CB">
        <w:rPr>
          <w:rStyle w:val="apple-converted-space"/>
          <w:rFonts w:ascii="Times New Roman" w:hAnsi="Times New Roman" w:cs="Times New Roman"/>
          <w:color w:val="222222"/>
          <w:sz w:val="24"/>
          <w:szCs w:val="24"/>
          <w:vertAlign w:val="superscript"/>
        </w:rPr>
        <w:t> </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color w:val="222222"/>
          <w:sz w:val="24"/>
          <w:szCs w:val="24"/>
        </w:rPr>
        <w:t xml:space="preserve">In this case the Appellate Division of the Supreme Court deviated from the traditional principle of the Hanafi school regarding the duration and allowed custody in </w:t>
      </w:r>
      <w:proofErr w:type="spellStart"/>
      <w:r w:rsidRPr="00A979CB">
        <w:rPr>
          <w:rFonts w:ascii="Times New Roman" w:hAnsi="Times New Roman" w:cs="Times New Roman"/>
          <w:color w:val="222222"/>
          <w:sz w:val="24"/>
          <w:szCs w:val="24"/>
        </w:rPr>
        <w:t>favor</w:t>
      </w:r>
      <w:proofErr w:type="spellEnd"/>
      <w:r w:rsidRPr="00A979CB">
        <w:rPr>
          <w:rFonts w:ascii="Times New Roman" w:hAnsi="Times New Roman" w:cs="Times New Roman"/>
          <w:color w:val="222222"/>
          <w:sz w:val="24"/>
          <w:szCs w:val="24"/>
        </w:rPr>
        <w:t xml:space="preserve"> of the mother though the child crossed the age limit. Here custody of a boy over seven years of age, who was sick and needed treatment abroad, has been given to the mother, who was a physician. The Court considered three grounds in giving this verdict. First, the mother in this case is the best person to rear up a sick child than any other person including the father. Secondly, there is neither</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i/>
          <w:iCs/>
          <w:color w:val="222222"/>
          <w:sz w:val="24"/>
          <w:szCs w:val="24"/>
        </w:rPr>
        <w:t>Quranic</w:t>
      </w:r>
      <w:r w:rsidRPr="00A979CB">
        <w:rPr>
          <w:rStyle w:val="apple-converted-space"/>
          <w:rFonts w:ascii="Times New Roman" w:hAnsi="Times New Roman" w:cs="Times New Roman"/>
          <w:i/>
          <w:iCs/>
          <w:color w:val="222222"/>
          <w:sz w:val="24"/>
          <w:szCs w:val="24"/>
        </w:rPr>
        <w:t> </w:t>
      </w:r>
      <w:r w:rsidRPr="00A979CB">
        <w:rPr>
          <w:rFonts w:ascii="Times New Roman" w:hAnsi="Times New Roman" w:cs="Times New Roman"/>
          <w:color w:val="222222"/>
          <w:sz w:val="24"/>
          <w:szCs w:val="24"/>
        </w:rPr>
        <w:t>injunction nor tradition of the</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i/>
          <w:iCs/>
          <w:color w:val="222222"/>
          <w:sz w:val="24"/>
          <w:szCs w:val="24"/>
        </w:rPr>
        <w:t>Prophet</w:t>
      </w:r>
      <w:r w:rsidRPr="00A979CB">
        <w:rPr>
          <w:rStyle w:val="apple-converted-space"/>
          <w:rFonts w:ascii="Times New Roman" w:hAnsi="Times New Roman" w:cs="Times New Roman"/>
          <w:i/>
          <w:iCs/>
          <w:color w:val="222222"/>
          <w:sz w:val="24"/>
          <w:szCs w:val="24"/>
        </w:rPr>
        <w:t> </w:t>
      </w:r>
      <w:r w:rsidRPr="00A979CB">
        <w:rPr>
          <w:rFonts w:ascii="Times New Roman" w:hAnsi="Times New Roman" w:cs="Times New Roman"/>
          <w:color w:val="222222"/>
          <w:sz w:val="24"/>
          <w:szCs w:val="24"/>
        </w:rPr>
        <w:t>regarding custody of a child. Thirdly, there is no consensus among the Muslim jurists on the question.</w:t>
      </w:r>
    </w:p>
    <w:p w14:paraId="20DB3440" w14:textId="77777777" w:rsidR="00FB3BA6" w:rsidRPr="00A979C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A979CB">
        <w:rPr>
          <w:rFonts w:ascii="Times New Roman" w:hAnsi="Times New Roman" w:cs="Times New Roman"/>
          <w:color w:val="222222"/>
          <w:sz w:val="24"/>
          <w:szCs w:val="24"/>
        </w:rPr>
        <w:t>Though there are numerous cases where courts have observed that the welfare of the child will get paramount importance to determine the custody, the</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i/>
          <w:iCs/>
          <w:color w:val="222222"/>
          <w:sz w:val="24"/>
          <w:szCs w:val="24"/>
        </w:rPr>
        <w:t xml:space="preserve">Abu </w:t>
      </w:r>
      <w:proofErr w:type="spellStart"/>
      <w:r w:rsidRPr="00A979CB">
        <w:rPr>
          <w:rFonts w:ascii="Times New Roman" w:hAnsi="Times New Roman" w:cs="Times New Roman"/>
          <w:i/>
          <w:iCs/>
          <w:color w:val="222222"/>
          <w:sz w:val="24"/>
          <w:szCs w:val="24"/>
        </w:rPr>
        <w:t>Bakar</w:t>
      </w:r>
      <w:proofErr w:type="spellEnd"/>
      <w:r w:rsidRPr="00A979CB">
        <w:rPr>
          <w:rFonts w:ascii="Times New Roman" w:hAnsi="Times New Roman" w:cs="Times New Roman"/>
          <w:i/>
          <w:iCs/>
          <w:color w:val="222222"/>
          <w:sz w:val="24"/>
          <w:szCs w:val="24"/>
        </w:rPr>
        <w:t xml:space="preserve"> </w:t>
      </w:r>
      <w:proofErr w:type="spellStart"/>
      <w:r w:rsidRPr="00A979CB">
        <w:rPr>
          <w:rFonts w:ascii="Times New Roman" w:hAnsi="Times New Roman" w:cs="Times New Roman"/>
          <w:i/>
          <w:iCs/>
          <w:color w:val="222222"/>
          <w:sz w:val="24"/>
          <w:szCs w:val="24"/>
        </w:rPr>
        <w:t>siddique’s</w:t>
      </w:r>
      <w:proofErr w:type="spellEnd"/>
      <w:r w:rsidRPr="00A979CB">
        <w:rPr>
          <w:rStyle w:val="apple-converted-space"/>
          <w:rFonts w:ascii="Times New Roman" w:hAnsi="Times New Roman" w:cs="Times New Roman"/>
          <w:i/>
          <w:iCs/>
          <w:color w:val="222222"/>
          <w:sz w:val="24"/>
          <w:szCs w:val="24"/>
        </w:rPr>
        <w:t> </w:t>
      </w:r>
      <w:r w:rsidRPr="00A979CB">
        <w:rPr>
          <w:rFonts w:ascii="Times New Roman" w:hAnsi="Times New Roman" w:cs="Times New Roman"/>
          <w:color w:val="222222"/>
          <w:sz w:val="24"/>
          <w:szCs w:val="24"/>
        </w:rPr>
        <w:t>case is the only one where the court has deviated from the traditional rule of the Hanafi school.</w:t>
      </w:r>
      <w:bookmarkStart w:id="36" w:name="_ednref87"/>
      <w:bookmarkStart w:id="37" w:name="_ftnref28"/>
      <w:bookmarkEnd w:id="36"/>
      <w:r w:rsidRPr="00A979CB">
        <w:rPr>
          <w:rFonts w:ascii="Times New Roman" w:hAnsi="Times New Roman" w:cs="Times New Roman"/>
          <w:color w:val="222222"/>
          <w:sz w:val="24"/>
          <w:szCs w:val="24"/>
        </w:rPr>
        <w:fldChar w:fldCharType="begin"/>
      </w:r>
      <w:r w:rsidRPr="00A979CB">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"_ftn28" \o "" </w:instrText>
      </w:r>
      <w:r w:rsidRPr="00A979CB">
        <w:rPr>
          <w:rFonts w:ascii="Times New Roman" w:hAnsi="Times New Roman" w:cs="Times New Roman"/>
          <w:color w:val="222222"/>
          <w:sz w:val="24"/>
          <w:szCs w:val="24"/>
        </w:rPr>
        <w:fldChar w:fldCharType="separate"/>
      </w:r>
      <w:r w:rsidRPr="00A979CB">
        <w:rPr>
          <w:rStyle w:val="FootnoteReference"/>
          <w:rFonts w:ascii="Times New Roman" w:hAnsi="Times New Roman" w:cs="Times New Roman"/>
          <w:color w:val="000000"/>
          <w:sz w:val="24"/>
          <w:szCs w:val="24"/>
        </w:rPr>
        <w:t>[28]</w:t>
      </w:r>
      <w:r w:rsidRPr="00A979CB">
        <w:rPr>
          <w:rFonts w:ascii="Times New Roman" w:hAnsi="Times New Roman" w:cs="Times New Roman"/>
          <w:color w:val="222222"/>
          <w:sz w:val="24"/>
          <w:szCs w:val="24"/>
        </w:rPr>
        <w:fldChar w:fldCharType="end"/>
      </w:r>
      <w:bookmarkEnd w:id="37"/>
    </w:p>
    <w:p w14:paraId="14703001" w14:textId="77777777" w:rsidR="00FB3BA6" w:rsidRPr="00A979C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A979CB">
        <w:rPr>
          <w:rFonts w:ascii="Times New Roman" w:hAnsi="Times New Roman" w:cs="Times New Roman"/>
          <w:color w:val="222222"/>
          <w:sz w:val="24"/>
          <w:szCs w:val="24"/>
        </w:rPr>
        <w:t>Mullah observes that a female including the mother will lose the right to custody if (a) she re-marries a person not related to the child within prohibited degrees; (b) if she goes and resides, during the subsistence of a valid marriage, at distance from the husband’s place of residence; (c) if she is leading an immoral life and; (d) if she neglects to take care of the child.</w:t>
      </w:r>
      <w:bookmarkStart w:id="38" w:name="_ftnref29"/>
      <w:r w:rsidRPr="00A979CB">
        <w:rPr>
          <w:rFonts w:ascii="Times New Roman" w:hAnsi="Times New Roman" w:cs="Times New Roman"/>
          <w:color w:val="222222"/>
          <w:sz w:val="24"/>
          <w:szCs w:val="24"/>
        </w:rPr>
        <w:fldChar w:fldCharType="begin"/>
      </w:r>
      <w:r w:rsidRPr="00A979CB">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"_ftn29" \o "" </w:instrText>
      </w:r>
      <w:r w:rsidRPr="00A979CB">
        <w:rPr>
          <w:rFonts w:ascii="Times New Roman" w:hAnsi="Times New Roman" w:cs="Times New Roman"/>
          <w:color w:val="222222"/>
          <w:sz w:val="24"/>
          <w:szCs w:val="24"/>
        </w:rPr>
        <w:fldChar w:fldCharType="separate"/>
      </w:r>
      <w:r w:rsidRPr="00A979CB">
        <w:rPr>
          <w:rStyle w:val="FootnoteReference"/>
          <w:rFonts w:ascii="Times New Roman" w:hAnsi="Times New Roman" w:cs="Times New Roman"/>
          <w:color w:val="000000"/>
          <w:sz w:val="24"/>
          <w:szCs w:val="24"/>
        </w:rPr>
        <w:t>[29]</w:t>
      </w:r>
      <w:r w:rsidRPr="00A979CB">
        <w:rPr>
          <w:rFonts w:ascii="Times New Roman" w:hAnsi="Times New Roman" w:cs="Times New Roman"/>
          <w:color w:val="222222"/>
          <w:sz w:val="24"/>
          <w:szCs w:val="24"/>
        </w:rPr>
        <w:fldChar w:fldCharType="end"/>
      </w:r>
      <w:bookmarkEnd w:id="38"/>
      <w:r w:rsidRPr="00A979CB">
        <w:rPr>
          <w:rFonts w:ascii="Times New Roman" w:hAnsi="Times New Roman" w:cs="Times New Roman"/>
          <w:color w:val="222222"/>
          <w:sz w:val="24"/>
          <w:szCs w:val="24"/>
        </w:rPr>
        <w:t>Therefore, re-marriage of a mother is a crucial point to determine the custody of a child under traditional Muslim law</w:t>
      </w:r>
      <w:proofErr w:type="gramStart"/>
      <w:r w:rsidRPr="00A979CB">
        <w:rPr>
          <w:rFonts w:ascii="Times New Roman" w:hAnsi="Times New Roman" w:cs="Times New Roman"/>
          <w:color w:val="222222"/>
          <w:sz w:val="24"/>
          <w:szCs w:val="24"/>
        </w:rPr>
        <w:t>..</w:t>
      </w:r>
      <w:proofErr w:type="gramEnd"/>
    </w:p>
    <w:p w14:paraId="2EEE450C" w14:textId="77777777" w:rsidR="00FB3BA6" w:rsidRPr="00A979C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A979CB">
        <w:rPr>
          <w:rFonts w:ascii="Times New Roman" w:hAnsi="Times New Roman" w:cs="Times New Roman"/>
          <w:color w:val="222222"/>
          <w:sz w:val="24"/>
          <w:szCs w:val="24"/>
        </w:rPr>
        <w:t>The mother is the best person to get the custody of an infant, her right is not absolute. Her right is rather conditional, under control and supervision of the husband</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color w:val="222222"/>
          <w:sz w:val="24"/>
          <w:szCs w:val="24"/>
        </w:rPr>
        <w:t>It is true that the courts have been following the welfare doctrine to determine the custody of the child; but benefit of this doctrine mostly goes to the husband. Sometimes the wife is being deprived of her right to custody due to the welfare,</w:t>
      </w:r>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color w:val="222222"/>
          <w:sz w:val="24"/>
          <w:szCs w:val="24"/>
        </w:rPr>
        <w:t>Economic condition or the point that she is not financially sound enough to support the child is one of the common reasons for denying her the right. Our courts do not direct the father to give adequate expenses of the child while it is in the custody of the mother in accordance with the living standard. For example, in the</w:t>
      </w:r>
      <w:r w:rsidRPr="00A979CB">
        <w:rPr>
          <w:rStyle w:val="apple-converted-space"/>
          <w:rFonts w:ascii="Times New Roman" w:hAnsi="Times New Roman" w:cs="Times New Roman"/>
          <w:color w:val="222222"/>
          <w:sz w:val="24"/>
          <w:szCs w:val="24"/>
        </w:rPr>
        <w:t> </w:t>
      </w:r>
      <w:proofErr w:type="spellStart"/>
      <w:r w:rsidRPr="00A979CB">
        <w:rPr>
          <w:rFonts w:ascii="Times New Roman" w:hAnsi="Times New Roman" w:cs="Times New Roman"/>
          <w:i/>
          <w:iCs/>
          <w:color w:val="222222"/>
          <w:sz w:val="24"/>
          <w:szCs w:val="24"/>
        </w:rPr>
        <w:t>Nilufar</w:t>
      </w:r>
      <w:proofErr w:type="spellEnd"/>
      <w:r w:rsidRPr="00A979CB">
        <w:rPr>
          <w:rFonts w:ascii="Times New Roman" w:hAnsi="Times New Roman" w:cs="Times New Roman"/>
          <w:i/>
          <w:iCs/>
          <w:color w:val="222222"/>
          <w:sz w:val="24"/>
          <w:szCs w:val="24"/>
        </w:rPr>
        <w:t xml:space="preserve"> </w:t>
      </w:r>
      <w:proofErr w:type="spellStart"/>
      <w:r w:rsidRPr="00A979CB">
        <w:rPr>
          <w:rFonts w:ascii="Times New Roman" w:hAnsi="Times New Roman" w:cs="Times New Roman"/>
          <w:i/>
          <w:iCs/>
          <w:color w:val="222222"/>
          <w:sz w:val="24"/>
          <w:szCs w:val="24"/>
        </w:rPr>
        <w:t>Majid’s</w:t>
      </w:r>
      <w:bookmarkStart w:id="39" w:name="_ftnref30"/>
      <w:proofErr w:type="spellEnd"/>
      <w:r w:rsidRPr="00A979CB">
        <w:rPr>
          <w:rFonts w:ascii="Times New Roman" w:hAnsi="Times New Roman" w:cs="Times New Roman"/>
          <w:i/>
          <w:iCs/>
          <w:color w:val="222222"/>
          <w:sz w:val="24"/>
          <w:szCs w:val="24"/>
        </w:rPr>
        <w:fldChar w:fldCharType="begin"/>
      </w:r>
      <w:r w:rsidRPr="00A979CB">
        <w:rPr>
          <w:rFonts w:ascii="Times New Roman" w:hAnsi="Times New Roman" w:cs="Times New Roman"/>
          <w:i/>
          <w:iCs/>
          <w:color w:val="222222"/>
          <w:sz w:val="24"/>
          <w:szCs w:val="24"/>
        </w:rPr>
        <w:instrText xml:space="preserve"> HYPERLINK "file:///D:\\Avijit\\Educational\\Assignment\\thesys%2014.2.12\\Thesis%204.4.12\\A%20Comparative%20Study%20on%20Women%E2%80%99s%20Right%20in%20Bangladesh%20under%20Hindu%20and%20Muslim%20Personal%20Laws\\Chapter%201.doc" \l "_ftn30" \o "" </w:instrText>
      </w:r>
      <w:r w:rsidRPr="00A979CB">
        <w:rPr>
          <w:rFonts w:ascii="Times New Roman" w:hAnsi="Times New Roman" w:cs="Times New Roman"/>
          <w:i/>
          <w:iCs/>
          <w:color w:val="222222"/>
          <w:sz w:val="24"/>
          <w:szCs w:val="24"/>
        </w:rPr>
        <w:fldChar w:fldCharType="separate"/>
      </w:r>
      <w:r w:rsidRPr="00A979CB">
        <w:rPr>
          <w:rStyle w:val="FootnoteReference"/>
          <w:rFonts w:ascii="Times New Roman" w:hAnsi="Times New Roman" w:cs="Times New Roman"/>
          <w:b/>
          <w:bCs/>
          <w:i/>
          <w:iCs/>
          <w:color w:val="000000"/>
          <w:sz w:val="24"/>
          <w:szCs w:val="24"/>
        </w:rPr>
        <w:t>[30]</w:t>
      </w:r>
      <w:r w:rsidRPr="00A979CB">
        <w:rPr>
          <w:rFonts w:ascii="Times New Roman" w:hAnsi="Times New Roman" w:cs="Times New Roman"/>
          <w:i/>
          <w:iCs/>
          <w:color w:val="222222"/>
          <w:sz w:val="24"/>
          <w:szCs w:val="24"/>
        </w:rPr>
        <w:fldChar w:fldCharType="end"/>
      </w:r>
      <w:bookmarkEnd w:id="39"/>
      <w:r w:rsidRPr="00A979CB">
        <w:rPr>
          <w:rStyle w:val="apple-converted-space"/>
          <w:rFonts w:ascii="Times New Roman" w:hAnsi="Times New Roman" w:cs="Times New Roman"/>
          <w:color w:val="222222"/>
          <w:sz w:val="24"/>
          <w:szCs w:val="24"/>
        </w:rPr>
        <w:t> </w:t>
      </w:r>
      <w:r w:rsidRPr="00A979CB">
        <w:rPr>
          <w:rFonts w:ascii="Times New Roman" w:hAnsi="Times New Roman" w:cs="Times New Roman"/>
          <w:color w:val="222222"/>
          <w:sz w:val="24"/>
          <w:szCs w:val="24"/>
        </w:rPr>
        <w:t>case the court has deprived the mother from getting custody of her child on two grounds: (a) she is re-married to a stranger and (b) being a service holder she will have to spend most of her time in the office. Therefore, the child will mostly depend on the maidservant which, according to the court, is against the welfare of the child.</w:t>
      </w:r>
    </w:p>
    <w:p w14:paraId="796AEB87" w14:textId="77777777" w:rsidR="00682B05"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A979CB">
        <w:rPr>
          <w:rFonts w:ascii="Times New Roman" w:hAnsi="Times New Roman" w:cs="Times New Roman"/>
          <w:color w:val="222222"/>
          <w:sz w:val="24"/>
          <w:szCs w:val="24"/>
        </w:rPr>
        <w:t>It is also interesting to see that the court does not pay attention to the re-marriage of the husband and does not consider it harmful to appoint him as the custodian of the child, even though the busyness of a father is immaterial whereas this point is strong enough against the mother of the custody of her child.       </w:t>
      </w:r>
    </w:p>
    <w:p w14:paraId="781DA5EA" w14:textId="02DE6EDB" w:rsidR="00A979CB" w:rsidRDefault="00FB3BA6" w:rsidP="00FB3BA6">
      <w:pPr>
        <w:shd w:val="clear" w:color="auto" w:fill="FFF9EE"/>
        <w:spacing w:line="347" w:lineRule="atLeast"/>
        <w:ind w:firstLine="720"/>
        <w:jc w:val="both"/>
        <w:rPr>
          <w:rFonts w:ascii="Georgia" w:hAnsi="Georgia"/>
          <w:color w:val="222222"/>
          <w:sz w:val="23"/>
          <w:szCs w:val="23"/>
        </w:rPr>
      </w:pPr>
      <w:r w:rsidRPr="00A979CB">
        <w:rPr>
          <w:rFonts w:ascii="Times New Roman" w:hAnsi="Times New Roman" w:cs="Times New Roman"/>
          <w:b/>
          <w:bCs/>
          <w:color w:val="FF0000"/>
          <w:sz w:val="24"/>
          <w:szCs w:val="24"/>
        </w:rPr>
        <w:lastRenderedPageBreak/>
        <w:t>Women’s right to Maintenance</w:t>
      </w:r>
      <w:r w:rsidRPr="00A979CB">
        <w:rPr>
          <w:rFonts w:ascii="Times New Roman" w:hAnsi="Times New Roman" w:cs="Times New Roman"/>
          <w:color w:val="FF0000"/>
          <w:sz w:val="24"/>
          <w:szCs w:val="24"/>
        </w:rPr>
        <w:t>   </w:t>
      </w:r>
      <w:r>
        <w:rPr>
          <w:rFonts w:ascii="Georgia" w:hAnsi="Georgia"/>
          <w:color w:val="222222"/>
          <w:sz w:val="23"/>
          <w:szCs w:val="23"/>
        </w:rPr>
        <w:t>                                                         </w:t>
      </w:r>
    </w:p>
    <w:p w14:paraId="05DB970F" w14:textId="2E370A9E" w:rsidR="00FB3BA6" w:rsidRPr="00195CDD" w:rsidRDefault="00FB3BA6" w:rsidP="00195CDD">
      <w:pPr>
        <w:shd w:val="clear" w:color="auto" w:fill="FFF9EE"/>
        <w:spacing w:line="347" w:lineRule="atLeast"/>
        <w:ind w:firstLine="720"/>
        <w:jc w:val="both"/>
        <w:rPr>
          <w:rFonts w:ascii="Times New Roman" w:hAnsi="Times New Roman" w:cs="Times New Roman"/>
          <w:color w:val="222222"/>
          <w:sz w:val="24"/>
          <w:szCs w:val="24"/>
        </w:rPr>
      </w:pPr>
      <w:r w:rsidRPr="00195CDD">
        <w:rPr>
          <w:rFonts w:ascii="Times New Roman" w:hAnsi="Times New Roman" w:cs="Times New Roman"/>
          <w:color w:val="222222"/>
          <w:sz w:val="24"/>
          <w:szCs w:val="24"/>
        </w:rPr>
        <w:t xml:space="preserve">  According to Mulla’s Principle of Mohammedan Law, the husband is bound to maintain his wife (unless she is too young for matrimonial </w:t>
      </w:r>
      <w:proofErr w:type="gramStart"/>
      <w:r w:rsidRPr="00195CDD">
        <w:rPr>
          <w:rFonts w:ascii="Times New Roman" w:hAnsi="Times New Roman" w:cs="Times New Roman"/>
          <w:color w:val="222222"/>
          <w:sz w:val="24"/>
          <w:szCs w:val="24"/>
        </w:rPr>
        <w:t>intercourse</w:t>
      </w:r>
      <w:r w:rsidR="00A979CB" w:rsidRPr="00195CDD">
        <w:rPr>
          <w:rFonts w:ascii="Times New Roman" w:hAnsi="Times New Roman" w:cs="Times New Roman"/>
          <w:color w:val="222222"/>
          <w:sz w:val="24"/>
          <w:szCs w:val="24"/>
        </w:rPr>
        <w:t xml:space="preserve"> </w:t>
      </w:r>
      <w:r w:rsidRPr="00195CDD">
        <w:rPr>
          <w:rFonts w:ascii="Times New Roman" w:hAnsi="Times New Roman" w:cs="Times New Roman"/>
          <w:color w:val="222222"/>
          <w:sz w:val="24"/>
          <w:szCs w:val="24"/>
        </w:rPr>
        <w:t xml:space="preserve"> so</w:t>
      </w:r>
      <w:proofErr w:type="gramEnd"/>
      <w:r w:rsidRPr="00195CDD">
        <w:rPr>
          <w:rFonts w:ascii="Times New Roman" w:hAnsi="Times New Roman" w:cs="Times New Roman"/>
          <w:color w:val="222222"/>
          <w:sz w:val="24"/>
          <w:szCs w:val="24"/>
        </w:rPr>
        <w:t xml:space="preserve"> long as she is faithful to him and obey his reasonable orders. But he is not bound to maintain her who refuses herself to him</w:t>
      </w:r>
      <w:bookmarkStart w:id="40" w:name="_ftnref31"/>
      <w:r w:rsidRPr="00195CDD">
        <w:rPr>
          <w:rFonts w:ascii="Times New Roman" w:hAnsi="Times New Roman" w:cs="Times New Roman"/>
          <w:color w:val="222222"/>
          <w:sz w:val="24"/>
          <w:szCs w:val="24"/>
        </w:rPr>
        <w:fldChar w:fldCharType="begin"/>
      </w:r>
      <w:r w:rsidRPr="00195CDD">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"_ftn31" \o "" </w:instrText>
      </w:r>
      <w:r w:rsidRPr="00195CDD">
        <w:rPr>
          <w:rFonts w:ascii="Times New Roman" w:hAnsi="Times New Roman" w:cs="Times New Roman"/>
          <w:color w:val="222222"/>
          <w:sz w:val="24"/>
          <w:szCs w:val="24"/>
        </w:rPr>
        <w:fldChar w:fldCharType="separate"/>
      </w:r>
      <w:r w:rsidRPr="00195CDD">
        <w:rPr>
          <w:rStyle w:val="FootnoteReference"/>
          <w:rFonts w:ascii="Times New Roman" w:hAnsi="Times New Roman" w:cs="Times New Roman"/>
          <w:color w:val="000000"/>
          <w:sz w:val="24"/>
          <w:szCs w:val="24"/>
        </w:rPr>
        <w:t>[31]</w:t>
      </w:r>
      <w:r w:rsidRPr="00195CDD">
        <w:rPr>
          <w:rFonts w:ascii="Times New Roman" w:hAnsi="Times New Roman" w:cs="Times New Roman"/>
          <w:color w:val="222222"/>
          <w:sz w:val="24"/>
          <w:szCs w:val="24"/>
        </w:rPr>
        <w:fldChar w:fldCharType="end"/>
      </w:r>
      <w:bookmarkEnd w:id="40"/>
      <w:r w:rsidRPr="00195CDD">
        <w:rPr>
          <w:rFonts w:ascii="Times New Roman" w:hAnsi="Times New Roman" w:cs="Times New Roman"/>
          <w:color w:val="222222"/>
          <w:sz w:val="24"/>
          <w:szCs w:val="24"/>
        </w:rPr>
        <w:t xml:space="preserve"> or is otherwise disobedient. Unless the refusal or disobedient is justified of </w:t>
      </w:r>
      <w:r w:rsidR="00A979CB" w:rsidRPr="00195CDD">
        <w:rPr>
          <w:rFonts w:ascii="Times New Roman" w:hAnsi="Times New Roman" w:cs="Times New Roman"/>
          <w:color w:val="222222"/>
          <w:sz w:val="24"/>
          <w:szCs w:val="24"/>
        </w:rPr>
        <w:t>non-payment</w:t>
      </w:r>
      <w:r w:rsidRPr="00195CDD">
        <w:rPr>
          <w:rFonts w:ascii="Times New Roman" w:hAnsi="Times New Roman" w:cs="Times New Roman"/>
          <w:color w:val="222222"/>
          <w:sz w:val="24"/>
          <w:szCs w:val="24"/>
        </w:rPr>
        <w:t xml:space="preserve"> of prompt dower (sec. 290)</w:t>
      </w:r>
      <w:bookmarkStart w:id="41" w:name="_ftnref32"/>
      <w:r w:rsidRPr="00195CDD">
        <w:rPr>
          <w:rFonts w:ascii="Times New Roman" w:hAnsi="Times New Roman" w:cs="Times New Roman"/>
          <w:color w:val="222222"/>
          <w:sz w:val="24"/>
          <w:szCs w:val="24"/>
        </w:rPr>
        <w:fldChar w:fldCharType="begin"/>
      </w:r>
      <w:r w:rsidRPr="00195CDD">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"_ftn32" \o "" </w:instrText>
      </w:r>
      <w:r w:rsidRPr="00195CDD">
        <w:rPr>
          <w:rFonts w:ascii="Times New Roman" w:hAnsi="Times New Roman" w:cs="Times New Roman"/>
          <w:color w:val="222222"/>
          <w:sz w:val="24"/>
          <w:szCs w:val="24"/>
        </w:rPr>
        <w:fldChar w:fldCharType="separate"/>
      </w:r>
      <w:r w:rsidRPr="00195CDD">
        <w:rPr>
          <w:rStyle w:val="FootnoteReference"/>
          <w:rFonts w:ascii="Times New Roman" w:hAnsi="Times New Roman" w:cs="Times New Roman"/>
          <w:color w:val="000000"/>
          <w:sz w:val="24"/>
          <w:szCs w:val="24"/>
        </w:rPr>
        <w:t>[32]</w:t>
      </w:r>
      <w:r w:rsidRPr="00195CDD">
        <w:rPr>
          <w:rFonts w:ascii="Times New Roman" w:hAnsi="Times New Roman" w:cs="Times New Roman"/>
          <w:color w:val="222222"/>
          <w:sz w:val="24"/>
          <w:szCs w:val="24"/>
        </w:rPr>
        <w:fldChar w:fldCharType="end"/>
      </w:r>
      <w:bookmarkEnd w:id="41"/>
      <w:r w:rsidRPr="00195CDD">
        <w:rPr>
          <w:rFonts w:ascii="Times New Roman" w:hAnsi="Times New Roman" w:cs="Times New Roman"/>
          <w:color w:val="222222"/>
          <w:sz w:val="24"/>
          <w:szCs w:val="24"/>
        </w:rPr>
        <w:t> If the Husband is neglect or refuses to maintain his wife without any lawful cause the wife may sue him for maintenance, unless the claim is based on a specific agreement</w:t>
      </w:r>
      <w:bookmarkStart w:id="42" w:name="_ftnref33"/>
      <w:r w:rsidRPr="00195CDD">
        <w:rPr>
          <w:rFonts w:ascii="Times New Roman" w:hAnsi="Times New Roman" w:cs="Times New Roman"/>
          <w:color w:val="222222"/>
          <w:sz w:val="24"/>
          <w:szCs w:val="24"/>
        </w:rPr>
        <w:fldChar w:fldCharType="begin"/>
      </w:r>
      <w:r w:rsidRPr="00195CDD">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"_ftn33" \o "" </w:instrText>
      </w:r>
      <w:r w:rsidRPr="00195CDD">
        <w:rPr>
          <w:rFonts w:ascii="Times New Roman" w:hAnsi="Times New Roman" w:cs="Times New Roman"/>
          <w:color w:val="222222"/>
          <w:sz w:val="24"/>
          <w:szCs w:val="24"/>
        </w:rPr>
        <w:fldChar w:fldCharType="separate"/>
      </w:r>
      <w:r w:rsidRPr="00195CDD">
        <w:rPr>
          <w:rStyle w:val="FootnoteReference"/>
          <w:rFonts w:ascii="Times New Roman" w:hAnsi="Times New Roman" w:cs="Times New Roman"/>
          <w:color w:val="000000"/>
          <w:sz w:val="24"/>
          <w:szCs w:val="24"/>
        </w:rPr>
        <w:t>[33]</w:t>
      </w:r>
      <w:r w:rsidRPr="00195CDD">
        <w:rPr>
          <w:rFonts w:ascii="Times New Roman" w:hAnsi="Times New Roman" w:cs="Times New Roman"/>
          <w:color w:val="222222"/>
          <w:sz w:val="24"/>
          <w:szCs w:val="24"/>
        </w:rPr>
        <w:fldChar w:fldCharType="end"/>
      </w:r>
      <w:bookmarkEnd w:id="42"/>
      <w:r w:rsidRPr="00195CDD">
        <w:rPr>
          <w:rFonts w:ascii="Times New Roman" w:hAnsi="Times New Roman" w:cs="Times New Roman"/>
          <w:color w:val="222222"/>
          <w:sz w:val="24"/>
          <w:szCs w:val="24"/>
        </w:rPr>
        <w:t xml:space="preserve"> or she may apply for an order of maintenance under the provision of the Code of Criminal Procedure, 1908, section 488, in which case the court may order the husband to make a monthly allowance not exceeding four hundred Taka.  After divorce the wife is entitle to maintenance during the period of </w:t>
      </w:r>
      <w:proofErr w:type="spellStart"/>
      <w:r w:rsidRPr="00195CDD">
        <w:rPr>
          <w:rFonts w:ascii="Times New Roman" w:hAnsi="Times New Roman" w:cs="Times New Roman"/>
          <w:color w:val="222222"/>
          <w:sz w:val="24"/>
          <w:szCs w:val="24"/>
        </w:rPr>
        <w:t>Iddat</w:t>
      </w:r>
      <w:proofErr w:type="spellEnd"/>
      <w:r w:rsidRPr="00195CDD">
        <w:rPr>
          <w:rFonts w:ascii="Times New Roman" w:hAnsi="Times New Roman" w:cs="Times New Roman"/>
          <w:color w:val="222222"/>
          <w:sz w:val="24"/>
          <w:szCs w:val="24"/>
        </w:rPr>
        <w:t xml:space="preserve"> (sec.257)</w:t>
      </w:r>
      <w:bookmarkStart w:id="43" w:name="_ftnref34"/>
      <w:r w:rsidRPr="00195CDD">
        <w:rPr>
          <w:rFonts w:ascii="Times New Roman" w:hAnsi="Times New Roman" w:cs="Times New Roman"/>
          <w:color w:val="222222"/>
          <w:sz w:val="24"/>
          <w:szCs w:val="24"/>
        </w:rPr>
        <w:fldChar w:fldCharType="begin"/>
      </w:r>
      <w:r w:rsidRPr="00195CDD">
        <w:rPr>
          <w:rFonts w:ascii="Times New Roman" w:hAnsi="Times New Roman" w:cs="Times New Roman"/>
          <w:color w:val="222222"/>
          <w:sz w:val="24"/>
          <w:szCs w:val="24"/>
        </w:rPr>
        <w:instrText xml:space="preserve"> HYPERLINK "file:///D:\\Avijit\\Educational\\Assignment\\thesys%2014.2.12\\Thesis%204.4.12\\A%20Comparative%20Study%20on%20Women%E2%80%99s%20Right%20in%20Bangladesh%20under%20Hindu%20and%20Muslim%20Personal%20Laws\\Chapter%201.doc" \l "_ftn34" \o "" </w:instrText>
      </w:r>
      <w:r w:rsidRPr="00195CDD">
        <w:rPr>
          <w:rFonts w:ascii="Times New Roman" w:hAnsi="Times New Roman" w:cs="Times New Roman"/>
          <w:color w:val="222222"/>
          <w:sz w:val="24"/>
          <w:szCs w:val="24"/>
        </w:rPr>
        <w:fldChar w:fldCharType="separate"/>
      </w:r>
      <w:r w:rsidRPr="00195CDD">
        <w:rPr>
          <w:rStyle w:val="FootnoteReference"/>
          <w:rFonts w:ascii="Times New Roman" w:hAnsi="Times New Roman" w:cs="Times New Roman"/>
          <w:color w:val="000000"/>
          <w:sz w:val="24"/>
          <w:szCs w:val="24"/>
        </w:rPr>
        <w:t>[34]</w:t>
      </w:r>
      <w:r w:rsidRPr="00195CDD">
        <w:rPr>
          <w:rFonts w:ascii="Times New Roman" w:hAnsi="Times New Roman" w:cs="Times New Roman"/>
          <w:color w:val="222222"/>
          <w:sz w:val="24"/>
          <w:szCs w:val="24"/>
        </w:rPr>
        <w:fldChar w:fldCharType="end"/>
      </w:r>
      <w:bookmarkEnd w:id="43"/>
      <w:r w:rsidRPr="00195CDD">
        <w:rPr>
          <w:rFonts w:ascii="Times New Roman" w:hAnsi="Times New Roman" w:cs="Times New Roman"/>
          <w:color w:val="222222"/>
          <w:sz w:val="24"/>
          <w:szCs w:val="24"/>
        </w:rPr>
        <w:t>. A pregnant woman is entitled to maintenance till she delivers</w:t>
      </w:r>
      <w:r w:rsidR="00195CDD" w:rsidRPr="00195CDD">
        <w:rPr>
          <w:rFonts w:ascii="Times New Roman" w:hAnsi="Times New Roman" w:cs="Times New Roman"/>
          <w:color w:val="222222"/>
          <w:sz w:val="24"/>
          <w:szCs w:val="24"/>
        </w:rPr>
        <w:t xml:space="preserve"> the child </w:t>
      </w:r>
      <w:r w:rsidRPr="00195CDD">
        <w:rPr>
          <w:rFonts w:ascii="Times New Roman" w:hAnsi="Times New Roman" w:cs="Times New Roman"/>
          <w:color w:val="222222"/>
          <w:sz w:val="24"/>
          <w:szCs w:val="24"/>
        </w:rPr>
        <w:t>                                                                                                                                                    </w:t>
      </w:r>
    </w:p>
    <w:p w14:paraId="543EC8AE" w14:textId="77777777" w:rsidR="00FB3BA6" w:rsidRDefault="00FB3BA6" w:rsidP="00FB3BA6">
      <w:pPr>
        <w:shd w:val="clear" w:color="auto" w:fill="FFF9EE"/>
        <w:spacing w:line="347" w:lineRule="atLeast"/>
        <w:ind w:firstLine="720"/>
        <w:jc w:val="both"/>
        <w:rPr>
          <w:rFonts w:ascii="Georgia" w:hAnsi="Georgia"/>
          <w:color w:val="222222"/>
          <w:sz w:val="23"/>
          <w:szCs w:val="23"/>
        </w:rPr>
      </w:pPr>
    </w:p>
    <w:p w14:paraId="07A597D3" w14:textId="77777777" w:rsidR="00FB3BA6" w:rsidRDefault="00FB3BA6" w:rsidP="00FB3BA6">
      <w:pPr>
        <w:shd w:val="clear" w:color="auto" w:fill="FFF9EE"/>
        <w:spacing w:line="347" w:lineRule="atLeast"/>
        <w:ind w:firstLine="720"/>
        <w:jc w:val="both"/>
        <w:rPr>
          <w:rFonts w:ascii="Georgia" w:hAnsi="Georgia"/>
          <w:color w:val="222222"/>
          <w:sz w:val="23"/>
          <w:szCs w:val="23"/>
        </w:rPr>
      </w:pPr>
    </w:p>
    <w:p w14:paraId="76BE409B" w14:textId="058E713B" w:rsidR="00FB3BA6" w:rsidRPr="00195CDD" w:rsidRDefault="00195CDD" w:rsidP="00FB3BA6">
      <w:pPr>
        <w:shd w:val="clear" w:color="auto" w:fill="FFF9EE"/>
        <w:spacing w:line="347" w:lineRule="atLeast"/>
        <w:jc w:val="both"/>
        <w:rPr>
          <w:rFonts w:ascii="Times New Roman" w:hAnsi="Times New Roman" w:cs="Times New Roman"/>
          <w:color w:val="FF0000"/>
          <w:sz w:val="24"/>
          <w:szCs w:val="24"/>
        </w:rPr>
      </w:pPr>
      <w:r>
        <w:rPr>
          <w:rFonts w:ascii="Times New Roman" w:hAnsi="Times New Roman" w:cs="Times New Roman"/>
          <w:b/>
          <w:bCs/>
          <w:color w:val="FF0000"/>
          <w:sz w:val="24"/>
          <w:szCs w:val="24"/>
        </w:rPr>
        <w:t xml:space="preserve">                                             </w:t>
      </w:r>
      <w:r w:rsidR="00FB3BA6" w:rsidRPr="00195CDD">
        <w:rPr>
          <w:rFonts w:ascii="Times New Roman" w:hAnsi="Times New Roman" w:cs="Times New Roman"/>
          <w:b/>
          <w:bCs/>
          <w:color w:val="FF0000"/>
          <w:sz w:val="24"/>
          <w:szCs w:val="24"/>
        </w:rPr>
        <w:t>Right of Women under Hindu Law</w:t>
      </w:r>
    </w:p>
    <w:p w14:paraId="4C49244E" w14:textId="77777777" w:rsidR="00195CDD" w:rsidRPr="00195CDD" w:rsidRDefault="00FB3BA6" w:rsidP="00FB3BA6">
      <w:pPr>
        <w:shd w:val="clear" w:color="auto" w:fill="FFF9EE"/>
        <w:spacing w:line="347" w:lineRule="atLeast"/>
        <w:jc w:val="both"/>
        <w:rPr>
          <w:rFonts w:ascii="Times New Roman" w:hAnsi="Times New Roman" w:cs="Times New Roman"/>
          <w:b/>
          <w:bCs/>
          <w:color w:val="222222"/>
          <w:sz w:val="24"/>
          <w:szCs w:val="24"/>
        </w:rPr>
      </w:pPr>
      <w:r>
        <w:rPr>
          <w:rFonts w:ascii="Georgia" w:hAnsi="Georgia"/>
          <w:b/>
          <w:bCs/>
          <w:color w:val="222222"/>
          <w:sz w:val="23"/>
          <w:szCs w:val="23"/>
        </w:rPr>
        <w:t xml:space="preserve"> </w:t>
      </w:r>
      <w:r w:rsidRPr="00092B2B">
        <w:rPr>
          <w:rFonts w:ascii="Times New Roman" w:hAnsi="Times New Roman" w:cs="Times New Roman"/>
          <w:b/>
          <w:bCs/>
          <w:color w:val="FF0000"/>
          <w:sz w:val="24"/>
          <w:szCs w:val="24"/>
        </w:rPr>
        <w:t>Women’s right in marriage</w:t>
      </w:r>
      <w:r w:rsidRPr="00195CDD">
        <w:rPr>
          <w:rFonts w:ascii="Times New Roman" w:hAnsi="Times New Roman" w:cs="Times New Roman"/>
          <w:b/>
          <w:bCs/>
          <w:color w:val="222222"/>
          <w:sz w:val="24"/>
          <w:szCs w:val="24"/>
        </w:rPr>
        <w:t>                                                                          </w:t>
      </w:r>
    </w:p>
    <w:p w14:paraId="7BC17B08" w14:textId="368CA2AA" w:rsidR="00FB3BA6" w:rsidRPr="00092B2B" w:rsidRDefault="00FB3BA6" w:rsidP="00FB3BA6">
      <w:pPr>
        <w:shd w:val="clear" w:color="auto" w:fill="FFF9EE"/>
        <w:spacing w:line="347" w:lineRule="atLeast"/>
        <w:jc w:val="both"/>
        <w:rPr>
          <w:rFonts w:ascii="Times New Roman" w:hAnsi="Times New Roman" w:cs="Times New Roman"/>
          <w:color w:val="222222"/>
          <w:sz w:val="24"/>
          <w:szCs w:val="24"/>
        </w:rPr>
      </w:pPr>
      <w:r>
        <w:rPr>
          <w:rFonts w:ascii="Georgia" w:hAnsi="Georgia"/>
          <w:b/>
          <w:bCs/>
          <w:color w:val="222222"/>
          <w:sz w:val="23"/>
          <w:szCs w:val="23"/>
        </w:rPr>
        <w:t>  </w:t>
      </w:r>
      <w:r w:rsidRPr="00092B2B">
        <w:rPr>
          <w:rFonts w:ascii="Times New Roman" w:hAnsi="Times New Roman" w:cs="Times New Roman"/>
          <w:color w:val="222222"/>
          <w:sz w:val="24"/>
          <w:szCs w:val="24"/>
        </w:rPr>
        <w:t>According to Hindu social customs, Hindu marriages are solemnized through religious rituals. There is no marriage registration system for Hindus in Bangladesh. There is also no Hindu marriage law or Hindu marriage registrar in the country. So, if any Hindu woman suffers in the hands of her in-laws, she does not get legal help.</w:t>
      </w:r>
    </w:p>
    <w:p w14:paraId="4899E482" w14:textId="77777777" w:rsidR="00FB3BA6" w:rsidRPr="00092B2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092B2B">
        <w:rPr>
          <w:rFonts w:ascii="Times New Roman" w:hAnsi="Times New Roman" w:cs="Times New Roman"/>
          <w:color w:val="222222"/>
          <w:sz w:val="24"/>
          <w:szCs w:val="24"/>
        </w:rPr>
        <w:t>In Bangladesh, Hindu marriages differ from caste to caste. The Hindu marriage rituals have often no lawful ground. So, when the Hindu women want to come out of bad marriages they are in trouble because there is no marriage registration system in the Hindu society in Bangladesh.</w:t>
      </w:r>
    </w:p>
    <w:p w14:paraId="52E019C8" w14:textId="77777777" w:rsidR="00FB3BA6" w:rsidRPr="00092B2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092B2B">
        <w:rPr>
          <w:rFonts w:ascii="Times New Roman" w:hAnsi="Times New Roman" w:cs="Times New Roman"/>
          <w:color w:val="222222"/>
          <w:sz w:val="24"/>
          <w:szCs w:val="24"/>
        </w:rPr>
        <w:t>As per a 1946 law, Hindu women can file cases with courts to only regain the rights to conjugal life. Besides, the Hindu women can file cases under Family Court Ordinance 1985, Dowry Act 1980 and Women and Children Repression Act 2003. But these laws are too inadequate to protect the Hindu women's rights.</w:t>
      </w:r>
    </w:p>
    <w:p w14:paraId="7A49DD3A" w14:textId="4F31F375" w:rsidR="00FB3BA6" w:rsidRPr="00092B2B" w:rsidRDefault="00FB3BA6" w:rsidP="00FB3BA6">
      <w:pPr>
        <w:shd w:val="clear" w:color="auto" w:fill="FFF9EE"/>
        <w:spacing w:line="347" w:lineRule="atLeast"/>
        <w:ind w:firstLine="720"/>
        <w:jc w:val="both"/>
        <w:rPr>
          <w:rFonts w:ascii="Times New Roman" w:hAnsi="Times New Roman" w:cs="Times New Roman"/>
          <w:color w:val="222222"/>
          <w:sz w:val="24"/>
          <w:szCs w:val="24"/>
        </w:rPr>
      </w:pPr>
      <w:r w:rsidRPr="00092B2B">
        <w:rPr>
          <w:rFonts w:ascii="Times New Roman" w:hAnsi="Times New Roman" w:cs="Times New Roman"/>
          <w:color w:val="222222"/>
          <w:sz w:val="24"/>
          <w:szCs w:val="24"/>
        </w:rPr>
        <w:t xml:space="preserve">But the situation is very different in </w:t>
      </w:r>
      <w:r w:rsidR="00092B2B" w:rsidRPr="00092B2B">
        <w:rPr>
          <w:rFonts w:ascii="Times New Roman" w:hAnsi="Times New Roman" w:cs="Times New Roman"/>
          <w:color w:val="222222"/>
          <w:sz w:val="24"/>
          <w:szCs w:val="24"/>
        </w:rPr>
        <w:t>neighbouring</w:t>
      </w:r>
      <w:r w:rsidRPr="00092B2B">
        <w:rPr>
          <w:rFonts w:ascii="Times New Roman" w:hAnsi="Times New Roman" w:cs="Times New Roman"/>
          <w:color w:val="222222"/>
          <w:sz w:val="24"/>
          <w:szCs w:val="24"/>
        </w:rPr>
        <w:t xml:space="preserve"> India. There are laws in that country to protect the rights of Hindu women such as Widow Marriage Act 1856, Racial Inability Remission Act 1850, Child Marriage Prevention Act 1929 (Amendment 1938), Earned Property Affairs Act 1930, Inheritance Act 1925 and Hindu Women's Rights to Lands Act 1937. Besides, new laws have been made in India after independence in 1947. These </w:t>
      </w:r>
      <w:r w:rsidRPr="00092B2B">
        <w:rPr>
          <w:rFonts w:ascii="Times New Roman" w:hAnsi="Times New Roman" w:cs="Times New Roman"/>
          <w:color w:val="222222"/>
          <w:sz w:val="24"/>
          <w:szCs w:val="24"/>
        </w:rPr>
        <w:lastRenderedPageBreak/>
        <w:t>include Hindu Marriage Act 1955, Immature Children's Property Act 1956, Hindu Adoption and Maintenance Act 1956, Hindu Inheritance Act 1956 and Special Marriage Act 1960.</w:t>
      </w:r>
    </w:p>
    <w:p w14:paraId="7EB8F686" w14:textId="55902CA5" w:rsidR="00FB3BA6" w:rsidRDefault="00FB3BA6" w:rsidP="00FB3BA6">
      <w:pPr>
        <w:shd w:val="clear" w:color="auto" w:fill="FFF9EE"/>
        <w:spacing w:line="347" w:lineRule="atLeast"/>
        <w:ind w:firstLine="720"/>
        <w:jc w:val="both"/>
        <w:rPr>
          <w:rFonts w:ascii="Georgia" w:hAnsi="Georgia"/>
          <w:color w:val="222222"/>
          <w:sz w:val="23"/>
          <w:szCs w:val="23"/>
        </w:rPr>
      </w:pPr>
      <w:r>
        <w:rPr>
          <w:rFonts w:ascii="Georgia" w:hAnsi="Georgia"/>
          <w:color w:val="222222"/>
          <w:sz w:val="23"/>
          <w:szCs w:val="23"/>
        </w:rPr>
        <w:t>Efforts to enact laws to protect Hindu women's rights in Bangladesh are thwarted by conservatives. There are Hindu men who leave their first wives and take second ones, but the same people resist changes for the better.</w:t>
      </w:r>
      <w:r w:rsidR="00092B2B">
        <w:rPr>
          <w:rFonts w:ascii="Georgia" w:hAnsi="Georgia"/>
          <w:color w:val="222222"/>
          <w:sz w:val="23"/>
          <w:szCs w:val="23"/>
        </w:rPr>
        <w:t xml:space="preserve"> </w:t>
      </w:r>
    </w:p>
    <w:p w14:paraId="18D667A5" w14:textId="4EDB4322" w:rsidR="00FB3BA6" w:rsidRPr="00092B2B" w:rsidRDefault="00FB3BA6" w:rsidP="00FB3BA6">
      <w:pPr>
        <w:shd w:val="clear" w:color="auto" w:fill="FFF9EE"/>
        <w:spacing w:line="347" w:lineRule="atLeast"/>
        <w:jc w:val="both"/>
        <w:rPr>
          <w:rFonts w:ascii="Times New Roman" w:hAnsi="Times New Roman" w:cs="Times New Roman"/>
          <w:color w:val="222222"/>
          <w:sz w:val="24"/>
          <w:szCs w:val="24"/>
        </w:rPr>
      </w:pPr>
      <w:r w:rsidRPr="00092B2B">
        <w:rPr>
          <w:rFonts w:ascii="Times New Roman" w:hAnsi="Times New Roman" w:cs="Times New Roman"/>
          <w:color w:val="222222"/>
          <w:sz w:val="24"/>
          <w:szCs w:val="24"/>
        </w:rPr>
        <w:t xml:space="preserve">Although the clauses No 19 (1) and 19 (2) of the constitution carry clear provisions that the state will ensure equal rights to all citizens and remove social and economic disparities, no government came up with steps to reform Hindu laws for protecting Hindu women's rights.   As per a 1946 law, Hindu women can file cases with courts to only regain the rights to conjugal life. Besides, the Hindu women can file cases under Family Court Ordinance 1985, Dowry Act 1980 and Women and Children Repression Act 2003. But these laws are too inadequate to protect the Hindu women's rights. But the situation is very different in </w:t>
      </w:r>
      <w:r w:rsidR="00FA715F" w:rsidRPr="00092B2B">
        <w:rPr>
          <w:rFonts w:ascii="Times New Roman" w:hAnsi="Times New Roman" w:cs="Times New Roman"/>
          <w:color w:val="222222"/>
          <w:sz w:val="24"/>
          <w:szCs w:val="24"/>
        </w:rPr>
        <w:t>neighbouring</w:t>
      </w:r>
      <w:r w:rsidRPr="00092B2B">
        <w:rPr>
          <w:rFonts w:ascii="Times New Roman" w:hAnsi="Times New Roman" w:cs="Times New Roman"/>
          <w:color w:val="222222"/>
          <w:sz w:val="24"/>
          <w:szCs w:val="24"/>
        </w:rPr>
        <w:t> India. There are laws in that country to protect the rights of Hindu women such as Widow Marriage Act 1856, Racial Inability Remission Act 1850, Child Marriage Prevention Act 1929 (Amended 1938), Earned Property Affairs Act 1930, Inheritance Act 1925 and Hindu Women's Rights to Lands Act 1937. Besides, new laws have been made in India after independence in 1947. These include Hindu Marriage Act 1955, Immature Children's Property Act 1956, Hindu Adoption and Maintenance Act 1956, Hindu Inheritance Act 1956 and Special Marriage Act 1960. It would be pertinent to mention the remarkable changes in ancient Hindu Law in India through</w:t>
      </w:r>
      <w:r w:rsidR="00FA715F">
        <w:rPr>
          <w:rFonts w:ascii="Times New Roman" w:hAnsi="Times New Roman" w:cs="Times New Roman"/>
          <w:color w:val="222222"/>
          <w:sz w:val="24"/>
          <w:szCs w:val="24"/>
        </w:rPr>
        <w:t xml:space="preserve"> </w:t>
      </w:r>
      <w:r w:rsidRPr="00092B2B">
        <w:rPr>
          <w:rFonts w:ascii="Times New Roman" w:hAnsi="Times New Roman" w:cs="Times New Roman"/>
          <w:color w:val="222222"/>
          <w:sz w:val="24"/>
          <w:szCs w:val="24"/>
        </w:rPr>
        <w:t>the Hindu</w:t>
      </w:r>
      <w:r w:rsidR="00234985">
        <w:rPr>
          <w:rFonts w:ascii="Times New Roman" w:hAnsi="Times New Roman" w:cs="Times New Roman"/>
          <w:color w:val="222222"/>
          <w:sz w:val="24"/>
          <w:szCs w:val="24"/>
        </w:rPr>
        <w:t xml:space="preserve"> </w:t>
      </w:r>
      <w:r w:rsidRPr="00092B2B">
        <w:rPr>
          <w:rFonts w:ascii="Times New Roman" w:hAnsi="Times New Roman" w:cs="Times New Roman"/>
          <w:color w:val="222222"/>
          <w:sz w:val="24"/>
          <w:szCs w:val="24"/>
        </w:rPr>
        <w:t>Marriage Act-1955:                                                                                                 </w:t>
      </w:r>
    </w:p>
    <w:p w14:paraId="7452ED3F" w14:textId="77777777" w:rsidR="00FB3BA6" w:rsidRPr="00FA715F" w:rsidRDefault="00FB3BA6" w:rsidP="00FA715F">
      <w:pPr>
        <w:numPr>
          <w:ilvl w:val="0"/>
          <w:numId w:val="5"/>
        </w:numPr>
        <w:shd w:val="clear" w:color="auto" w:fill="FFF9EE"/>
        <w:spacing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Inter marriage between persons of different castes is not prohibited.</w:t>
      </w:r>
    </w:p>
    <w:p w14:paraId="2C646E98" w14:textId="29E6A1A6" w:rsidR="00FB3BA6" w:rsidRPr="00FA715F" w:rsidRDefault="00FB3BA6" w:rsidP="00FA715F">
      <w:pPr>
        <w:numPr>
          <w:ilvl w:val="0"/>
          <w:numId w:val="5"/>
        </w:numPr>
        <w:shd w:val="clear" w:color="auto" w:fill="FFF9EE"/>
        <w:spacing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 xml:space="preserve">Monogamy which is essentially the voluntary union for life of one man with </w:t>
      </w:r>
      <w:r w:rsidR="00FA715F" w:rsidRPr="00FA715F">
        <w:rPr>
          <w:rFonts w:ascii="Times New Roman" w:hAnsi="Times New Roman" w:cs="Times New Roman"/>
          <w:color w:val="222222"/>
          <w:sz w:val="24"/>
          <w:szCs w:val="24"/>
        </w:rPr>
        <w:t xml:space="preserve">          </w:t>
      </w:r>
      <w:r w:rsidRPr="00FA715F">
        <w:rPr>
          <w:rFonts w:ascii="Times New Roman" w:hAnsi="Times New Roman" w:cs="Times New Roman"/>
          <w:color w:val="222222"/>
          <w:sz w:val="24"/>
          <w:szCs w:val="24"/>
        </w:rPr>
        <w:t>one   woman to the exclusion of all others is now enforced by legislation.</w:t>
      </w:r>
    </w:p>
    <w:p w14:paraId="23F3757E" w14:textId="77777777" w:rsidR="00FB3BA6" w:rsidRPr="00FA715F" w:rsidRDefault="00FB3BA6" w:rsidP="00FA715F">
      <w:pPr>
        <w:numPr>
          <w:ilvl w:val="0"/>
          <w:numId w:val="5"/>
        </w:numPr>
        <w:shd w:val="clear" w:color="auto" w:fill="FFF9EE"/>
        <w:spacing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Bigamy has been made punishable as an offence.</w:t>
      </w:r>
    </w:p>
    <w:p w14:paraId="4DEF260F" w14:textId="77777777" w:rsidR="00FB3BA6" w:rsidRPr="00FA715F" w:rsidRDefault="00FB3BA6" w:rsidP="00FA715F">
      <w:pPr>
        <w:numPr>
          <w:ilvl w:val="0"/>
          <w:numId w:val="5"/>
        </w:numPr>
        <w:shd w:val="clear" w:color="auto" w:fill="FFF9EE"/>
        <w:spacing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The conditions and requirements of a valid marriage have been considerably simplified.</w:t>
      </w:r>
    </w:p>
    <w:p w14:paraId="6A93EBA2" w14:textId="77777777" w:rsidR="00FB3BA6" w:rsidRPr="00FA715F" w:rsidRDefault="00FB3BA6" w:rsidP="00FA715F">
      <w:pPr>
        <w:numPr>
          <w:ilvl w:val="0"/>
          <w:numId w:val="5"/>
        </w:numPr>
        <w:shd w:val="clear" w:color="auto" w:fill="FFF9EE"/>
        <w:spacing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Several matrimonial reliefs e.g., restitution of conjugal rights, judicial separation, nullity of marriage and divorce have been provided in this Act.</w:t>
      </w:r>
    </w:p>
    <w:p w14:paraId="47C38C0E" w14:textId="77777777" w:rsidR="00FB3BA6" w:rsidRPr="00FA715F" w:rsidRDefault="00FB3BA6" w:rsidP="00FA715F">
      <w:pPr>
        <w:shd w:val="clear" w:color="auto" w:fill="FFF9EE"/>
        <w:spacing w:line="347" w:lineRule="atLeast"/>
        <w:ind w:firstLine="36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It is a matter of great regret that the Hindu women of our country fail to avail this kind of opportunity due to the lack of proper legislation.</w:t>
      </w:r>
    </w:p>
    <w:p w14:paraId="2242302E" w14:textId="77777777" w:rsidR="00FA715F" w:rsidRPr="00FA715F" w:rsidRDefault="00FB3BA6" w:rsidP="00FB3BA6">
      <w:pPr>
        <w:shd w:val="clear" w:color="auto" w:fill="FFF9EE"/>
        <w:spacing w:line="347" w:lineRule="atLeast"/>
        <w:jc w:val="both"/>
        <w:rPr>
          <w:rFonts w:ascii="Times New Roman" w:hAnsi="Times New Roman" w:cs="Times New Roman"/>
          <w:b/>
          <w:bCs/>
          <w:color w:val="222222"/>
          <w:sz w:val="24"/>
          <w:szCs w:val="24"/>
        </w:rPr>
      </w:pPr>
      <w:r>
        <w:rPr>
          <w:rFonts w:ascii="Georgia" w:hAnsi="Georgia"/>
          <w:b/>
          <w:bCs/>
          <w:color w:val="222222"/>
          <w:sz w:val="23"/>
          <w:szCs w:val="23"/>
        </w:rPr>
        <w:t xml:space="preserve"> </w:t>
      </w:r>
      <w:r w:rsidRPr="00FA715F">
        <w:rPr>
          <w:rFonts w:ascii="Times New Roman" w:hAnsi="Times New Roman" w:cs="Times New Roman"/>
          <w:b/>
          <w:bCs/>
          <w:color w:val="FF0000"/>
          <w:sz w:val="24"/>
          <w:szCs w:val="24"/>
        </w:rPr>
        <w:t>Right of women in divorce    </w:t>
      </w:r>
      <w:r w:rsidRPr="00FA715F">
        <w:rPr>
          <w:rFonts w:ascii="Times New Roman" w:hAnsi="Times New Roman" w:cs="Times New Roman"/>
          <w:b/>
          <w:bCs/>
          <w:color w:val="222222"/>
          <w:sz w:val="24"/>
          <w:szCs w:val="24"/>
        </w:rPr>
        <w:t>                                                                                     </w:t>
      </w:r>
    </w:p>
    <w:p w14:paraId="5A9A2ED4" w14:textId="77777777" w:rsidR="00682B05" w:rsidRDefault="00FB3BA6" w:rsidP="00682B05">
      <w:pPr>
        <w:shd w:val="clear" w:color="auto" w:fill="FFF9EE"/>
        <w:spacing w:line="347" w:lineRule="atLeast"/>
        <w:jc w:val="both"/>
        <w:rPr>
          <w:rFonts w:ascii="Times New Roman" w:hAnsi="Times New Roman" w:cs="Times New Roman"/>
          <w:b/>
          <w:bCs/>
          <w:color w:val="222222"/>
          <w:sz w:val="24"/>
          <w:szCs w:val="24"/>
        </w:rPr>
      </w:pPr>
      <w:r w:rsidRPr="00FA715F">
        <w:rPr>
          <w:rFonts w:ascii="Times New Roman" w:hAnsi="Times New Roman" w:cs="Times New Roman"/>
          <w:color w:val="222222"/>
          <w:sz w:val="24"/>
          <w:szCs w:val="24"/>
        </w:rPr>
        <w:t xml:space="preserve">The concept of divorce is not recognized under the orthodox Hindu Law. Manu believed that the duty of a wife continues even after death. She can never have a second husband. The reason is that a marriage from the Hindu point of view creates an indissoluble tie between husband and wife. Unless divorce is allowed by the custom neither party to a marriage can divorce the other party. However, through the passing of Hindu Marriage Act 1955 </w:t>
      </w:r>
      <w:r w:rsidRPr="00FA715F">
        <w:rPr>
          <w:rFonts w:ascii="Times New Roman" w:hAnsi="Times New Roman" w:cs="Times New Roman"/>
          <w:color w:val="222222"/>
          <w:sz w:val="24"/>
          <w:szCs w:val="24"/>
        </w:rPr>
        <w:lastRenderedPageBreak/>
        <w:t xml:space="preserve">in India some revolutionary changes have been introduced regarding marriage and divorce. After the passing of the Act the idea of marriage as an indissoluble union has been abolished and it is almost converted to a civil contract just like Muslim Law. The option of Divorce is the most significant part of this Act. Section 13(1) declares the right of divorce to both the parties. The grounds are as follows:  Adultery; treated the other party with cruelty; deserted the other party for a continuous period of not less two years immediately preceding the presentation of the petitioner; conversion to other religion; if one party becomes incurably of unsound mind or has been suffering continuously or intermittently from medical disorder of such a kind and extent that other party cannot reasonably be expected to live with the respondent. Four grounds are available only to wife: Bigamy; Rape, sodomy; </w:t>
      </w:r>
      <w:r w:rsidR="00FA715F" w:rsidRPr="00FA715F">
        <w:rPr>
          <w:rFonts w:ascii="Times New Roman" w:hAnsi="Times New Roman" w:cs="Times New Roman"/>
          <w:color w:val="222222"/>
          <w:sz w:val="24"/>
          <w:szCs w:val="24"/>
        </w:rPr>
        <w:t>Non-payment</w:t>
      </w:r>
      <w:r w:rsidRPr="00FA715F">
        <w:rPr>
          <w:rFonts w:ascii="Times New Roman" w:hAnsi="Times New Roman" w:cs="Times New Roman"/>
          <w:color w:val="222222"/>
          <w:sz w:val="24"/>
          <w:szCs w:val="24"/>
        </w:rPr>
        <w:t xml:space="preserve"> of maintenance decreed to the wife; Wife was under 15 when she was married and has repudiated the marriage before she is 18. </w:t>
      </w:r>
      <w:r w:rsidR="00FA715F" w:rsidRPr="00FA715F">
        <w:rPr>
          <w:rFonts w:ascii="Times New Roman" w:hAnsi="Times New Roman" w:cs="Times New Roman"/>
          <w:color w:val="222222"/>
          <w:sz w:val="24"/>
          <w:szCs w:val="24"/>
        </w:rPr>
        <w:t>Unfortunately,</w:t>
      </w:r>
      <w:r w:rsidRPr="00FA715F">
        <w:rPr>
          <w:rFonts w:ascii="Times New Roman" w:hAnsi="Times New Roman" w:cs="Times New Roman"/>
          <w:color w:val="222222"/>
          <w:sz w:val="24"/>
          <w:szCs w:val="24"/>
        </w:rPr>
        <w:t xml:space="preserve"> in Bangladesh any legislative enactment is yet to be introduced allowing a Hindu to divorce his/her spouse. Hindu women in Bangladesh are the worst sufferer due to this lack of provision of divorce. Very often they have to undergo physical and mental torture for dowry from their husband but can't divorce him since there is no such</w:t>
      </w:r>
      <w:r w:rsidR="00FA715F" w:rsidRPr="00FA715F">
        <w:rPr>
          <w:rFonts w:ascii="Times New Roman" w:hAnsi="Times New Roman" w:cs="Times New Roman"/>
          <w:color w:val="222222"/>
          <w:sz w:val="24"/>
          <w:szCs w:val="24"/>
        </w:rPr>
        <w:t xml:space="preserve"> </w:t>
      </w:r>
      <w:r w:rsidRPr="00FA715F">
        <w:rPr>
          <w:rFonts w:ascii="Times New Roman" w:hAnsi="Times New Roman" w:cs="Times New Roman"/>
          <w:color w:val="222222"/>
          <w:sz w:val="24"/>
          <w:szCs w:val="24"/>
        </w:rPr>
        <w:t xml:space="preserve">option in our </w:t>
      </w:r>
      <w:r w:rsidR="00682B05" w:rsidRPr="00FA715F">
        <w:rPr>
          <w:rFonts w:ascii="Times New Roman" w:hAnsi="Times New Roman" w:cs="Times New Roman"/>
          <w:color w:val="222222"/>
          <w:sz w:val="24"/>
          <w:szCs w:val="24"/>
        </w:rPr>
        <w:t>country.</w:t>
      </w:r>
      <w:r w:rsidR="00682B05" w:rsidRPr="00FA715F">
        <w:rPr>
          <w:rFonts w:ascii="Times New Roman" w:hAnsi="Times New Roman" w:cs="Times New Roman"/>
          <w:b/>
          <w:bCs/>
          <w:color w:val="222222"/>
          <w:sz w:val="24"/>
          <w:szCs w:val="24"/>
        </w:rPr>
        <w:t>    </w:t>
      </w:r>
    </w:p>
    <w:p w14:paraId="42144CE9" w14:textId="77777777" w:rsidR="00682B05" w:rsidRDefault="00682B05" w:rsidP="00FB3BA6">
      <w:pPr>
        <w:shd w:val="clear" w:color="auto" w:fill="FFF9EE"/>
        <w:spacing w:line="347" w:lineRule="atLeast"/>
        <w:jc w:val="both"/>
        <w:rPr>
          <w:rFonts w:ascii="Times New Roman" w:hAnsi="Times New Roman" w:cs="Times New Roman"/>
          <w:color w:val="FF0000"/>
          <w:sz w:val="24"/>
          <w:szCs w:val="24"/>
        </w:rPr>
      </w:pPr>
    </w:p>
    <w:p w14:paraId="1A8A3B88" w14:textId="0F297526" w:rsidR="00FA715F" w:rsidRDefault="00FA715F" w:rsidP="00FB3BA6">
      <w:pPr>
        <w:shd w:val="clear" w:color="auto" w:fill="FFF9EE"/>
        <w:spacing w:line="347" w:lineRule="atLeast"/>
        <w:jc w:val="both"/>
        <w:rPr>
          <w:rFonts w:ascii="Times New Roman" w:hAnsi="Times New Roman" w:cs="Times New Roman"/>
          <w:color w:val="222222"/>
          <w:sz w:val="24"/>
          <w:szCs w:val="24"/>
        </w:rPr>
      </w:pPr>
      <w:r w:rsidRPr="00FA715F">
        <w:rPr>
          <w:rFonts w:ascii="Times New Roman" w:hAnsi="Times New Roman" w:cs="Times New Roman"/>
          <w:color w:val="FF0000"/>
          <w:sz w:val="24"/>
          <w:szCs w:val="24"/>
        </w:rPr>
        <w:t>Women rights adoption</w:t>
      </w:r>
      <w:r>
        <w:rPr>
          <w:rFonts w:ascii="Times New Roman" w:hAnsi="Times New Roman" w:cs="Times New Roman"/>
          <w:color w:val="222222"/>
          <w:sz w:val="24"/>
          <w:szCs w:val="24"/>
        </w:rPr>
        <w:t xml:space="preserve">: </w:t>
      </w:r>
    </w:p>
    <w:p w14:paraId="33E0C5A3" w14:textId="57956D2D" w:rsidR="00FB3BA6" w:rsidRPr="00FA715F" w:rsidRDefault="00FB3BA6" w:rsidP="00FB3BA6">
      <w:pPr>
        <w:shd w:val="clear" w:color="auto" w:fill="FFF9EE"/>
        <w:spacing w:line="347" w:lineRule="atLeast"/>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Adoption is the transplantation of a son from the family in which he is born to another family where he is given by the natural parents by way of gift. The power of a Hindu female to adopt a son is very much restricted in Bangladesh. She can't adopt by herself but only with the consent of her husband. She has no right herself, she is deemed to act merely as an agent, or representative of her husband. A wife can but no other female can adopt. However, in India a woman enjoys a lot of rights conferred by the Hindu Adoption &amp; Maintenance Act 1956. The Act has made the following changes in the law relating to adoption:</w:t>
      </w:r>
    </w:p>
    <w:p w14:paraId="510ABBCE" w14:textId="77777777" w:rsidR="00FB3BA6" w:rsidRPr="00FA715F" w:rsidRDefault="00FB3BA6" w:rsidP="00FB3BA6">
      <w:pPr>
        <w:numPr>
          <w:ilvl w:val="0"/>
          <w:numId w:val="6"/>
        </w:numPr>
        <w:shd w:val="clear" w:color="auto" w:fill="FFF9EE"/>
        <w:spacing w:before="100"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A female may also be adopted(Sec:7&amp;8)</w:t>
      </w:r>
    </w:p>
    <w:p w14:paraId="23D3B384" w14:textId="77777777" w:rsidR="00FB3BA6" w:rsidRPr="00FA715F" w:rsidRDefault="00FB3BA6" w:rsidP="00FB3BA6">
      <w:pPr>
        <w:numPr>
          <w:ilvl w:val="0"/>
          <w:numId w:val="6"/>
        </w:numPr>
        <w:shd w:val="clear" w:color="auto" w:fill="FFF9EE"/>
        <w:spacing w:before="100"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A virgin, divorcee, or widow is entitled to adopt and wife can also adopt in certain circumstances.(Sec:8)</w:t>
      </w:r>
    </w:p>
    <w:p w14:paraId="0B9A9517" w14:textId="77777777" w:rsidR="00FB3BA6" w:rsidRPr="00FA715F" w:rsidRDefault="00FB3BA6" w:rsidP="00FB3BA6">
      <w:pPr>
        <w:numPr>
          <w:ilvl w:val="0"/>
          <w:numId w:val="6"/>
        </w:numPr>
        <w:shd w:val="clear" w:color="auto" w:fill="FFF9EE"/>
        <w:spacing w:before="100"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A male can adopt only with the consent of wife or wives, if any. (Sec:7)</w:t>
      </w:r>
    </w:p>
    <w:p w14:paraId="4456476E" w14:textId="77777777" w:rsidR="00FB3BA6" w:rsidRPr="00FA715F" w:rsidRDefault="00FB3BA6" w:rsidP="00FB3BA6">
      <w:pPr>
        <w:numPr>
          <w:ilvl w:val="0"/>
          <w:numId w:val="6"/>
        </w:numPr>
        <w:shd w:val="clear" w:color="auto" w:fill="FFF9EE"/>
        <w:spacing w:before="100" w:after="60" w:line="347" w:lineRule="atLeast"/>
        <w:ind w:firstLine="0"/>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The father without the consent of mother can't give a child in adoption except in certain circumstances.(Sec:9)</w:t>
      </w:r>
    </w:p>
    <w:p w14:paraId="57065D3E" w14:textId="2A33EA24" w:rsidR="00234985" w:rsidRPr="00234985" w:rsidRDefault="00FB3BA6" w:rsidP="00234985">
      <w:pPr>
        <w:pStyle w:val="ListParagraph"/>
        <w:numPr>
          <w:ilvl w:val="0"/>
          <w:numId w:val="6"/>
        </w:numPr>
        <w:shd w:val="clear" w:color="auto" w:fill="FFF9EE"/>
        <w:spacing w:line="347" w:lineRule="atLeast"/>
        <w:jc w:val="both"/>
        <w:rPr>
          <w:rFonts w:ascii="Times New Roman" w:hAnsi="Times New Roman" w:cs="Times New Roman"/>
          <w:b/>
          <w:bCs/>
          <w:color w:val="222222"/>
          <w:sz w:val="24"/>
          <w:szCs w:val="24"/>
        </w:rPr>
      </w:pPr>
      <w:r w:rsidRPr="00234985">
        <w:rPr>
          <w:rFonts w:ascii="Times New Roman" w:hAnsi="Times New Roman" w:cs="Times New Roman"/>
          <w:color w:val="222222"/>
          <w:sz w:val="24"/>
          <w:szCs w:val="24"/>
        </w:rPr>
        <w:t>The</w:t>
      </w:r>
      <w:r w:rsidR="00FA715F" w:rsidRPr="00234985">
        <w:rPr>
          <w:rFonts w:ascii="Times New Roman" w:hAnsi="Times New Roman" w:cs="Times New Roman"/>
          <w:color w:val="222222"/>
          <w:sz w:val="24"/>
          <w:szCs w:val="24"/>
        </w:rPr>
        <w:t xml:space="preserve"> </w:t>
      </w:r>
      <w:r w:rsidRPr="00234985">
        <w:rPr>
          <w:rFonts w:ascii="Times New Roman" w:hAnsi="Times New Roman" w:cs="Times New Roman"/>
          <w:color w:val="222222"/>
          <w:sz w:val="24"/>
          <w:szCs w:val="24"/>
        </w:rPr>
        <w:t>ceremony of “</w:t>
      </w:r>
      <w:proofErr w:type="spellStart"/>
      <w:r w:rsidRPr="00234985">
        <w:rPr>
          <w:rFonts w:ascii="Times New Roman" w:hAnsi="Times New Roman" w:cs="Times New Roman"/>
          <w:color w:val="222222"/>
          <w:sz w:val="24"/>
          <w:szCs w:val="24"/>
        </w:rPr>
        <w:t>Datta</w:t>
      </w:r>
      <w:proofErr w:type="spellEnd"/>
      <w:r w:rsidRPr="00234985">
        <w:rPr>
          <w:rFonts w:ascii="Times New Roman" w:hAnsi="Times New Roman" w:cs="Times New Roman"/>
          <w:color w:val="222222"/>
          <w:sz w:val="24"/>
          <w:szCs w:val="24"/>
        </w:rPr>
        <w:t xml:space="preserve"> </w:t>
      </w:r>
      <w:proofErr w:type="spellStart"/>
      <w:r w:rsidRPr="00234985">
        <w:rPr>
          <w:rFonts w:ascii="Times New Roman" w:hAnsi="Times New Roman" w:cs="Times New Roman"/>
          <w:color w:val="222222"/>
          <w:sz w:val="24"/>
          <w:szCs w:val="24"/>
        </w:rPr>
        <w:t>Homam</w:t>
      </w:r>
      <w:proofErr w:type="spellEnd"/>
      <w:r w:rsidRPr="00234985">
        <w:rPr>
          <w:rFonts w:ascii="Times New Roman" w:hAnsi="Times New Roman" w:cs="Times New Roman"/>
          <w:color w:val="222222"/>
          <w:sz w:val="24"/>
          <w:szCs w:val="24"/>
        </w:rPr>
        <w:t>” is not essential. (Sec:11)</w:t>
      </w:r>
      <w:r w:rsidRPr="00234985">
        <w:rPr>
          <w:rFonts w:ascii="Times New Roman" w:hAnsi="Times New Roman" w:cs="Times New Roman"/>
          <w:b/>
          <w:bCs/>
          <w:color w:val="222222"/>
          <w:sz w:val="24"/>
          <w:szCs w:val="24"/>
        </w:rPr>
        <w:t>                                                                                                                       </w:t>
      </w:r>
    </w:p>
    <w:p w14:paraId="67F0AFFB" w14:textId="3F91CA30" w:rsidR="00FA715F" w:rsidRPr="00234985" w:rsidRDefault="00FB3BA6" w:rsidP="00234985">
      <w:pPr>
        <w:shd w:val="clear" w:color="auto" w:fill="FFF9EE"/>
        <w:spacing w:line="347" w:lineRule="atLeast"/>
        <w:ind w:left="360"/>
        <w:jc w:val="both"/>
        <w:rPr>
          <w:rFonts w:ascii="Georgia" w:hAnsi="Georgia"/>
          <w:color w:val="222222"/>
          <w:sz w:val="23"/>
          <w:szCs w:val="23"/>
        </w:rPr>
      </w:pPr>
      <w:r w:rsidRPr="00234985">
        <w:rPr>
          <w:rFonts w:ascii="Times New Roman" w:hAnsi="Times New Roman" w:cs="Times New Roman"/>
          <w:b/>
          <w:bCs/>
          <w:color w:val="FF0000"/>
          <w:sz w:val="24"/>
          <w:szCs w:val="24"/>
        </w:rPr>
        <w:t>Women’s right to inheritance     </w:t>
      </w:r>
      <w:r w:rsidRPr="00234985">
        <w:rPr>
          <w:rFonts w:ascii="Georgia" w:hAnsi="Georgia"/>
          <w:color w:val="222222"/>
          <w:sz w:val="23"/>
          <w:szCs w:val="23"/>
        </w:rPr>
        <w:t>                                                            </w:t>
      </w:r>
    </w:p>
    <w:p w14:paraId="115F242B" w14:textId="5B74BBBC" w:rsidR="00234985" w:rsidRDefault="00FB3BA6" w:rsidP="00FA715F">
      <w:pPr>
        <w:pStyle w:val="ListParagraph"/>
        <w:shd w:val="clear" w:color="auto" w:fill="FFF9EE"/>
        <w:spacing w:line="347" w:lineRule="atLeast"/>
        <w:jc w:val="both"/>
        <w:rPr>
          <w:rFonts w:ascii="Times New Roman" w:hAnsi="Times New Roman" w:cs="Times New Roman"/>
          <w:color w:val="222222"/>
          <w:sz w:val="24"/>
          <w:szCs w:val="24"/>
        </w:rPr>
      </w:pPr>
      <w:r w:rsidRPr="00FA715F">
        <w:rPr>
          <w:rFonts w:ascii="Times New Roman" w:hAnsi="Times New Roman" w:cs="Times New Roman"/>
          <w:color w:val="222222"/>
          <w:sz w:val="24"/>
          <w:szCs w:val="24"/>
        </w:rPr>
        <w:t xml:space="preserve">According to Bangladesh Law Hindu women only get a limited share. They inherit life interest in the property. There are five female </w:t>
      </w:r>
      <w:proofErr w:type="spellStart"/>
      <w:r w:rsidRPr="00FA715F">
        <w:rPr>
          <w:rFonts w:ascii="Times New Roman" w:hAnsi="Times New Roman" w:cs="Times New Roman"/>
          <w:color w:val="222222"/>
          <w:sz w:val="24"/>
          <w:szCs w:val="24"/>
        </w:rPr>
        <w:t>Sapindas</w:t>
      </w:r>
      <w:proofErr w:type="spellEnd"/>
      <w:r w:rsidRPr="00FA715F">
        <w:rPr>
          <w:rFonts w:ascii="Times New Roman" w:hAnsi="Times New Roman" w:cs="Times New Roman"/>
          <w:color w:val="222222"/>
          <w:sz w:val="24"/>
          <w:szCs w:val="24"/>
        </w:rPr>
        <w:t xml:space="preserve"> according to the </w:t>
      </w:r>
      <w:proofErr w:type="spellStart"/>
      <w:r w:rsidRPr="00FA715F">
        <w:rPr>
          <w:rFonts w:ascii="Times New Roman" w:hAnsi="Times New Roman" w:cs="Times New Roman"/>
          <w:color w:val="222222"/>
          <w:sz w:val="24"/>
          <w:szCs w:val="24"/>
        </w:rPr>
        <w:lastRenderedPageBreak/>
        <w:t>Dayabagha</w:t>
      </w:r>
      <w:proofErr w:type="spellEnd"/>
      <w:r w:rsidRPr="00FA715F">
        <w:rPr>
          <w:rFonts w:ascii="Times New Roman" w:hAnsi="Times New Roman" w:cs="Times New Roman"/>
          <w:color w:val="222222"/>
          <w:sz w:val="24"/>
          <w:szCs w:val="24"/>
        </w:rPr>
        <w:t xml:space="preserve"> law, namely the widow, the daughter, the mother, the father's mother and the mother of father's father. No other female relation is recognised as heir by the said school. Moreover a daughter cannot receive any property; even she cannot get life interest in the presence of son, grand son and great </w:t>
      </w:r>
      <w:proofErr w:type="spellStart"/>
      <w:r w:rsidRPr="00FA715F">
        <w:rPr>
          <w:rFonts w:ascii="Times New Roman" w:hAnsi="Times New Roman" w:cs="Times New Roman"/>
          <w:color w:val="222222"/>
          <w:sz w:val="24"/>
          <w:szCs w:val="24"/>
        </w:rPr>
        <w:t>grand son</w:t>
      </w:r>
      <w:proofErr w:type="spellEnd"/>
      <w:r w:rsidRPr="00FA715F">
        <w:rPr>
          <w:rFonts w:ascii="Times New Roman" w:hAnsi="Times New Roman" w:cs="Times New Roman"/>
          <w:color w:val="222222"/>
          <w:sz w:val="24"/>
          <w:szCs w:val="24"/>
        </w:rPr>
        <w:t xml:space="preserve">. Although in </w:t>
      </w:r>
      <w:r w:rsidR="00F37706" w:rsidRPr="00FA715F">
        <w:rPr>
          <w:rFonts w:ascii="Times New Roman" w:hAnsi="Times New Roman" w:cs="Times New Roman"/>
          <w:color w:val="222222"/>
          <w:sz w:val="24"/>
          <w:szCs w:val="24"/>
        </w:rPr>
        <w:t>neighbouring</w:t>
      </w:r>
      <w:r w:rsidRPr="00FA715F">
        <w:rPr>
          <w:rFonts w:ascii="Times New Roman" w:hAnsi="Times New Roman" w:cs="Times New Roman"/>
          <w:color w:val="222222"/>
          <w:sz w:val="24"/>
          <w:szCs w:val="24"/>
        </w:rPr>
        <w:t> India laws in this regard have been updated since independence in 1947, in Bangladesh the pre-1947 laws are still prevailing. In India laws have been framed and amended that has established women's rights on the property of father and husband.                                                                                                                         </w:t>
      </w:r>
    </w:p>
    <w:p w14:paraId="567674F9" w14:textId="5C891107" w:rsidR="00FA715F" w:rsidRPr="00234985" w:rsidRDefault="00FB3BA6" w:rsidP="00234985">
      <w:pPr>
        <w:shd w:val="clear" w:color="auto" w:fill="FFF9EE"/>
        <w:spacing w:line="347" w:lineRule="atLeast"/>
        <w:jc w:val="both"/>
        <w:rPr>
          <w:rFonts w:ascii="Georgia" w:hAnsi="Georgia"/>
          <w:b/>
          <w:bCs/>
          <w:color w:val="222222"/>
          <w:sz w:val="23"/>
          <w:szCs w:val="23"/>
        </w:rPr>
      </w:pPr>
      <w:r w:rsidRPr="00234985">
        <w:rPr>
          <w:rFonts w:ascii="Times New Roman" w:hAnsi="Times New Roman" w:cs="Times New Roman"/>
          <w:b/>
          <w:bCs/>
          <w:color w:val="FF0000"/>
          <w:sz w:val="24"/>
          <w:szCs w:val="24"/>
        </w:rPr>
        <w:t>Stridhana </w:t>
      </w:r>
      <w:r w:rsidRPr="00234985">
        <w:rPr>
          <w:rFonts w:ascii="Georgia" w:hAnsi="Georgia"/>
          <w:b/>
          <w:bCs/>
          <w:color w:val="FF0000"/>
          <w:sz w:val="24"/>
          <w:szCs w:val="24"/>
        </w:rPr>
        <w:t>   </w:t>
      </w:r>
      <w:r w:rsidRPr="00234985">
        <w:rPr>
          <w:rFonts w:ascii="Georgia" w:hAnsi="Georgia"/>
          <w:b/>
          <w:bCs/>
          <w:color w:val="222222"/>
          <w:sz w:val="23"/>
          <w:szCs w:val="23"/>
        </w:rPr>
        <w:t>                                                                                                  </w:t>
      </w:r>
    </w:p>
    <w:p w14:paraId="3CFF2A04" w14:textId="669E66BF" w:rsidR="00FB3BA6" w:rsidRPr="00FA715F" w:rsidRDefault="00FB3BA6" w:rsidP="00FA715F">
      <w:pPr>
        <w:pStyle w:val="ListParagraph"/>
        <w:shd w:val="clear" w:color="auto" w:fill="FFF9EE"/>
        <w:spacing w:line="347" w:lineRule="atLeast"/>
        <w:jc w:val="both"/>
        <w:rPr>
          <w:rFonts w:ascii="Times New Roman" w:hAnsi="Times New Roman" w:cs="Times New Roman"/>
          <w:color w:val="222222"/>
          <w:sz w:val="24"/>
          <w:szCs w:val="24"/>
        </w:rPr>
      </w:pPr>
      <w:r w:rsidRPr="00FA715F">
        <w:rPr>
          <w:rFonts w:ascii="Georgia" w:hAnsi="Georgia"/>
          <w:b/>
          <w:bCs/>
          <w:color w:val="222222"/>
          <w:sz w:val="23"/>
          <w:szCs w:val="23"/>
        </w:rPr>
        <w:t> </w:t>
      </w:r>
      <w:r w:rsidRPr="00FA715F">
        <w:rPr>
          <w:rFonts w:ascii="Times New Roman" w:hAnsi="Times New Roman" w:cs="Times New Roman"/>
          <w:color w:val="222222"/>
          <w:sz w:val="24"/>
          <w:szCs w:val="24"/>
        </w:rPr>
        <w:t xml:space="preserve">Stridhana means a particular property a women may have a limited or an absolute interest. </w:t>
      </w:r>
      <w:proofErr w:type="spellStart"/>
      <w:r w:rsidRPr="00FA715F">
        <w:rPr>
          <w:rFonts w:ascii="Times New Roman" w:hAnsi="Times New Roman" w:cs="Times New Roman"/>
          <w:color w:val="222222"/>
          <w:sz w:val="24"/>
          <w:szCs w:val="24"/>
        </w:rPr>
        <w:t>Stridhana</w:t>
      </w:r>
      <w:proofErr w:type="spellEnd"/>
      <w:r w:rsidRPr="00FA715F">
        <w:rPr>
          <w:rFonts w:ascii="Times New Roman" w:hAnsi="Times New Roman" w:cs="Times New Roman"/>
          <w:color w:val="222222"/>
          <w:sz w:val="24"/>
          <w:szCs w:val="24"/>
        </w:rPr>
        <w:t xml:space="preserve"> belonging to a woman of which she is the absolute owner she may dispose of this property without the consent of her husband and without the consent of any one during the maidenhood or widowhood. </w:t>
      </w:r>
      <w:proofErr w:type="spellStart"/>
      <w:r w:rsidRPr="00FA715F">
        <w:rPr>
          <w:rFonts w:ascii="Times New Roman" w:hAnsi="Times New Roman" w:cs="Times New Roman"/>
          <w:color w:val="222222"/>
          <w:sz w:val="24"/>
          <w:szCs w:val="24"/>
        </w:rPr>
        <w:t>Stridhana</w:t>
      </w:r>
      <w:proofErr w:type="spellEnd"/>
      <w:r w:rsidRPr="00FA715F">
        <w:rPr>
          <w:rFonts w:ascii="Times New Roman" w:hAnsi="Times New Roman" w:cs="Times New Roman"/>
          <w:color w:val="222222"/>
          <w:sz w:val="24"/>
          <w:szCs w:val="24"/>
        </w:rPr>
        <w:t xml:space="preserve"> of every description passes on her death to her heirs and not to the heirs of the person from whom</w:t>
      </w:r>
      <w:r w:rsidR="00FA715F" w:rsidRPr="00FA715F">
        <w:rPr>
          <w:rFonts w:ascii="Times New Roman" w:hAnsi="Times New Roman" w:cs="Times New Roman"/>
          <w:color w:val="222222"/>
          <w:sz w:val="24"/>
          <w:szCs w:val="24"/>
        </w:rPr>
        <w:t xml:space="preserve"> </w:t>
      </w:r>
      <w:r w:rsidRPr="00FA715F">
        <w:rPr>
          <w:rFonts w:ascii="Times New Roman" w:hAnsi="Times New Roman" w:cs="Times New Roman"/>
          <w:color w:val="222222"/>
          <w:sz w:val="24"/>
          <w:szCs w:val="24"/>
        </w:rPr>
        <w:t>such property was acquired.</w:t>
      </w:r>
      <w:r w:rsidRPr="00FA715F">
        <w:rPr>
          <w:rFonts w:ascii="Times New Roman" w:hAnsi="Times New Roman" w:cs="Times New Roman"/>
          <w:b/>
          <w:bCs/>
          <w:color w:val="222222"/>
          <w:sz w:val="24"/>
          <w:szCs w:val="24"/>
        </w:rPr>
        <w:t>    </w:t>
      </w:r>
      <w:r w:rsidRPr="00FA715F">
        <w:rPr>
          <w:rFonts w:ascii="Times New Roman" w:hAnsi="Times New Roman" w:cs="Times New Roman"/>
          <w:color w:val="222222"/>
          <w:sz w:val="24"/>
          <w:szCs w:val="24"/>
        </w:rPr>
        <w:t>                                                                                                          </w:t>
      </w:r>
    </w:p>
    <w:p w14:paraId="1A50EE72" w14:textId="77777777" w:rsidR="00234985" w:rsidRDefault="00FB3BA6" w:rsidP="00FB3BA6">
      <w:pPr>
        <w:shd w:val="clear" w:color="auto" w:fill="FFF9EE"/>
        <w:spacing w:line="347" w:lineRule="atLeast"/>
        <w:jc w:val="both"/>
        <w:rPr>
          <w:rFonts w:ascii="Georgia" w:hAnsi="Georgia"/>
          <w:color w:val="222222"/>
          <w:sz w:val="23"/>
          <w:szCs w:val="23"/>
        </w:rPr>
      </w:pPr>
      <w:r>
        <w:rPr>
          <w:rFonts w:ascii="Georgia" w:hAnsi="Georgia"/>
          <w:b/>
          <w:bCs/>
          <w:color w:val="222222"/>
          <w:sz w:val="23"/>
          <w:szCs w:val="23"/>
        </w:rPr>
        <w:t xml:space="preserve"> </w:t>
      </w:r>
      <w:r w:rsidRPr="00234985">
        <w:rPr>
          <w:rFonts w:ascii="Times New Roman" w:hAnsi="Times New Roman" w:cs="Times New Roman"/>
          <w:b/>
          <w:bCs/>
          <w:color w:val="FF0000"/>
          <w:sz w:val="24"/>
          <w:szCs w:val="24"/>
        </w:rPr>
        <w:t>Women’s right to maintenance</w:t>
      </w:r>
      <w:r w:rsidRPr="00234985">
        <w:rPr>
          <w:rFonts w:ascii="Times New Roman" w:hAnsi="Times New Roman" w:cs="Times New Roman"/>
          <w:color w:val="FF0000"/>
          <w:sz w:val="24"/>
          <w:szCs w:val="24"/>
        </w:rPr>
        <w:t> </w:t>
      </w:r>
      <w:r w:rsidRPr="00234985">
        <w:rPr>
          <w:rFonts w:ascii="Times New Roman" w:hAnsi="Times New Roman" w:cs="Times New Roman"/>
          <w:b/>
          <w:bCs/>
          <w:color w:val="FF0000"/>
          <w:sz w:val="24"/>
          <w:szCs w:val="24"/>
        </w:rPr>
        <w:t>                                                                       </w:t>
      </w:r>
    </w:p>
    <w:p w14:paraId="23FBBA3D" w14:textId="16B0D653" w:rsidR="00FB3BA6" w:rsidRPr="00234985" w:rsidRDefault="00FB3BA6" w:rsidP="00FB3BA6">
      <w:pPr>
        <w:shd w:val="clear" w:color="auto" w:fill="FFF9EE"/>
        <w:spacing w:line="347" w:lineRule="atLeast"/>
        <w:jc w:val="both"/>
        <w:rPr>
          <w:rFonts w:ascii="Times New Roman" w:hAnsi="Times New Roman" w:cs="Times New Roman"/>
          <w:color w:val="222222"/>
          <w:sz w:val="24"/>
          <w:szCs w:val="24"/>
        </w:rPr>
      </w:pPr>
      <w:r w:rsidRPr="00234985">
        <w:rPr>
          <w:rFonts w:ascii="Times New Roman" w:hAnsi="Times New Roman" w:cs="Times New Roman"/>
          <w:color w:val="222222"/>
          <w:sz w:val="24"/>
          <w:szCs w:val="24"/>
        </w:rPr>
        <w:t>Generally a Hindu wife with her husband and the husband is bound to maintain her and she must discharge her duties towards her husband. But if she leaves him for own accord, either without cause or on account of such ordinary quarrels as are incidental to married life, she can set up no claim to separate residence and maintenance. </w:t>
      </w:r>
      <w:r w:rsidR="00234985" w:rsidRPr="00234985">
        <w:rPr>
          <w:rFonts w:ascii="Times New Roman" w:hAnsi="Times New Roman" w:cs="Times New Roman"/>
          <w:color w:val="222222"/>
          <w:sz w:val="24"/>
          <w:szCs w:val="24"/>
        </w:rPr>
        <w:t xml:space="preserve"> </w:t>
      </w:r>
      <w:r w:rsidRPr="00234985">
        <w:rPr>
          <w:rFonts w:ascii="Times New Roman" w:hAnsi="Times New Roman" w:cs="Times New Roman"/>
          <w:color w:val="222222"/>
          <w:sz w:val="24"/>
          <w:szCs w:val="24"/>
        </w:rPr>
        <w:t>“The Hindu Women’s Right to Separate Residence and Maintenance Act” – 1946, says that, notwithstanding any custom and law of a woman is entitle to have maintenance and separate residence from her husband-</w:t>
      </w:r>
    </w:p>
    <w:p w14:paraId="0B248763" w14:textId="5E2C1457"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Georgia" w:hAnsi="Georgia"/>
          <w:color w:val="FF0000"/>
          <w:sz w:val="23"/>
          <w:szCs w:val="23"/>
        </w:rPr>
        <w:t xml:space="preserve">                                                    </w:t>
      </w:r>
      <w:r w:rsidR="00FB3BA6" w:rsidRPr="00F37706">
        <w:rPr>
          <w:rFonts w:ascii="Georgia" w:hAnsi="Georgia"/>
          <w:color w:val="FF0000"/>
          <w:sz w:val="23"/>
          <w:szCs w:val="23"/>
        </w:rPr>
        <w:t>i</w:t>
      </w:r>
      <w:r w:rsidR="00FB3BA6" w:rsidRPr="00F37706">
        <w:rPr>
          <w:rFonts w:ascii="Times New Roman" w:hAnsi="Times New Roman" w:cs="Times New Roman"/>
          <w:color w:val="FF0000"/>
          <w:sz w:val="24"/>
          <w:szCs w:val="24"/>
        </w:rPr>
        <w:t>.     </w:t>
      </w:r>
      <w:r w:rsidR="00FB3BA6" w:rsidRPr="00234985">
        <w:rPr>
          <w:rFonts w:ascii="Times New Roman" w:hAnsi="Times New Roman" w:cs="Times New Roman"/>
          <w:color w:val="222222"/>
          <w:sz w:val="24"/>
          <w:szCs w:val="24"/>
        </w:rPr>
        <w:t>If he is suffering from certain loathsome diseases.</w:t>
      </w:r>
    </w:p>
    <w:p w14:paraId="136A908C" w14:textId="7571B567"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ii.     </w:t>
      </w:r>
      <w:r w:rsidR="00FB3BA6" w:rsidRPr="00234985">
        <w:rPr>
          <w:rFonts w:ascii="Times New Roman" w:hAnsi="Times New Roman" w:cs="Times New Roman"/>
          <w:color w:val="222222"/>
          <w:sz w:val="24"/>
          <w:szCs w:val="24"/>
        </w:rPr>
        <w:t>If he is abandoned her.</w:t>
      </w:r>
    </w:p>
    <w:p w14:paraId="7A380B72" w14:textId="55F4B4DB"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iii</w:t>
      </w:r>
      <w:r w:rsidR="00FB3BA6" w:rsidRPr="00234985">
        <w:rPr>
          <w:rFonts w:ascii="Times New Roman" w:hAnsi="Times New Roman" w:cs="Times New Roman"/>
          <w:color w:val="222222"/>
          <w:sz w:val="24"/>
          <w:szCs w:val="24"/>
        </w:rPr>
        <w:t>.    If he has married another woman.</w:t>
      </w:r>
    </w:p>
    <w:p w14:paraId="531C0448" w14:textId="093A9EA6"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iv</w:t>
      </w:r>
      <w:r w:rsidR="00FB3BA6" w:rsidRPr="00234985">
        <w:rPr>
          <w:rFonts w:ascii="Times New Roman" w:hAnsi="Times New Roman" w:cs="Times New Roman"/>
          <w:color w:val="222222"/>
          <w:sz w:val="24"/>
          <w:szCs w:val="24"/>
        </w:rPr>
        <w:t>.   If he is converted to another religion.</w:t>
      </w:r>
    </w:p>
    <w:p w14:paraId="74DD1F56" w14:textId="59E9A0EC"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v.</w:t>
      </w:r>
      <w:r w:rsidR="00FB3BA6" w:rsidRPr="00234985">
        <w:rPr>
          <w:rFonts w:ascii="Times New Roman" w:hAnsi="Times New Roman" w:cs="Times New Roman"/>
          <w:color w:val="222222"/>
          <w:sz w:val="24"/>
          <w:szCs w:val="24"/>
        </w:rPr>
        <w:t>    If he is cruel to the wife</w:t>
      </w:r>
    </w:p>
    <w:p w14:paraId="620816A2" w14:textId="0EF7D803" w:rsidR="00FB3BA6" w:rsidRPr="00234985" w:rsidRDefault="00234985"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vi</w:t>
      </w:r>
      <w:r w:rsidR="00FB3BA6" w:rsidRPr="00234985">
        <w:rPr>
          <w:rFonts w:ascii="Times New Roman" w:hAnsi="Times New Roman" w:cs="Times New Roman"/>
          <w:color w:val="222222"/>
          <w:sz w:val="24"/>
          <w:szCs w:val="24"/>
        </w:rPr>
        <w:t>.      If he keeps concubine</w:t>
      </w:r>
    </w:p>
    <w:p w14:paraId="6B59305F" w14:textId="6F30306A" w:rsidR="00FB3BA6" w:rsidRPr="00234985" w:rsidRDefault="003E5645" w:rsidP="00234985">
      <w:pPr>
        <w:shd w:val="clear" w:color="auto" w:fill="FFF9EE"/>
        <w:spacing w:line="347" w:lineRule="atLeast"/>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However,</w:t>
      </w:r>
      <w:r w:rsidR="00FB3BA6" w:rsidRPr="00F37706">
        <w:rPr>
          <w:rFonts w:ascii="Times New Roman" w:hAnsi="Times New Roman" w:cs="Times New Roman"/>
          <w:color w:val="FF0000"/>
          <w:sz w:val="24"/>
          <w:szCs w:val="24"/>
        </w:rPr>
        <w:t xml:space="preserve"> a woman </w:t>
      </w:r>
      <w:r w:rsidRPr="00F37706">
        <w:rPr>
          <w:rFonts w:ascii="Times New Roman" w:hAnsi="Times New Roman" w:cs="Times New Roman"/>
          <w:color w:val="FF0000"/>
          <w:sz w:val="24"/>
          <w:szCs w:val="24"/>
        </w:rPr>
        <w:t>cannot</w:t>
      </w:r>
      <w:r w:rsidR="00FB3BA6" w:rsidRPr="00F37706">
        <w:rPr>
          <w:rFonts w:ascii="Times New Roman" w:hAnsi="Times New Roman" w:cs="Times New Roman"/>
          <w:color w:val="FF0000"/>
          <w:sz w:val="24"/>
          <w:szCs w:val="24"/>
        </w:rPr>
        <w:t xml:space="preserve"> claim maintenance if</w:t>
      </w:r>
      <w:r w:rsidR="00FB3BA6" w:rsidRPr="00234985">
        <w:rPr>
          <w:rFonts w:ascii="Times New Roman" w:hAnsi="Times New Roman" w:cs="Times New Roman"/>
          <w:color w:val="222222"/>
          <w:sz w:val="24"/>
          <w:szCs w:val="24"/>
        </w:rPr>
        <w:t>-</w:t>
      </w:r>
    </w:p>
    <w:p w14:paraId="57A19F73" w14:textId="6ABE0AFB" w:rsidR="00FB3BA6" w:rsidRPr="00234985" w:rsidRDefault="00F37706"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     </w:t>
      </w:r>
      <w:r w:rsidR="00FB3BA6" w:rsidRPr="00234985">
        <w:rPr>
          <w:rFonts w:ascii="Times New Roman" w:hAnsi="Times New Roman" w:cs="Times New Roman"/>
          <w:color w:val="222222"/>
          <w:sz w:val="24"/>
          <w:szCs w:val="24"/>
        </w:rPr>
        <w:t>She is guilty of unchastity</w:t>
      </w:r>
    </w:p>
    <w:p w14:paraId="6E6EF131" w14:textId="2E60DAE5" w:rsidR="00FB3BA6" w:rsidRPr="00234985" w:rsidRDefault="00F37706" w:rsidP="00234985">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ii.     </w:t>
      </w:r>
      <w:r w:rsidR="00FB3BA6" w:rsidRPr="00234985">
        <w:rPr>
          <w:rFonts w:ascii="Times New Roman" w:hAnsi="Times New Roman" w:cs="Times New Roman"/>
          <w:color w:val="222222"/>
          <w:sz w:val="24"/>
          <w:szCs w:val="24"/>
        </w:rPr>
        <w:t>She convert to another religion</w:t>
      </w:r>
    </w:p>
    <w:p w14:paraId="63AD2298" w14:textId="77777777" w:rsidR="00972224" w:rsidRDefault="00F37706" w:rsidP="00972224">
      <w:pPr>
        <w:shd w:val="clear" w:color="auto" w:fill="FFF9EE"/>
        <w:spacing w:line="347" w:lineRule="atLeast"/>
        <w:ind w:hanging="720"/>
        <w:jc w:val="both"/>
        <w:rPr>
          <w:rFonts w:ascii="Times New Roman" w:hAnsi="Times New Roman" w:cs="Times New Roman"/>
          <w:color w:val="222222"/>
          <w:sz w:val="24"/>
          <w:szCs w:val="24"/>
        </w:rPr>
      </w:pPr>
      <w:r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iii.    </w:t>
      </w:r>
      <w:r w:rsidR="00FB3BA6" w:rsidRPr="00234985">
        <w:rPr>
          <w:rFonts w:ascii="Times New Roman" w:hAnsi="Times New Roman" w:cs="Times New Roman"/>
          <w:color w:val="222222"/>
          <w:sz w:val="24"/>
          <w:szCs w:val="24"/>
        </w:rPr>
        <w:t>She refuse to go back to her husband without a</w:t>
      </w:r>
      <w:r w:rsidR="00972224">
        <w:rPr>
          <w:rFonts w:ascii="Times New Roman" w:hAnsi="Times New Roman" w:cs="Times New Roman"/>
          <w:color w:val="222222"/>
          <w:sz w:val="24"/>
          <w:szCs w:val="24"/>
        </w:rPr>
        <w:t xml:space="preserve"> </w:t>
      </w:r>
    </w:p>
    <w:p w14:paraId="6CC6AB99" w14:textId="45F65AD7" w:rsidR="00972224" w:rsidRDefault="00972224" w:rsidP="00972224">
      <w:pPr>
        <w:shd w:val="clear" w:color="auto" w:fill="FFF9EE"/>
        <w:spacing w:line="347" w:lineRule="atLeast"/>
        <w:ind w:hanging="720"/>
        <w:jc w:val="both"/>
        <w:rPr>
          <w:rFonts w:ascii="Times New Roman" w:hAnsi="Times New Roman" w:cs="Times New Roman"/>
          <w:color w:val="000000" w:themeColor="text1"/>
          <w:sz w:val="28"/>
          <w:szCs w:val="28"/>
        </w:rPr>
      </w:pPr>
      <w:r>
        <w:rPr>
          <w:rFonts w:ascii="Times New Roman" w:hAnsi="Times New Roman" w:cs="Times New Roman"/>
          <w:color w:val="222222"/>
          <w:sz w:val="24"/>
          <w:szCs w:val="24"/>
        </w:rPr>
        <w:t xml:space="preserve">                                  </w:t>
      </w:r>
      <w:r w:rsidR="00F37706" w:rsidRPr="00F37706">
        <w:rPr>
          <w:rFonts w:ascii="Times New Roman" w:hAnsi="Times New Roman" w:cs="Times New Roman"/>
          <w:color w:val="FF0000"/>
          <w:sz w:val="24"/>
          <w:szCs w:val="24"/>
        </w:rPr>
        <w:t xml:space="preserve"> </w:t>
      </w:r>
      <w:r>
        <w:rPr>
          <w:rFonts w:ascii="Times New Roman" w:hAnsi="Times New Roman" w:cs="Times New Roman"/>
          <w:color w:val="FF0000"/>
          <w:sz w:val="24"/>
          <w:szCs w:val="24"/>
        </w:rPr>
        <w:t xml:space="preserve">          </w:t>
      </w:r>
      <w:r w:rsidR="00F37706" w:rsidRPr="00F37706">
        <w:rPr>
          <w:rFonts w:ascii="Times New Roman" w:hAnsi="Times New Roman" w:cs="Times New Roman"/>
          <w:color w:val="FF0000"/>
          <w:sz w:val="24"/>
          <w:szCs w:val="24"/>
        </w:rPr>
        <w:t xml:space="preserve">  </w:t>
      </w:r>
      <w:r w:rsidR="00FB3BA6" w:rsidRPr="00F37706">
        <w:rPr>
          <w:rFonts w:ascii="Times New Roman" w:hAnsi="Times New Roman" w:cs="Times New Roman"/>
          <w:color w:val="FF0000"/>
          <w:sz w:val="24"/>
          <w:szCs w:val="24"/>
        </w:rPr>
        <w:t>iv.    </w:t>
      </w:r>
      <w:r w:rsidR="00FB3BA6" w:rsidRPr="00234985">
        <w:rPr>
          <w:rFonts w:ascii="Times New Roman" w:hAnsi="Times New Roman" w:cs="Times New Roman"/>
          <w:color w:val="222222"/>
          <w:sz w:val="24"/>
          <w:szCs w:val="24"/>
        </w:rPr>
        <w:t>She has re-married to another person.</w:t>
      </w:r>
      <w:r w:rsidRPr="00972224">
        <w:rPr>
          <w:rFonts w:ascii="Times New Roman" w:hAnsi="Times New Roman" w:cs="Times New Roman"/>
          <w:color w:val="000000" w:themeColor="text1"/>
          <w:sz w:val="28"/>
          <w:szCs w:val="28"/>
        </w:rPr>
        <w:t xml:space="preserve"> </w:t>
      </w:r>
    </w:p>
    <w:p w14:paraId="3B062DA8" w14:textId="7B6E2E2C" w:rsidR="0061625B" w:rsidRPr="0061625B" w:rsidRDefault="00682B05" w:rsidP="00494B6A">
      <w:pPr>
        <w:ind w:left="2880" w:firstLine="72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494B6A">
        <w:rPr>
          <w:rFonts w:ascii="Times New Roman" w:hAnsi="Times New Roman" w:cs="Times New Roman"/>
          <w:color w:val="000000" w:themeColor="text1"/>
          <w:sz w:val="28"/>
          <w:szCs w:val="28"/>
        </w:rPr>
        <w:t>Chapter 5</w:t>
      </w:r>
    </w:p>
    <w:p w14:paraId="7EBC68C4" w14:textId="77777777" w:rsidR="00494B6A" w:rsidRDefault="00494B6A" w:rsidP="004651BF">
      <w:pPr>
        <w:pStyle w:val="NormalWeb"/>
        <w:shd w:val="clear" w:color="auto" w:fill="FFFFFF"/>
        <w:spacing w:before="120" w:beforeAutospacing="0" w:after="120" w:afterAutospacing="0"/>
        <w:jc w:val="both"/>
        <w:rPr>
          <w:b/>
          <w:color w:val="FF0000"/>
          <w:sz w:val="32"/>
          <w:szCs w:val="32"/>
          <w:u w:val="single"/>
        </w:rPr>
      </w:pPr>
    </w:p>
    <w:p w14:paraId="638C12BE" w14:textId="6E20E349" w:rsidR="004651BF" w:rsidRDefault="00972224" w:rsidP="004651BF">
      <w:pPr>
        <w:pStyle w:val="NormalWeb"/>
        <w:shd w:val="clear" w:color="auto" w:fill="FFFFFF"/>
        <w:spacing w:before="120" w:beforeAutospacing="0" w:after="120" w:afterAutospacing="0"/>
        <w:jc w:val="both"/>
        <w:rPr>
          <w:color w:val="FF0000"/>
          <w:sz w:val="32"/>
          <w:szCs w:val="32"/>
        </w:rPr>
      </w:pPr>
      <w:proofErr w:type="gramStart"/>
      <w:r w:rsidRPr="004651BF">
        <w:rPr>
          <w:b/>
          <w:color w:val="FF0000"/>
          <w:sz w:val="32"/>
          <w:szCs w:val="32"/>
          <w:u w:val="single"/>
        </w:rPr>
        <w:t>Conclu</w:t>
      </w:r>
      <w:r w:rsidR="004651BF" w:rsidRPr="004651BF">
        <w:rPr>
          <w:b/>
          <w:color w:val="FF0000"/>
          <w:sz w:val="32"/>
          <w:szCs w:val="32"/>
          <w:u w:val="single"/>
        </w:rPr>
        <w:t>sion</w:t>
      </w:r>
      <w:r w:rsidR="004651BF">
        <w:rPr>
          <w:color w:val="FF0000"/>
          <w:sz w:val="72"/>
        </w:rPr>
        <w:t xml:space="preserve"> </w:t>
      </w:r>
      <w:r w:rsidR="004651BF">
        <w:rPr>
          <w:color w:val="FF0000"/>
          <w:sz w:val="32"/>
          <w:szCs w:val="32"/>
        </w:rPr>
        <w:t>:</w:t>
      </w:r>
      <w:proofErr w:type="gramEnd"/>
      <w:r w:rsidR="004651BF">
        <w:rPr>
          <w:color w:val="FF0000"/>
          <w:sz w:val="32"/>
          <w:szCs w:val="32"/>
        </w:rPr>
        <w:t xml:space="preserve"> </w:t>
      </w:r>
    </w:p>
    <w:p w14:paraId="6A28C197" w14:textId="7A31CCD5"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FF0000"/>
          <w:sz w:val="72"/>
        </w:rPr>
        <w:t xml:space="preserve"> </w:t>
      </w:r>
      <w:r w:rsidRPr="004651BF">
        <w:rPr>
          <w:color w:val="202122"/>
          <w:sz w:val="28"/>
          <w:szCs w:val="28"/>
        </w:rPr>
        <w:t xml:space="preserve">Affirmative action was introduced through the Employment Equality Act, 55 in 1998, 4 years after the end of apartheid. This act was passed to promote the constitutional right of equality and exercise true democracy. This idea was to eliminate unfair discrimination in employment, to ensure the implementation of employment equity to redress the effects of discrimination, to achieve a diverse workforce broadly representative of our people, to promote economic development and efficiency in the workforce and to give effects to the obligations of the Republic as a member of the International Labour Organisation. </w:t>
      </w:r>
    </w:p>
    <w:p w14:paraId="3897C002" w14:textId="6A23F4C9"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Many embraced the act; however some concluded that the act contradicted itself. The act eliminates unfair discrimination in certain sectors of the national labour market by imposing similar constraints on another.</w:t>
      </w:r>
      <w:hyperlink r:id="rId108" w:anchor="cite_note-prob-31" w:history="1">
        <w:r w:rsidRPr="004651BF">
          <w:rPr>
            <w:rStyle w:val="Hyperlink"/>
            <w:color w:val="0645AD"/>
            <w:sz w:val="28"/>
            <w:szCs w:val="28"/>
            <w:u w:val="none"/>
            <w:vertAlign w:val="superscript"/>
          </w:rPr>
          <w:t>]</w:t>
        </w:r>
      </w:hyperlink>
    </w:p>
    <w:p w14:paraId="30ADD3C3" w14:textId="42735FF1"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With the introduction of Affirmative Action, </w:t>
      </w:r>
      <w:hyperlink r:id="rId109" w:tooltip="Black economic empowerment" w:history="1">
        <w:r w:rsidRPr="004651BF">
          <w:rPr>
            <w:rStyle w:val="Hyperlink"/>
            <w:color w:val="0645AD"/>
            <w:sz w:val="28"/>
            <w:szCs w:val="28"/>
            <w:u w:val="none"/>
          </w:rPr>
          <w:t>b</w:t>
        </w:r>
        <w:r w:rsidRPr="004651BF">
          <w:rPr>
            <w:rStyle w:val="Hyperlink"/>
            <w:color w:val="auto"/>
            <w:sz w:val="28"/>
            <w:szCs w:val="28"/>
            <w:u w:val="none"/>
          </w:rPr>
          <w:t>lack economic empowermen</w:t>
        </w:r>
        <w:r w:rsidRPr="004651BF">
          <w:rPr>
            <w:rStyle w:val="Hyperlink"/>
            <w:color w:val="0645AD"/>
            <w:sz w:val="28"/>
            <w:szCs w:val="28"/>
            <w:u w:val="none"/>
          </w:rPr>
          <w:t>t</w:t>
        </w:r>
      </w:hyperlink>
      <w:r w:rsidRPr="004651BF">
        <w:rPr>
          <w:color w:val="202122"/>
          <w:sz w:val="28"/>
          <w:szCs w:val="28"/>
        </w:rPr>
        <w:t xml:space="preserve"> (BEE) rose further in South Africa. The BEE was not a moral initiative to redress the wrongs of the past but to promote growth and strategies that aim to realize a country's full potential. The idea was targeting the weakest link in economics, which was inequality and which would help develop the economy. This is evident in the statement by the Department of Trade and Industry, "As such, this strategy stresses a BEE process that is associated with growth, development and enterprise development, and not merely the redistribution of existing wealth". Similarities between the BEE and affirmative action are apparent; however there is a difference. BEE focuses more on employment equality rather than taking wealth away from the skilled white labourers. </w:t>
      </w:r>
    </w:p>
    <w:p w14:paraId="17A19AD0" w14:textId="03923AC6"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 xml:space="preserve">The main goal of affirmative action is for the country to reach its full potential. This would result in a completely diverse workforce in economic and social sectors, thus broadening the economic base and stimulating economic growth. </w:t>
      </w:r>
    </w:p>
    <w:p w14:paraId="4D70CC52" w14:textId="77777777" w:rsidR="004651BF" w:rsidRDefault="004651BF" w:rsidP="004651BF">
      <w:pPr>
        <w:pStyle w:val="NormalWeb"/>
        <w:shd w:val="clear" w:color="auto" w:fill="FFFFFF"/>
        <w:spacing w:before="120" w:beforeAutospacing="0" w:after="120" w:afterAutospacing="0"/>
        <w:jc w:val="both"/>
        <w:rPr>
          <w:b/>
          <w:color w:val="FF0000"/>
          <w:sz w:val="32"/>
          <w:szCs w:val="32"/>
          <w:u w:val="single"/>
        </w:rPr>
      </w:pPr>
    </w:p>
    <w:p w14:paraId="20862393" w14:textId="550F77B9" w:rsidR="004651BF" w:rsidRDefault="00F30A9B" w:rsidP="004651BF">
      <w:pPr>
        <w:pStyle w:val="NormalWeb"/>
        <w:shd w:val="clear" w:color="auto" w:fill="FFFFFF"/>
        <w:spacing w:before="120" w:beforeAutospacing="0" w:after="120" w:afterAutospacing="0"/>
        <w:jc w:val="both"/>
        <w:rPr>
          <w:b/>
          <w:color w:val="FF0000"/>
          <w:sz w:val="32"/>
          <w:szCs w:val="32"/>
        </w:rPr>
      </w:pPr>
      <w:proofErr w:type="gramStart"/>
      <w:r w:rsidRPr="005B5D8E">
        <w:rPr>
          <w:b/>
          <w:color w:val="FF0000"/>
          <w:sz w:val="32"/>
          <w:szCs w:val="32"/>
          <w:u w:val="single"/>
        </w:rPr>
        <w:t>Recommendation</w:t>
      </w:r>
      <w:r w:rsidRPr="005B5D8E">
        <w:rPr>
          <w:b/>
          <w:color w:val="FF0000"/>
          <w:sz w:val="32"/>
          <w:szCs w:val="32"/>
        </w:rPr>
        <w:t xml:space="preserve"> </w:t>
      </w:r>
      <w:r w:rsidR="00106752" w:rsidRPr="005B5D8E">
        <w:rPr>
          <w:b/>
          <w:color w:val="FF0000"/>
          <w:sz w:val="32"/>
          <w:szCs w:val="32"/>
        </w:rPr>
        <w:t>:</w:t>
      </w:r>
      <w:proofErr w:type="gramEnd"/>
    </w:p>
    <w:p w14:paraId="217793CF" w14:textId="0FB7FD89" w:rsidR="004651BF" w:rsidRPr="004651BF" w:rsidRDefault="004651BF" w:rsidP="004651BF">
      <w:pPr>
        <w:pStyle w:val="NormalWeb"/>
        <w:shd w:val="clear" w:color="auto" w:fill="FFFFFF"/>
        <w:spacing w:before="120" w:beforeAutospacing="0" w:after="120" w:afterAutospacing="0"/>
        <w:jc w:val="both"/>
        <w:rPr>
          <w:color w:val="202122"/>
          <w:sz w:val="28"/>
          <w:szCs w:val="28"/>
        </w:rPr>
      </w:pPr>
      <w:r>
        <w:rPr>
          <w:b/>
          <w:color w:val="FF0000"/>
          <w:sz w:val="32"/>
          <w:szCs w:val="32"/>
        </w:rPr>
        <w:t xml:space="preserve"> </w:t>
      </w:r>
      <w:r w:rsidRPr="004651BF">
        <w:rPr>
          <w:b/>
          <w:bCs/>
          <w:color w:val="202122"/>
          <w:sz w:val="28"/>
          <w:szCs w:val="28"/>
        </w:rPr>
        <w:t>Affirmative action</w:t>
      </w:r>
      <w:r w:rsidRPr="004651BF">
        <w:rPr>
          <w:color w:val="202122"/>
          <w:sz w:val="28"/>
          <w:szCs w:val="28"/>
        </w:rPr>
        <w:t> or </w:t>
      </w:r>
      <w:r w:rsidRPr="004651BF">
        <w:rPr>
          <w:b/>
          <w:bCs/>
          <w:color w:val="202122"/>
          <w:sz w:val="28"/>
          <w:szCs w:val="28"/>
        </w:rPr>
        <w:t>positive discrimination</w:t>
      </w:r>
      <w:r w:rsidRPr="004651BF">
        <w:rPr>
          <w:color w:val="202122"/>
          <w:sz w:val="28"/>
          <w:szCs w:val="28"/>
        </w:rPr>
        <w:t xml:space="preserve">, refers to a set of policies and practices within a government or organization seeking to include particular groups based on their gender, race, sexuality, creed or nationality in areas in which they are underrepresented, such as education and employment. Historically and internationally, support for affirmative action has sought to achieve goals such as bridging inequalities in employment and pay, </w:t>
      </w:r>
      <w:r w:rsidRPr="004651BF">
        <w:rPr>
          <w:color w:val="202122"/>
          <w:sz w:val="28"/>
          <w:szCs w:val="28"/>
        </w:rPr>
        <w:lastRenderedPageBreak/>
        <w:t>increasing access to education, promoting diversity, and redressing apparent past wrongs, harms, or hindrances.</w:t>
      </w:r>
    </w:p>
    <w:p w14:paraId="036E2560" w14:textId="77777777" w:rsidR="004651BF" w:rsidRPr="004651BF" w:rsidRDefault="004651BF" w:rsidP="004651BF">
      <w:pPr>
        <w:pStyle w:val="NormalWeb"/>
        <w:shd w:val="clear" w:color="auto" w:fill="FFFFFF"/>
        <w:spacing w:before="120" w:beforeAutospacing="0" w:after="120" w:afterAutospacing="0"/>
        <w:jc w:val="both"/>
        <w:rPr>
          <w:sz w:val="28"/>
          <w:szCs w:val="28"/>
        </w:rPr>
      </w:pPr>
      <w:r w:rsidRPr="004651BF">
        <w:rPr>
          <w:color w:val="202122"/>
          <w:sz w:val="28"/>
          <w:szCs w:val="28"/>
        </w:rPr>
        <w:t>The nature of affirmative action policies varies from region to region and exists on a spectrum from a hard quota to merely targeting encouragement for increased participation. Some countries use a quota system, whereby a certain percentage of government jobs, political positions, and school vacancies must be reserved for members of a certain group; an example of this is the </w:t>
      </w:r>
      <w:hyperlink r:id="rId110" w:tooltip="Reservation in India" w:history="1">
        <w:r w:rsidRPr="004651BF">
          <w:rPr>
            <w:rStyle w:val="Hyperlink"/>
            <w:color w:val="auto"/>
            <w:sz w:val="28"/>
            <w:szCs w:val="28"/>
            <w:u w:val="none"/>
          </w:rPr>
          <w:t>reservation system in India</w:t>
        </w:r>
      </w:hyperlink>
      <w:r w:rsidRPr="004651BF">
        <w:rPr>
          <w:sz w:val="28"/>
          <w:szCs w:val="28"/>
        </w:rPr>
        <w:t>.</w:t>
      </w:r>
    </w:p>
    <w:p w14:paraId="339C77B1" w14:textId="571DEA95"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In some other regions where quotas are not used, minoritized group members are given preference or special consideration in selection processes. In the United States, affirmative action in employment and education has been the subject of legal and political controversy. In 2003, the </w:t>
      </w:r>
      <w:hyperlink r:id="rId111" w:tooltip="Supreme Court of the United States" w:history="1">
        <w:r w:rsidRPr="004651BF">
          <w:rPr>
            <w:rStyle w:val="Hyperlink"/>
            <w:color w:val="auto"/>
            <w:sz w:val="28"/>
            <w:szCs w:val="28"/>
            <w:u w:val="none"/>
          </w:rPr>
          <w:t>Supreme Court of the United States</w:t>
        </w:r>
      </w:hyperlink>
      <w:r w:rsidRPr="004651BF">
        <w:rPr>
          <w:sz w:val="28"/>
          <w:szCs w:val="28"/>
        </w:rPr>
        <w:t>, in </w:t>
      </w:r>
      <w:hyperlink r:id="rId112" w:tooltip="Grutter v. Bollinger" w:history="1">
        <w:r w:rsidRPr="004651BF">
          <w:rPr>
            <w:rStyle w:val="Hyperlink"/>
            <w:i/>
            <w:iCs/>
            <w:color w:val="auto"/>
            <w:sz w:val="28"/>
            <w:szCs w:val="28"/>
            <w:u w:val="none"/>
          </w:rPr>
          <w:t>Grutter v. Bollinger</w:t>
        </w:r>
      </w:hyperlink>
      <w:r w:rsidRPr="004651BF">
        <w:rPr>
          <w:i/>
          <w:iCs/>
          <w:sz w:val="28"/>
          <w:szCs w:val="28"/>
        </w:rPr>
        <w:t>,</w:t>
      </w:r>
      <w:r w:rsidRPr="004651BF">
        <w:rPr>
          <w:sz w:val="28"/>
          <w:szCs w:val="28"/>
        </w:rPr>
        <w:t> held that the </w:t>
      </w:r>
      <w:hyperlink r:id="rId113" w:tooltip="University of Michigan Law School" w:history="1">
        <w:r w:rsidRPr="004651BF">
          <w:rPr>
            <w:rStyle w:val="Hyperlink"/>
            <w:color w:val="auto"/>
            <w:sz w:val="28"/>
            <w:szCs w:val="28"/>
            <w:u w:val="none"/>
          </w:rPr>
          <w:t>University of Michigan Law School</w:t>
        </w:r>
      </w:hyperlink>
      <w:r w:rsidRPr="004651BF">
        <w:rPr>
          <w:color w:val="202122"/>
          <w:sz w:val="28"/>
          <w:szCs w:val="28"/>
        </w:rPr>
        <w:t xml:space="preserve"> could consider race as a plus-factor when evaluating applicants holistically and maintained the prohibition on the use of quotas. </w:t>
      </w:r>
    </w:p>
    <w:p w14:paraId="14A89466" w14:textId="769A7E1A"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In the United Kingdom, hiring someone simply because of their protected group status, without regard to their performance, is illegal. However, the law in the United Kingdom does allow for membership in a protected and disadvantaged group to be considered in hiring and promotion when the group is under-represented in a given area and if the candidates are of equal merit (in which case membership in a disadvantaged group can be used as a "tie-breaker"). An alternative approach common in the United Kingdom and elsewhere in Europe is </w:t>
      </w:r>
      <w:hyperlink r:id="rId114" w:tooltip="Positive action" w:history="1">
        <w:r w:rsidRPr="004651BF">
          <w:rPr>
            <w:rStyle w:val="Hyperlink"/>
            <w:color w:val="0645AD"/>
            <w:sz w:val="28"/>
            <w:szCs w:val="28"/>
            <w:u w:val="none"/>
          </w:rPr>
          <w:t>positive action</w:t>
        </w:r>
      </w:hyperlink>
      <w:r w:rsidRPr="004651BF">
        <w:rPr>
          <w:color w:val="202122"/>
          <w:sz w:val="28"/>
          <w:szCs w:val="28"/>
        </w:rPr>
        <w:t>. Under this approach, the focus tends to be on ensuring equal opportunity and, for example, targeted advertising campaigns to encourage ethnic minority candidates to join the police force. This is often described as being "</w:t>
      </w:r>
      <w:proofErr w:type="spellStart"/>
      <w:r w:rsidRPr="004651BF">
        <w:rPr>
          <w:color w:val="202122"/>
          <w:sz w:val="28"/>
          <w:szCs w:val="28"/>
        </w:rPr>
        <w:fldChar w:fldCharType="begin"/>
      </w:r>
      <w:r w:rsidRPr="004651BF">
        <w:rPr>
          <w:color w:val="202122"/>
          <w:sz w:val="28"/>
          <w:szCs w:val="28"/>
        </w:rPr>
        <w:instrText xml:space="preserve"> HYPERLINK "https://en.wikipedia.org/wiki/Color_blindness_(racial_classification)" \o "Color blindness (racial classification)" </w:instrText>
      </w:r>
      <w:r w:rsidRPr="004651BF">
        <w:rPr>
          <w:color w:val="202122"/>
          <w:sz w:val="28"/>
          <w:szCs w:val="28"/>
        </w:rPr>
        <w:fldChar w:fldCharType="separate"/>
      </w:r>
      <w:r w:rsidRPr="004651BF">
        <w:rPr>
          <w:rStyle w:val="Hyperlink"/>
          <w:color w:val="0645AD"/>
          <w:sz w:val="28"/>
          <w:szCs w:val="28"/>
          <w:u w:val="none"/>
        </w:rPr>
        <w:t>color</w:t>
      </w:r>
      <w:proofErr w:type="spellEnd"/>
      <w:r w:rsidRPr="004651BF">
        <w:rPr>
          <w:rStyle w:val="Hyperlink"/>
          <w:color w:val="0645AD"/>
          <w:sz w:val="28"/>
          <w:szCs w:val="28"/>
          <w:u w:val="none"/>
        </w:rPr>
        <w:t xml:space="preserve"> blind</w:t>
      </w:r>
      <w:r w:rsidRPr="004651BF">
        <w:rPr>
          <w:color w:val="202122"/>
          <w:sz w:val="28"/>
          <w:szCs w:val="28"/>
        </w:rPr>
        <w:fldChar w:fldCharType="end"/>
      </w:r>
      <w:r w:rsidRPr="004651BF">
        <w:rPr>
          <w:color w:val="202122"/>
          <w:sz w:val="28"/>
          <w:szCs w:val="28"/>
        </w:rPr>
        <w:t xml:space="preserve">", although the social viability of that concept is heavily contested in the United States. </w:t>
      </w:r>
    </w:p>
    <w:p w14:paraId="2251D164" w14:textId="43225711" w:rsidR="004651BF" w:rsidRPr="004651BF" w:rsidRDefault="004651BF" w:rsidP="004651BF">
      <w:pPr>
        <w:pStyle w:val="NormalWeb"/>
        <w:shd w:val="clear" w:color="auto" w:fill="FFFFFF"/>
        <w:spacing w:before="120" w:beforeAutospacing="0" w:after="120" w:afterAutospacing="0"/>
        <w:jc w:val="both"/>
        <w:rPr>
          <w:color w:val="202122"/>
          <w:sz w:val="28"/>
          <w:szCs w:val="28"/>
        </w:rPr>
      </w:pPr>
      <w:r w:rsidRPr="004651BF">
        <w:rPr>
          <w:color w:val="202122"/>
          <w:sz w:val="28"/>
          <w:szCs w:val="28"/>
        </w:rPr>
        <w:t>In the United States, affirmative action is controversial and public opinion on it is divided, though there is greater support for affirmative action policies which increase representation of women than representation of racial minorities. Supporters of affirmative action argue that it promotes equality and representation for groups which are socioeconomically disadvantaged or have faced historical discrimination or oppression. Opponents of affirmative action have argued that it is a form of </w:t>
      </w:r>
      <w:hyperlink r:id="rId115" w:tooltip="Reverse discrimination" w:history="1">
        <w:r w:rsidRPr="004651BF">
          <w:rPr>
            <w:rStyle w:val="Hyperlink"/>
            <w:color w:val="0645AD"/>
            <w:sz w:val="28"/>
            <w:szCs w:val="28"/>
            <w:u w:val="none"/>
          </w:rPr>
          <w:t>reverse discrimination</w:t>
        </w:r>
      </w:hyperlink>
      <w:r w:rsidRPr="004651BF">
        <w:rPr>
          <w:color w:val="202122"/>
          <w:sz w:val="28"/>
          <w:szCs w:val="28"/>
        </w:rPr>
        <w:t xml:space="preserve">, that it tends to benefit the most privileged within minority groups at the expense of the least fortunate within majority groups, or that when applied to universities it can hinder minority students by placing them in courses too difficult for them. </w:t>
      </w:r>
    </w:p>
    <w:p w14:paraId="1232C382" w14:textId="1FD770D2" w:rsidR="00106752" w:rsidRPr="004651BF" w:rsidRDefault="00106752" w:rsidP="004651BF">
      <w:pPr>
        <w:jc w:val="both"/>
        <w:rPr>
          <w:rFonts w:ascii="Times New Roman" w:hAnsi="Times New Roman" w:cs="Times New Roman"/>
          <w:b/>
          <w:color w:val="FF0000"/>
          <w:sz w:val="28"/>
          <w:szCs w:val="28"/>
        </w:rPr>
      </w:pPr>
    </w:p>
    <w:p w14:paraId="2ABB1A2A" w14:textId="77777777" w:rsidR="005B5D8E" w:rsidRPr="005B5D8E" w:rsidRDefault="005B5D8E" w:rsidP="000C31C0">
      <w:pPr>
        <w:jc w:val="both"/>
        <w:rPr>
          <w:rFonts w:ascii="Times New Roman" w:hAnsi="Times New Roman" w:cs="Times New Roman"/>
          <w:b/>
          <w:color w:val="FF0000"/>
          <w:sz w:val="32"/>
          <w:szCs w:val="32"/>
          <w:u w:val="single"/>
        </w:rPr>
      </w:pPr>
    </w:p>
    <w:p w14:paraId="5E03E719" w14:textId="77777777" w:rsidR="005B5D8E" w:rsidRDefault="005B5D8E" w:rsidP="000C31C0">
      <w:pPr>
        <w:jc w:val="both"/>
        <w:rPr>
          <w:rFonts w:ascii="Times New Roman" w:hAnsi="Times New Roman" w:cs="Times New Roman"/>
          <w:b/>
          <w:color w:val="FF0000"/>
          <w:sz w:val="72"/>
          <w:szCs w:val="24"/>
          <w:u w:val="single"/>
        </w:rPr>
      </w:pPr>
      <w:bookmarkStart w:id="44" w:name="_GoBack"/>
      <w:bookmarkEnd w:id="44"/>
    </w:p>
    <w:p w14:paraId="2D9C9EBD" w14:textId="7B5B5701" w:rsidR="00B922A4" w:rsidRDefault="00106752" w:rsidP="000C31C0">
      <w:pPr>
        <w:jc w:val="both"/>
        <w:rPr>
          <w:rFonts w:ascii="Times New Roman" w:hAnsi="Times New Roman" w:cs="Times New Roman"/>
          <w:b/>
          <w:color w:val="FF0000"/>
          <w:sz w:val="32"/>
          <w:szCs w:val="32"/>
          <w:u w:val="single"/>
        </w:rPr>
      </w:pPr>
      <w:proofErr w:type="gramStart"/>
      <w:r w:rsidRPr="005B5D8E">
        <w:rPr>
          <w:rFonts w:ascii="Times New Roman" w:hAnsi="Times New Roman" w:cs="Times New Roman"/>
          <w:b/>
          <w:color w:val="FF0000"/>
          <w:sz w:val="32"/>
          <w:szCs w:val="32"/>
          <w:u w:val="single"/>
        </w:rPr>
        <w:t>Bibliography :</w:t>
      </w:r>
      <w:proofErr w:type="gramEnd"/>
      <w:r w:rsidRPr="005B5D8E">
        <w:rPr>
          <w:rFonts w:ascii="Times New Roman" w:hAnsi="Times New Roman" w:cs="Times New Roman"/>
          <w:b/>
          <w:color w:val="FF0000"/>
          <w:sz w:val="32"/>
          <w:szCs w:val="32"/>
          <w:u w:val="single"/>
        </w:rPr>
        <w:t xml:space="preserve">  </w:t>
      </w:r>
    </w:p>
    <w:p w14:paraId="7A25ACCF" w14:textId="47672209" w:rsidR="004651BF" w:rsidRPr="00494B6A" w:rsidRDefault="004651BF" w:rsidP="004651BF">
      <w:pPr>
        <w:pStyle w:val="ListParagraph"/>
        <w:numPr>
          <w:ilvl w:val="0"/>
          <w:numId w:val="8"/>
        </w:numPr>
        <w:jc w:val="both"/>
        <w:rPr>
          <w:rFonts w:ascii="Times New Roman" w:hAnsi="Times New Roman" w:cs="Times New Roman"/>
          <w:b/>
          <w:sz w:val="32"/>
          <w:szCs w:val="32"/>
          <w:u w:val="single"/>
        </w:rPr>
      </w:pPr>
      <w:r w:rsidRPr="00494B6A">
        <w:rPr>
          <w:rFonts w:ascii="Times New Roman" w:hAnsi="Times New Roman" w:cs="Times New Roman"/>
          <w:b/>
          <w:sz w:val="32"/>
          <w:szCs w:val="32"/>
          <w:u w:val="single"/>
        </w:rPr>
        <w:t xml:space="preserve">Bangladesh constitution </w:t>
      </w:r>
    </w:p>
    <w:p w14:paraId="5A919FB1" w14:textId="04DE25F5" w:rsidR="004651BF" w:rsidRPr="00494B6A" w:rsidRDefault="004651BF" w:rsidP="004651BF">
      <w:pPr>
        <w:pStyle w:val="ListParagraph"/>
        <w:numPr>
          <w:ilvl w:val="0"/>
          <w:numId w:val="8"/>
        </w:numPr>
        <w:jc w:val="both"/>
        <w:rPr>
          <w:rFonts w:ascii="Times New Roman" w:hAnsi="Times New Roman" w:cs="Times New Roman"/>
          <w:b/>
          <w:sz w:val="32"/>
          <w:szCs w:val="32"/>
          <w:u w:val="single"/>
        </w:rPr>
      </w:pPr>
      <w:r w:rsidRPr="00494B6A">
        <w:rPr>
          <w:rFonts w:ascii="Times New Roman" w:hAnsi="Times New Roman" w:cs="Times New Roman"/>
          <w:b/>
          <w:sz w:val="32"/>
          <w:szCs w:val="32"/>
          <w:u w:val="single"/>
        </w:rPr>
        <w:t xml:space="preserve">Penal code 1860 </w:t>
      </w:r>
    </w:p>
    <w:p w14:paraId="5962C9F2" w14:textId="6C15FA94" w:rsidR="004651BF" w:rsidRPr="00494B6A" w:rsidRDefault="00494B6A" w:rsidP="004651BF">
      <w:pPr>
        <w:pStyle w:val="ListParagraph"/>
        <w:numPr>
          <w:ilvl w:val="0"/>
          <w:numId w:val="8"/>
        </w:numPr>
        <w:jc w:val="both"/>
        <w:rPr>
          <w:rFonts w:ascii="Times New Roman" w:hAnsi="Times New Roman" w:cs="Times New Roman"/>
          <w:b/>
          <w:sz w:val="32"/>
          <w:szCs w:val="32"/>
          <w:u w:val="single"/>
        </w:rPr>
      </w:pPr>
      <w:r w:rsidRPr="00494B6A">
        <w:rPr>
          <w:rFonts w:ascii="Times New Roman" w:hAnsi="Times New Roman" w:cs="Times New Roman"/>
          <w:b/>
          <w:sz w:val="32"/>
          <w:szCs w:val="32"/>
          <w:u w:val="single"/>
        </w:rPr>
        <w:t xml:space="preserve">Others Law convention </w:t>
      </w:r>
    </w:p>
    <w:sectPr w:rsidR="004651BF" w:rsidRPr="00494B6A">
      <w:headerReference w:type="default" r:id="rId1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35AE84" w14:textId="77777777" w:rsidR="00566128" w:rsidRDefault="00566128" w:rsidP="00A12652">
      <w:pPr>
        <w:spacing w:after="0" w:line="240" w:lineRule="auto"/>
      </w:pPr>
      <w:r>
        <w:separator/>
      </w:r>
    </w:p>
  </w:endnote>
  <w:endnote w:type="continuationSeparator" w:id="0">
    <w:p w14:paraId="7698C326" w14:textId="77777777" w:rsidR="00566128" w:rsidRDefault="00566128" w:rsidP="00A126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inherit">
    <w:altName w:val="Cambria"/>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B87C64" w14:textId="77777777" w:rsidR="00566128" w:rsidRDefault="00566128" w:rsidP="00A12652">
      <w:pPr>
        <w:spacing w:after="0" w:line="240" w:lineRule="auto"/>
      </w:pPr>
      <w:r>
        <w:separator/>
      </w:r>
    </w:p>
  </w:footnote>
  <w:footnote w:type="continuationSeparator" w:id="0">
    <w:p w14:paraId="2193DFC5" w14:textId="77777777" w:rsidR="00566128" w:rsidRDefault="00566128" w:rsidP="00A126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0539870"/>
      <w:docPartObj>
        <w:docPartGallery w:val="Page Numbers (Top of Page)"/>
        <w:docPartUnique/>
      </w:docPartObj>
    </w:sdtPr>
    <w:sdtEndPr>
      <w:rPr>
        <w:noProof/>
      </w:rPr>
    </w:sdtEndPr>
    <w:sdtContent>
      <w:p w14:paraId="45CA439D" w14:textId="7966A3FE" w:rsidR="007B444E" w:rsidRDefault="007B444E">
        <w:pPr>
          <w:pStyle w:val="Header"/>
        </w:pPr>
        <w:r>
          <w:fldChar w:fldCharType="begin"/>
        </w:r>
        <w:r>
          <w:instrText xml:space="preserve"> PAGE   \* MERGEFORMAT </w:instrText>
        </w:r>
        <w:r>
          <w:fldChar w:fldCharType="separate"/>
        </w:r>
        <w:r w:rsidR="00682B05">
          <w:rPr>
            <w:noProof/>
          </w:rPr>
          <w:t>30</w:t>
        </w:r>
        <w:r>
          <w:rPr>
            <w:noProof/>
          </w:rPr>
          <w:fldChar w:fldCharType="end"/>
        </w:r>
      </w:p>
    </w:sdtContent>
  </w:sdt>
  <w:p w14:paraId="174684C0" w14:textId="77777777" w:rsidR="007B444E" w:rsidRDefault="007B444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15B11"/>
    <w:multiLevelType w:val="hybridMultilevel"/>
    <w:tmpl w:val="5B3436F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5617F23"/>
    <w:multiLevelType w:val="multilevel"/>
    <w:tmpl w:val="48D46894"/>
    <w:lvl w:ilvl="0">
      <w:start w:val="1"/>
      <w:numFmt w:val="decimal"/>
      <w:lvlText w:val="%1."/>
      <w:lvlJc w:val="left"/>
      <w:pPr>
        <w:tabs>
          <w:tab w:val="num" w:pos="720"/>
        </w:tabs>
        <w:ind w:left="720" w:hanging="360"/>
      </w:pPr>
      <w:rPr>
        <w:b/>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370C0703"/>
    <w:multiLevelType w:val="multilevel"/>
    <w:tmpl w:val="57280F08"/>
    <w:lvl w:ilvl="0">
      <w:start w:val="1"/>
      <w:numFmt w:val="decimal"/>
      <w:lvlText w:val="%1."/>
      <w:lvlJc w:val="left"/>
      <w:pPr>
        <w:tabs>
          <w:tab w:val="num" w:pos="720"/>
        </w:tabs>
        <w:ind w:left="720" w:hanging="360"/>
      </w:pPr>
      <w:rPr>
        <w:b/>
        <w:color w:val="C0000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9F818C4"/>
    <w:multiLevelType w:val="multilevel"/>
    <w:tmpl w:val="7E12E524"/>
    <w:lvl w:ilvl="0">
      <w:start w:val="4"/>
      <w:numFmt w:val="decimal"/>
      <w:lvlText w:val="%1."/>
      <w:lvlJc w:val="left"/>
      <w:pPr>
        <w:tabs>
          <w:tab w:val="num" w:pos="927"/>
        </w:tabs>
        <w:ind w:left="927" w:hanging="360"/>
      </w:p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abstractNum w:abstractNumId="4">
    <w:nsid w:val="47EB4D16"/>
    <w:multiLevelType w:val="hybridMultilevel"/>
    <w:tmpl w:val="66D6AE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59EC68E7"/>
    <w:multiLevelType w:val="multilevel"/>
    <w:tmpl w:val="AA0C0B5A"/>
    <w:lvl w:ilvl="0">
      <w:start w:val="1"/>
      <w:numFmt w:val="decimal"/>
      <w:lvlText w:val="%1."/>
      <w:lvlJc w:val="left"/>
      <w:pPr>
        <w:tabs>
          <w:tab w:val="num" w:pos="720"/>
        </w:tabs>
        <w:ind w:left="720" w:hanging="360"/>
      </w:pPr>
      <w:rPr>
        <w:rFonts w:ascii="Times New Roman" w:hAnsi="Times New Roman" w:cs="Times New Roman" w:hint="default"/>
        <w:color w:val="FF0000"/>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60A329FB"/>
    <w:multiLevelType w:val="multilevel"/>
    <w:tmpl w:val="F1DAD9E8"/>
    <w:lvl w:ilvl="0">
      <w:start w:val="1"/>
      <w:numFmt w:val="decimal"/>
      <w:lvlText w:val="%1."/>
      <w:lvlJc w:val="left"/>
      <w:pPr>
        <w:tabs>
          <w:tab w:val="num" w:pos="720"/>
        </w:tabs>
        <w:ind w:left="720" w:hanging="360"/>
      </w:pPr>
      <w:rPr>
        <w:rFonts w:ascii="Times New Roman" w:hAnsi="Times New Roman" w:cs="Times New Roman" w:hint="default"/>
        <w:color w:val="FF0000"/>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639C1A96"/>
    <w:multiLevelType w:val="multilevel"/>
    <w:tmpl w:val="8E061F36"/>
    <w:lvl w:ilvl="0">
      <w:start w:val="2"/>
      <w:numFmt w:val="decimal"/>
      <w:lvlText w:val="%1."/>
      <w:lvlJc w:val="left"/>
      <w:pPr>
        <w:tabs>
          <w:tab w:val="num" w:pos="720"/>
        </w:tabs>
        <w:ind w:left="720" w:hanging="360"/>
      </w:pPr>
      <w:rPr>
        <w:b/>
        <w:color w:val="C0000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7"/>
  </w:num>
  <w:num w:numId="4">
    <w:abstractNumId w:val="2"/>
  </w:num>
  <w:num w:numId="5">
    <w:abstractNumId w:val="6"/>
  </w:num>
  <w:num w:numId="6">
    <w:abstractNumId w:val="5"/>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08D"/>
    <w:rsid w:val="00033444"/>
    <w:rsid w:val="00092B2B"/>
    <w:rsid w:val="000C31C0"/>
    <w:rsid w:val="000E32E9"/>
    <w:rsid w:val="000F041F"/>
    <w:rsid w:val="00103694"/>
    <w:rsid w:val="00106752"/>
    <w:rsid w:val="00195CDD"/>
    <w:rsid w:val="001A2CED"/>
    <w:rsid w:val="001C78B8"/>
    <w:rsid w:val="001E2ABA"/>
    <w:rsid w:val="001F6F05"/>
    <w:rsid w:val="00205AED"/>
    <w:rsid w:val="00234985"/>
    <w:rsid w:val="00250A52"/>
    <w:rsid w:val="002561BE"/>
    <w:rsid w:val="0029520D"/>
    <w:rsid w:val="0033202B"/>
    <w:rsid w:val="003B3E93"/>
    <w:rsid w:val="003D608D"/>
    <w:rsid w:val="003E506F"/>
    <w:rsid w:val="003E5645"/>
    <w:rsid w:val="0041039D"/>
    <w:rsid w:val="00450BFE"/>
    <w:rsid w:val="004651BF"/>
    <w:rsid w:val="00494B6A"/>
    <w:rsid w:val="00566128"/>
    <w:rsid w:val="005B5D8E"/>
    <w:rsid w:val="005F68B7"/>
    <w:rsid w:val="0061625B"/>
    <w:rsid w:val="006451D1"/>
    <w:rsid w:val="006665B5"/>
    <w:rsid w:val="00682B05"/>
    <w:rsid w:val="006839BB"/>
    <w:rsid w:val="00690C91"/>
    <w:rsid w:val="006B041D"/>
    <w:rsid w:val="00700B80"/>
    <w:rsid w:val="00784B36"/>
    <w:rsid w:val="007B444E"/>
    <w:rsid w:val="007B7728"/>
    <w:rsid w:val="007E08DB"/>
    <w:rsid w:val="00810AE1"/>
    <w:rsid w:val="008352A7"/>
    <w:rsid w:val="008734FD"/>
    <w:rsid w:val="00891891"/>
    <w:rsid w:val="008B44B2"/>
    <w:rsid w:val="00936B1F"/>
    <w:rsid w:val="00936E46"/>
    <w:rsid w:val="00972224"/>
    <w:rsid w:val="009C6BD5"/>
    <w:rsid w:val="00A12652"/>
    <w:rsid w:val="00A347FB"/>
    <w:rsid w:val="00A979CB"/>
    <w:rsid w:val="00B922A4"/>
    <w:rsid w:val="00BE0A6A"/>
    <w:rsid w:val="00C22CDF"/>
    <w:rsid w:val="00C8096F"/>
    <w:rsid w:val="00CD733C"/>
    <w:rsid w:val="00D5578E"/>
    <w:rsid w:val="00D6496A"/>
    <w:rsid w:val="00D7736A"/>
    <w:rsid w:val="00DD6DBC"/>
    <w:rsid w:val="00EE6BEF"/>
    <w:rsid w:val="00EF2D5F"/>
    <w:rsid w:val="00F2727A"/>
    <w:rsid w:val="00F30A9B"/>
    <w:rsid w:val="00F37706"/>
    <w:rsid w:val="00F76234"/>
    <w:rsid w:val="00FA376D"/>
    <w:rsid w:val="00FA715F"/>
    <w:rsid w:val="00FB3BA6"/>
    <w:rsid w:val="00FC5C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2C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E2A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05AED"/>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205AED"/>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1E2AB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352A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8352A7"/>
    <w:rPr>
      <w:color w:val="0000FF"/>
      <w:u w:val="single"/>
    </w:rPr>
  </w:style>
  <w:style w:type="character" w:customStyle="1" w:styleId="Heading2Char">
    <w:name w:val="Heading 2 Char"/>
    <w:basedOn w:val="DefaultParagraphFont"/>
    <w:link w:val="Heading2"/>
    <w:uiPriority w:val="9"/>
    <w:rsid w:val="00205AED"/>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205AED"/>
    <w:rPr>
      <w:rFonts w:ascii="Times New Roman" w:eastAsia="Times New Roman" w:hAnsi="Times New Roman" w:cs="Times New Roman"/>
      <w:b/>
      <w:bCs/>
      <w:sz w:val="27"/>
      <w:szCs w:val="27"/>
      <w:lang w:eastAsia="en-GB"/>
    </w:rPr>
  </w:style>
  <w:style w:type="character" w:customStyle="1" w:styleId="mw-headline">
    <w:name w:val="mw-headline"/>
    <w:basedOn w:val="DefaultParagraphFont"/>
    <w:rsid w:val="00205AED"/>
  </w:style>
  <w:style w:type="paragraph" w:styleId="BalloonText">
    <w:name w:val="Balloon Text"/>
    <w:basedOn w:val="Normal"/>
    <w:link w:val="BalloonTextChar"/>
    <w:uiPriority w:val="99"/>
    <w:semiHidden/>
    <w:unhideWhenUsed/>
    <w:rsid w:val="002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5AED"/>
    <w:rPr>
      <w:rFonts w:ascii="Segoe UI" w:hAnsi="Segoe UI" w:cs="Segoe UI"/>
      <w:sz w:val="18"/>
      <w:szCs w:val="18"/>
    </w:rPr>
  </w:style>
  <w:style w:type="character" w:customStyle="1" w:styleId="Heading1Char">
    <w:name w:val="Heading 1 Char"/>
    <w:basedOn w:val="DefaultParagraphFont"/>
    <w:link w:val="Heading1"/>
    <w:uiPriority w:val="9"/>
    <w:rsid w:val="001E2ABA"/>
    <w:rPr>
      <w:rFonts w:asciiTheme="majorHAnsi" w:eastAsiaTheme="majorEastAsia" w:hAnsiTheme="majorHAnsi" w:cstheme="majorBidi"/>
      <w:color w:val="2F5496" w:themeColor="accent1" w:themeShade="BF"/>
      <w:sz w:val="32"/>
      <w:szCs w:val="32"/>
    </w:rPr>
  </w:style>
  <w:style w:type="character" w:customStyle="1" w:styleId="Heading4Char">
    <w:name w:val="Heading 4 Char"/>
    <w:basedOn w:val="DefaultParagraphFont"/>
    <w:link w:val="Heading4"/>
    <w:uiPriority w:val="9"/>
    <w:semiHidden/>
    <w:rsid w:val="001E2ABA"/>
    <w:rPr>
      <w:rFonts w:asciiTheme="majorHAnsi" w:eastAsiaTheme="majorEastAsia" w:hAnsiTheme="majorHAnsi" w:cstheme="majorBidi"/>
      <w:i/>
      <w:iCs/>
      <w:color w:val="2F5496" w:themeColor="accent1" w:themeShade="BF"/>
    </w:rPr>
  </w:style>
  <w:style w:type="character" w:styleId="Strong">
    <w:name w:val="Strong"/>
    <w:basedOn w:val="DefaultParagraphFont"/>
    <w:uiPriority w:val="22"/>
    <w:qFormat/>
    <w:rsid w:val="001E2ABA"/>
    <w:rPr>
      <w:b/>
      <w:bCs/>
    </w:rPr>
  </w:style>
  <w:style w:type="character" w:styleId="FootnoteReference">
    <w:name w:val="footnote reference"/>
    <w:basedOn w:val="DefaultParagraphFont"/>
    <w:uiPriority w:val="99"/>
    <w:semiHidden/>
    <w:unhideWhenUsed/>
    <w:rsid w:val="00D6496A"/>
  </w:style>
  <w:style w:type="paragraph" w:styleId="ListParagraph">
    <w:name w:val="List Paragraph"/>
    <w:basedOn w:val="Normal"/>
    <w:uiPriority w:val="34"/>
    <w:qFormat/>
    <w:rsid w:val="000C31C0"/>
    <w:pPr>
      <w:ind w:left="720"/>
      <w:contextualSpacing/>
    </w:pPr>
  </w:style>
  <w:style w:type="paragraph" w:styleId="NoSpacing">
    <w:name w:val="No Spacing"/>
    <w:uiPriority w:val="1"/>
    <w:qFormat/>
    <w:rsid w:val="000C31C0"/>
    <w:pPr>
      <w:spacing w:after="0" w:line="240" w:lineRule="auto"/>
    </w:pPr>
  </w:style>
  <w:style w:type="character" w:customStyle="1" w:styleId="apple-converted-space">
    <w:name w:val="apple-converted-space"/>
    <w:basedOn w:val="DefaultParagraphFont"/>
    <w:rsid w:val="00FB3BA6"/>
  </w:style>
  <w:style w:type="paragraph" w:styleId="Header">
    <w:name w:val="header"/>
    <w:basedOn w:val="Normal"/>
    <w:link w:val="HeaderChar"/>
    <w:uiPriority w:val="99"/>
    <w:unhideWhenUsed/>
    <w:rsid w:val="00A126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2652"/>
  </w:style>
  <w:style w:type="paragraph" w:styleId="Footer">
    <w:name w:val="footer"/>
    <w:basedOn w:val="Normal"/>
    <w:link w:val="FooterChar"/>
    <w:uiPriority w:val="99"/>
    <w:unhideWhenUsed/>
    <w:rsid w:val="00A126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265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E2AB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05AED"/>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205AED"/>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1E2AB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352A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8352A7"/>
    <w:rPr>
      <w:color w:val="0000FF"/>
      <w:u w:val="single"/>
    </w:rPr>
  </w:style>
  <w:style w:type="character" w:customStyle="1" w:styleId="Heading2Char">
    <w:name w:val="Heading 2 Char"/>
    <w:basedOn w:val="DefaultParagraphFont"/>
    <w:link w:val="Heading2"/>
    <w:uiPriority w:val="9"/>
    <w:rsid w:val="00205AED"/>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205AED"/>
    <w:rPr>
      <w:rFonts w:ascii="Times New Roman" w:eastAsia="Times New Roman" w:hAnsi="Times New Roman" w:cs="Times New Roman"/>
      <w:b/>
      <w:bCs/>
      <w:sz w:val="27"/>
      <w:szCs w:val="27"/>
      <w:lang w:eastAsia="en-GB"/>
    </w:rPr>
  </w:style>
  <w:style w:type="character" w:customStyle="1" w:styleId="mw-headline">
    <w:name w:val="mw-headline"/>
    <w:basedOn w:val="DefaultParagraphFont"/>
    <w:rsid w:val="00205AED"/>
  </w:style>
  <w:style w:type="paragraph" w:styleId="BalloonText">
    <w:name w:val="Balloon Text"/>
    <w:basedOn w:val="Normal"/>
    <w:link w:val="BalloonTextChar"/>
    <w:uiPriority w:val="99"/>
    <w:semiHidden/>
    <w:unhideWhenUsed/>
    <w:rsid w:val="00205AE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5AED"/>
    <w:rPr>
      <w:rFonts w:ascii="Segoe UI" w:hAnsi="Segoe UI" w:cs="Segoe UI"/>
      <w:sz w:val="18"/>
      <w:szCs w:val="18"/>
    </w:rPr>
  </w:style>
  <w:style w:type="character" w:customStyle="1" w:styleId="Heading1Char">
    <w:name w:val="Heading 1 Char"/>
    <w:basedOn w:val="DefaultParagraphFont"/>
    <w:link w:val="Heading1"/>
    <w:uiPriority w:val="9"/>
    <w:rsid w:val="001E2ABA"/>
    <w:rPr>
      <w:rFonts w:asciiTheme="majorHAnsi" w:eastAsiaTheme="majorEastAsia" w:hAnsiTheme="majorHAnsi" w:cstheme="majorBidi"/>
      <w:color w:val="2F5496" w:themeColor="accent1" w:themeShade="BF"/>
      <w:sz w:val="32"/>
      <w:szCs w:val="32"/>
    </w:rPr>
  </w:style>
  <w:style w:type="character" w:customStyle="1" w:styleId="Heading4Char">
    <w:name w:val="Heading 4 Char"/>
    <w:basedOn w:val="DefaultParagraphFont"/>
    <w:link w:val="Heading4"/>
    <w:uiPriority w:val="9"/>
    <w:semiHidden/>
    <w:rsid w:val="001E2ABA"/>
    <w:rPr>
      <w:rFonts w:asciiTheme="majorHAnsi" w:eastAsiaTheme="majorEastAsia" w:hAnsiTheme="majorHAnsi" w:cstheme="majorBidi"/>
      <w:i/>
      <w:iCs/>
      <w:color w:val="2F5496" w:themeColor="accent1" w:themeShade="BF"/>
    </w:rPr>
  </w:style>
  <w:style w:type="character" w:styleId="Strong">
    <w:name w:val="Strong"/>
    <w:basedOn w:val="DefaultParagraphFont"/>
    <w:uiPriority w:val="22"/>
    <w:qFormat/>
    <w:rsid w:val="001E2ABA"/>
    <w:rPr>
      <w:b/>
      <w:bCs/>
    </w:rPr>
  </w:style>
  <w:style w:type="character" w:styleId="FootnoteReference">
    <w:name w:val="footnote reference"/>
    <w:basedOn w:val="DefaultParagraphFont"/>
    <w:uiPriority w:val="99"/>
    <w:semiHidden/>
    <w:unhideWhenUsed/>
    <w:rsid w:val="00D6496A"/>
  </w:style>
  <w:style w:type="paragraph" w:styleId="ListParagraph">
    <w:name w:val="List Paragraph"/>
    <w:basedOn w:val="Normal"/>
    <w:uiPriority w:val="34"/>
    <w:qFormat/>
    <w:rsid w:val="000C31C0"/>
    <w:pPr>
      <w:ind w:left="720"/>
      <w:contextualSpacing/>
    </w:pPr>
  </w:style>
  <w:style w:type="paragraph" w:styleId="NoSpacing">
    <w:name w:val="No Spacing"/>
    <w:uiPriority w:val="1"/>
    <w:qFormat/>
    <w:rsid w:val="000C31C0"/>
    <w:pPr>
      <w:spacing w:after="0" w:line="240" w:lineRule="auto"/>
    </w:pPr>
  </w:style>
  <w:style w:type="character" w:customStyle="1" w:styleId="apple-converted-space">
    <w:name w:val="apple-converted-space"/>
    <w:basedOn w:val="DefaultParagraphFont"/>
    <w:rsid w:val="00FB3BA6"/>
  </w:style>
  <w:style w:type="paragraph" w:styleId="Header">
    <w:name w:val="header"/>
    <w:basedOn w:val="Normal"/>
    <w:link w:val="HeaderChar"/>
    <w:uiPriority w:val="99"/>
    <w:unhideWhenUsed/>
    <w:rsid w:val="00A1265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12652"/>
  </w:style>
  <w:style w:type="paragraph" w:styleId="Footer">
    <w:name w:val="footer"/>
    <w:basedOn w:val="Normal"/>
    <w:link w:val="FooterChar"/>
    <w:uiPriority w:val="99"/>
    <w:unhideWhenUsed/>
    <w:rsid w:val="00A1265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126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50163">
      <w:bodyDiv w:val="1"/>
      <w:marLeft w:val="0"/>
      <w:marRight w:val="0"/>
      <w:marTop w:val="0"/>
      <w:marBottom w:val="0"/>
      <w:divBdr>
        <w:top w:val="none" w:sz="0" w:space="0" w:color="auto"/>
        <w:left w:val="none" w:sz="0" w:space="0" w:color="auto"/>
        <w:bottom w:val="none" w:sz="0" w:space="0" w:color="auto"/>
        <w:right w:val="none" w:sz="0" w:space="0" w:color="auto"/>
      </w:divBdr>
    </w:div>
    <w:div w:id="380446883">
      <w:bodyDiv w:val="1"/>
      <w:marLeft w:val="0"/>
      <w:marRight w:val="0"/>
      <w:marTop w:val="0"/>
      <w:marBottom w:val="0"/>
      <w:divBdr>
        <w:top w:val="none" w:sz="0" w:space="0" w:color="auto"/>
        <w:left w:val="none" w:sz="0" w:space="0" w:color="auto"/>
        <w:bottom w:val="none" w:sz="0" w:space="0" w:color="auto"/>
        <w:right w:val="none" w:sz="0" w:space="0" w:color="auto"/>
      </w:divBdr>
    </w:div>
    <w:div w:id="507717993">
      <w:bodyDiv w:val="1"/>
      <w:marLeft w:val="0"/>
      <w:marRight w:val="0"/>
      <w:marTop w:val="0"/>
      <w:marBottom w:val="0"/>
      <w:divBdr>
        <w:top w:val="none" w:sz="0" w:space="0" w:color="auto"/>
        <w:left w:val="none" w:sz="0" w:space="0" w:color="auto"/>
        <w:bottom w:val="none" w:sz="0" w:space="0" w:color="auto"/>
        <w:right w:val="none" w:sz="0" w:space="0" w:color="auto"/>
      </w:divBdr>
    </w:div>
    <w:div w:id="552351020">
      <w:bodyDiv w:val="1"/>
      <w:marLeft w:val="0"/>
      <w:marRight w:val="0"/>
      <w:marTop w:val="0"/>
      <w:marBottom w:val="0"/>
      <w:divBdr>
        <w:top w:val="none" w:sz="0" w:space="0" w:color="auto"/>
        <w:left w:val="none" w:sz="0" w:space="0" w:color="auto"/>
        <w:bottom w:val="none" w:sz="0" w:space="0" w:color="auto"/>
        <w:right w:val="none" w:sz="0" w:space="0" w:color="auto"/>
      </w:divBdr>
    </w:div>
    <w:div w:id="554317426">
      <w:bodyDiv w:val="1"/>
      <w:marLeft w:val="0"/>
      <w:marRight w:val="0"/>
      <w:marTop w:val="0"/>
      <w:marBottom w:val="0"/>
      <w:divBdr>
        <w:top w:val="none" w:sz="0" w:space="0" w:color="auto"/>
        <w:left w:val="none" w:sz="0" w:space="0" w:color="auto"/>
        <w:bottom w:val="none" w:sz="0" w:space="0" w:color="auto"/>
        <w:right w:val="none" w:sz="0" w:space="0" w:color="auto"/>
      </w:divBdr>
    </w:div>
    <w:div w:id="607271499">
      <w:bodyDiv w:val="1"/>
      <w:marLeft w:val="0"/>
      <w:marRight w:val="0"/>
      <w:marTop w:val="0"/>
      <w:marBottom w:val="0"/>
      <w:divBdr>
        <w:top w:val="none" w:sz="0" w:space="0" w:color="auto"/>
        <w:left w:val="none" w:sz="0" w:space="0" w:color="auto"/>
        <w:bottom w:val="none" w:sz="0" w:space="0" w:color="auto"/>
        <w:right w:val="none" w:sz="0" w:space="0" w:color="auto"/>
      </w:divBdr>
    </w:div>
    <w:div w:id="940530524">
      <w:bodyDiv w:val="1"/>
      <w:marLeft w:val="0"/>
      <w:marRight w:val="0"/>
      <w:marTop w:val="0"/>
      <w:marBottom w:val="0"/>
      <w:divBdr>
        <w:top w:val="none" w:sz="0" w:space="0" w:color="auto"/>
        <w:left w:val="none" w:sz="0" w:space="0" w:color="auto"/>
        <w:bottom w:val="none" w:sz="0" w:space="0" w:color="auto"/>
        <w:right w:val="none" w:sz="0" w:space="0" w:color="auto"/>
      </w:divBdr>
      <w:divsChild>
        <w:div w:id="1810050953">
          <w:marLeft w:val="0"/>
          <w:marRight w:val="0"/>
          <w:marTop w:val="0"/>
          <w:marBottom w:val="0"/>
          <w:divBdr>
            <w:top w:val="none" w:sz="0" w:space="0" w:color="auto"/>
            <w:left w:val="none" w:sz="0" w:space="0" w:color="auto"/>
            <w:bottom w:val="none" w:sz="0" w:space="0" w:color="auto"/>
            <w:right w:val="none" w:sz="0" w:space="0" w:color="auto"/>
          </w:divBdr>
        </w:div>
        <w:div w:id="1848399869">
          <w:marLeft w:val="0"/>
          <w:marRight w:val="0"/>
          <w:marTop w:val="0"/>
          <w:marBottom w:val="0"/>
          <w:divBdr>
            <w:top w:val="none" w:sz="0" w:space="0" w:color="auto"/>
            <w:left w:val="none" w:sz="0" w:space="0" w:color="auto"/>
            <w:bottom w:val="none" w:sz="0" w:space="0" w:color="auto"/>
            <w:right w:val="none" w:sz="0" w:space="0" w:color="auto"/>
          </w:divBdr>
        </w:div>
      </w:divsChild>
    </w:div>
    <w:div w:id="1268780111">
      <w:bodyDiv w:val="1"/>
      <w:marLeft w:val="0"/>
      <w:marRight w:val="0"/>
      <w:marTop w:val="0"/>
      <w:marBottom w:val="0"/>
      <w:divBdr>
        <w:top w:val="none" w:sz="0" w:space="0" w:color="auto"/>
        <w:left w:val="none" w:sz="0" w:space="0" w:color="auto"/>
        <w:bottom w:val="none" w:sz="0" w:space="0" w:color="auto"/>
        <w:right w:val="none" w:sz="0" w:space="0" w:color="auto"/>
      </w:divBdr>
      <w:divsChild>
        <w:div w:id="824666017">
          <w:marLeft w:val="720"/>
          <w:marRight w:val="945"/>
          <w:marTop w:val="0"/>
          <w:marBottom w:val="0"/>
          <w:divBdr>
            <w:top w:val="none" w:sz="0" w:space="0" w:color="auto"/>
            <w:left w:val="none" w:sz="0" w:space="0" w:color="auto"/>
            <w:bottom w:val="none" w:sz="0" w:space="0" w:color="auto"/>
            <w:right w:val="none" w:sz="0" w:space="0" w:color="auto"/>
          </w:divBdr>
        </w:div>
        <w:div w:id="826943408">
          <w:marLeft w:val="720"/>
          <w:marRight w:val="0"/>
          <w:marTop w:val="0"/>
          <w:marBottom w:val="0"/>
          <w:divBdr>
            <w:top w:val="none" w:sz="0" w:space="0" w:color="auto"/>
            <w:left w:val="none" w:sz="0" w:space="0" w:color="auto"/>
            <w:bottom w:val="none" w:sz="0" w:space="0" w:color="auto"/>
            <w:right w:val="none" w:sz="0" w:space="0" w:color="auto"/>
          </w:divBdr>
        </w:div>
        <w:div w:id="614944068">
          <w:marLeft w:val="720"/>
          <w:marRight w:val="1382"/>
          <w:marTop w:val="0"/>
          <w:marBottom w:val="0"/>
          <w:divBdr>
            <w:top w:val="none" w:sz="0" w:space="0" w:color="auto"/>
            <w:left w:val="none" w:sz="0" w:space="0" w:color="auto"/>
            <w:bottom w:val="none" w:sz="0" w:space="0" w:color="auto"/>
            <w:right w:val="none" w:sz="0" w:space="0" w:color="auto"/>
          </w:divBdr>
        </w:div>
        <w:div w:id="405223267">
          <w:marLeft w:val="360"/>
          <w:marRight w:val="0"/>
          <w:marTop w:val="0"/>
          <w:marBottom w:val="0"/>
          <w:divBdr>
            <w:top w:val="none" w:sz="0" w:space="0" w:color="auto"/>
            <w:left w:val="none" w:sz="0" w:space="0" w:color="auto"/>
            <w:bottom w:val="none" w:sz="0" w:space="0" w:color="auto"/>
            <w:right w:val="none" w:sz="0" w:space="0" w:color="auto"/>
          </w:divBdr>
        </w:div>
        <w:div w:id="1705983023">
          <w:marLeft w:val="720"/>
          <w:marRight w:val="4367"/>
          <w:marTop w:val="0"/>
          <w:marBottom w:val="0"/>
          <w:divBdr>
            <w:top w:val="none" w:sz="0" w:space="0" w:color="auto"/>
            <w:left w:val="none" w:sz="0" w:space="0" w:color="auto"/>
            <w:bottom w:val="none" w:sz="0" w:space="0" w:color="auto"/>
            <w:right w:val="none" w:sz="0" w:space="0" w:color="auto"/>
          </w:divBdr>
        </w:div>
      </w:divsChild>
    </w:div>
    <w:div w:id="1346782991">
      <w:bodyDiv w:val="1"/>
      <w:marLeft w:val="0"/>
      <w:marRight w:val="0"/>
      <w:marTop w:val="0"/>
      <w:marBottom w:val="0"/>
      <w:divBdr>
        <w:top w:val="none" w:sz="0" w:space="0" w:color="auto"/>
        <w:left w:val="none" w:sz="0" w:space="0" w:color="auto"/>
        <w:bottom w:val="none" w:sz="0" w:space="0" w:color="auto"/>
        <w:right w:val="none" w:sz="0" w:space="0" w:color="auto"/>
      </w:divBdr>
    </w:div>
    <w:div w:id="1395740390">
      <w:bodyDiv w:val="1"/>
      <w:marLeft w:val="0"/>
      <w:marRight w:val="0"/>
      <w:marTop w:val="0"/>
      <w:marBottom w:val="0"/>
      <w:divBdr>
        <w:top w:val="none" w:sz="0" w:space="0" w:color="auto"/>
        <w:left w:val="none" w:sz="0" w:space="0" w:color="auto"/>
        <w:bottom w:val="none" w:sz="0" w:space="0" w:color="auto"/>
        <w:right w:val="none" w:sz="0" w:space="0" w:color="auto"/>
      </w:divBdr>
    </w:div>
    <w:div w:id="1396053981">
      <w:bodyDiv w:val="1"/>
      <w:marLeft w:val="0"/>
      <w:marRight w:val="0"/>
      <w:marTop w:val="0"/>
      <w:marBottom w:val="0"/>
      <w:divBdr>
        <w:top w:val="none" w:sz="0" w:space="0" w:color="auto"/>
        <w:left w:val="none" w:sz="0" w:space="0" w:color="auto"/>
        <w:bottom w:val="none" w:sz="0" w:space="0" w:color="auto"/>
        <w:right w:val="none" w:sz="0" w:space="0" w:color="auto"/>
      </w:divBdr>
    </w:div>
    <w:div w:id="1563828783">
      <w:bodyDiv w:val="1"/>
      <w:marLeft w:val="0"/>
      <w:marRight w:val="0"/>
      <w:marTop w:val="0"/>
      <w:marBottom w:val="0"/>
      <w:divBdr>
        <w:top w:val="none" w:sz="0" w:space="0" w:color="auto"/>
        <w:left w:val="none" w:sz="0" w:space="0" w:color="auto"/>
        <w:bottom w:val="none" w:sz="0" w:space="0" w:color="auto"/>
        <w:right w:val="none" w:sz="0" w:space="0" w:color="auto"/>
      </w:divBdr>
      <w:divsChild>
        <w:div w:id="194195655">
          <w:marLeft w:val="336"/>
          <w:marRight w:val="0"/>
          <w:marTop w:val="120"/>
          <w:marBottom w:val="312"/>
          <w:divBdr>
            <w:top w:val="none" w:sz="0" w:space="0" w:color="auto"/>
            <w:left w:val="none" w:sz="0" w:space="0" w:color="auto"/>
            <w:bottom w:val="none" w:sz="0" w:space="0" w:color="auto"/>
            <w:right w:val="none" w:sz="0" w:space="0" w:color="auto"/>
          </w:divBdr>
          <w:divsChild>
            <w:div w:id="2097939230">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709333007">
      <w:bodyDiv w:val="1"/>
      <w:marLeft w:val="0"/>
      <w:marRight w:val="0"/>
      <w:marTop w:val="0"/>
      <w:marBottom w:val="0"/>
      <w:divBdr>
        <w:top w:val="none" w:sz="0" w:space="0" w:color="auto"/>
        <w:left w:val="none" w:sz="0" w:space="0" w:color="auto"/>
        <w:bottom w:val="none" w:sz="0" w:space="0" w:color="auto"/>
        <w:right w:val="none" w:sz="0" w:space="0" w:color="auto"/>
      </w:divBdr>
    </w:div>
    <w:div w:id="1713841234">
      <w:bodyDiv w:val="1"/>
      <w:marLeft w:val="0"/>
      <w:marRight w:val="0"/>
      <w:marTop w:val="0"/>
      <w:marBottom w:val="0"/>
      <w:divBdr>
        <w:top w:val="none" w:sz="0" w:space="0" w:color="auto"/>
        <w:left w:val="none" w:sz="0" w:space="0" w:color="auto"/>
        <w:bottom w:val="none" w:sz="0" w:space="0" w:color="auto"/>
        <w:right w:val="none" w:sz="0" w:space="0" w:color="auto"/>
      </w:divBdr>
    </w:div>
    <w:div w:id="2006740806">
      <w:bodyDiv w:val="1"/>
      <w:marLeft w:val="0"/>
      <w:marRight w:val="0"/>
      <w:marTop w:val="0"/>
      <w:marBottom w:val="0"/>
      <w:divBdr>
        <w:top w:val="none" w:sz="0" w:space="0" w:color="auto"/>
        <w:left w:val="none" w:sz="0" w:space="0" w:color="auto"/>
        <w:bottom w:val="none" w:sz="0" w:space="0" w:color="auto"/>
        <w:right w:val="none" w:sz="0" w:space="0" w:color="auto"/>
      </w:divBdr>
      <w:divsChild>
        <w:div w:id="496922265">
          <w:marLeft w:val="0"/>
          <w:marRight w:val="0"/>
          <w:marTop w:val="60"/>
          <w:marBottom w:val="0"/>
          <w:divBdr>
            <w:top w:val="none" w:sz="0" w:space="0" w:color="auto"/>
            <w:left w:val="none" w:sz="0" w:space="0" w:color="auto"/>
            <w:bottom w:val="none" w:sz="0" w:space="0" w:color="auto"/>
            <w:right w:val="none" w:sz="0" w:space="0" w:color="auto"/>
          </w:divBdr>
        </w:div>
        <w:div w:id="440803880">
          <w:marLeft w:val="0"/>
          <w:marRight w:val="0"/>
          <w:marTop w:val="60"/>
          <w:marBottom w:val="0"/>
          <w:divBdr>
            <w:top w:val="none" w:sz="0" w:space="0" w:color="auto"/>
            <w:left w:val="none" w:sz="0" w:space="0" w:color="auto"/>
            <w:bottom w:val="none" w:sz="0" w:space="0" w:color="auto"/>
            <w:right w:val="none" w:sz="0" w:space="0" w:color="auto"/>
          </w:divBdr>
        </w:div>
        <w:div w:id="2038922856">
          <w:marLeft w:val="0"/>
          <w:marRight w:val="0"/>
          <w:marTop w:val="60"/>
          <w:marBottom w:val="0"/>
          <w:divBdr>
            <w:top w:val="none" w:sz="0" w:space="0" w:color="auto"/>
            <w:left w:val="none" w:sz="0" w:space="0" w:color="auto"/>
            <w:bottom w:val="none" w:sz="0" w:space="0" w:color="auto"/>
            <w:right w:val="none" w:sz="0" w:space="0" w:color="auto"/>
          </w:divBdr>
        </w:div>
        <w:div w:id="2131586292">
          <w:marLeft w:val="0"/>
          <w:marRight w:val="0"/>
          <w:marTop w:val="100"/>
          <w:marBottom w:val="0"/>
          <w:divBdr>
            <w:top w:val="none" w:sz="0" w:space="0" w:color="auto"/>
            <w:left w:val="none" w:sz="0" w:space="0" w:color="auto"/>
            <w:bottom w:val="none" w:sz="0" w:space="0" w:color="auto"/>
            <w:right w:val="none" w:sz="0" w:space="0" w:color="auto"/>
          </w:divBdr>
        </w:div>
        <w:div w:id="1682658767">
          <w:marLeft w:val="0"/>
          <w:marRight w:val="0"/>
          <w:marTop w:val="100"/>
          <w:marBottom w:val="0"/>
          <w:divBdr>
            <w:top w:val="none" w:sz="0" w:space="0" w:color="auto"/>
            <w:left w:val="none" w:sz="0" w:space="0" w:color="auto"/>
            <w:bottom w:val="none" w:sz="0" w:space="0" w:color="auto"/>
            <w:right w:val="none" w:sz="0" w:space="0" w:color="auto"/>
          </w:divBdr>
        </w:div>
        <w:div w:id="2079208888">
          <w:marLeft w:val="0"/>
          <w:marRight w:val="0"/>
          <w:marTop w:val="100"/>
          <w:marBottom w:val="0"/>
          <w:divBdr>
            <w:top w:val="none" w:sz="0" w:space="0" w:color="auto"/>
            <w:left w:val="none" w:sz="0" w:space="0" w:color="auto"/>
            <w:bottom w:val="none" w:sz="0" w:space="0" w:color="auto"/>
            <w:right w:val="none" w:sz="0" w:space="0" w:color="auto"/>
          </w:divBdr>
        </w:div>
        <w:div w:id="1931113215">
          <w:marLeft w:val="0"/>
          <w:marRight w:val="0"/>
          <w:marTop w:val="100"/>
          <w:marBottom w:val="0"/>
          <w:divBdr>
            <w:top w:val="none" w:sz="0" w:space="0" w:color="auto"/>
            <w:left w:val="none" w:sz="0" w:space="0" w:color="auto"/>
            <w:bottom w:val="none" w:sz="0" w:space="0" w:color="auto"/>
            <w:right w:val="none" w:sz="0" w:space="0" w:color="auto"/>
          </w:divBdr>
        </w:div>
        <w:div w:id="1007053693">
          <w:marLeft w:val="0"/>
          <w:marRight w:val="0"/>
          <w:marTop w:val="100"/>
          <w:marBottom w:val="0"/>
          <w:divBdr>
            <w:top w:val="none" w:sz="0" w:space="0" w:color="auto"/>
            <w:left w:val="none" w:sz="0" w:space="0" w:color="auto"/>
            <w:bottom w:val="none" w:sz="0" w:space="0" w:color="auto"/>
            <w:right w:val="none" w:sz="0" w:space="0" w:color="auto"/>
          </w:divBdr>
        </w:div>
        <w:div w:id="1422141994">
          <w:marLeft w:val="0"/>
          <w:marRight w:val="0"/>
          <w:marTop w:val="100"/>
          <w:marBottom w:val="0"/>
          <w:divBdr>
            <w:top w:val="none" w:sz="0" w:space="0" w:color="auto"/>
            <w:left w:val="none" w:sz="0" w:space="0" w:color="auto"/>
            <w:bottom w:val="none" w:sz="0" w:space="0" w:color="auto"/>
            <w:right w:val="none" w:sz="0" w:space="0" w:color="auto"/>
          </w:divBdr>
        </w:div>
        <w:div w:id="442304865">
          <w:marLeft w:val="0"/>
          <w:marRight w:val="0"/>
          <w:marTop w:val="100"/>
          <w:marBottom w:val="0"/>
          <w:divBdr>
            <w:top w:val="none" w:sz="0" w:space="0" w:color="auto"/>
            <w:left w:val="none" w:sz="0" w:space="0" w:color="auto"/>
            <w:bottom w:val="none" w:sz="0" w:space="0" w:color="auto"/>
            <w:right w:val="none" w:sz="0" w:space="0" w:color="auto"/>
          </w:divBdr>
        </w:div>
        <w:div w:id="1429736037">
          <w:marLeft w:val="0"/>
          <w:marRight w:val="0"/>
          <w:marTop w:val="100"/>
          <w:marBottom w:val="0"/>
          <w:divBdr>
            <w:top w:val="none" w:sz="0" w:space="0" w:color="auto"/>
            <w:left w:val="none" w:sz="0" w:space="0" w:color="auto"/>
            <w:bottom w:val="none" w:sz="0" w:space="0" w:color="auto"/>
            <w:right w:val="none" w:sz="0" w:space="0" w:color="auto"/>
          </w:divBdr>
        </w:div>
        <w:div w:id="1131443119">
          <w:marLeft w:val="0"/>
          <w:marRight w:val="0"/>
          <w:marTop w:val="100"/>
          <w:marBottom w:val="0"/>
          <w:divBdr>
            <w:top w:val="none" w:sz="0" w:space="0" w:color="auto"/>
            <w:left w:val="none" w:sz="0" w:space="0" w:color="auto"/>
            <w:bottom w:val="none" w:sz="0" w:space="0" w:color="auto"/>
            <w:right w:val="none" w:sz="0" w:space="0" w:color="auto"/>
          </w:divBdr>
        </w:div>
        <w:div w:id="938295719">
          <w:marLeft w:val="0"/>
          <w:marRight w:val="0"/>
          <w:marTop w:val="100"/>
          <w:marBottom w:val="0"/>
          <w:divBdr>
            <w:top w:val="none" w:sz="0" w:space="0" w:color="auto"/>
            <w:left w:val="none" w:sz="0" w:space="0" w:color="auto"/>
            <w:bottom w:val="none" w:sz="0" w:space="0" w:color="auto"/>
            <w:right w:val="none" w:sz="0" w:space="0" w:color="auto"/>
          </w:divBdr>
        </w:div>
        <w:div w:id="971443750">
          <w:marLeft w:val="0"/>
          <w:marRight w:val="0"/>
          <w:marTop w:val="100"/>
          <w:marBottom w:val="0"/>
          <w:divBdr>
            <w:top w:val="none" w:sz="0" w:space="0" w:color="auto"/>
            <w:left w:val="none" w:sz="0" w:space="0" w:color="auto"/>
            <w:bottom w:val="none" w:sz="0" w:space="0" w:color="auto"/>
            <w:right w:val="none" w:sz="0" w:space="0" w:color="auto"/>
          </w:divBdr>
        </w:div>
        <w:div w:id="631207386">
          <w:marLeft w:val="0"/>
          <w:marRight w:val="0"/>
          <w:marTop w:val="100"/>
          <w:marBottom w:val="0"/>
          <w:divBdr>
            <w:top w:val="none" w:sz="0" w:space="0" w:color="auto"/>
            <w:left w:val="none" w:sz="0" w:space="0" w:color="auto"/>
            <w:bottom w:val="none" w:sz="0" w:space="0" w:color="auto"/>
            <w:right w:val="none" w:sz="0" w:space="0" w:color="auto"/>
          </w:divBdr>
        </w:div>
        <w:div w:id="909269760">
          <w:marLeft w:val="0"/>
          <w:marRight w:val="0"/>
          <w:marTop w:val="100"/>
          <w:marBottom w:val="0"/>
          <w:divBdr>
            <w:top w:val="none" w:sz="0" w:space="0" w:color="auto"/>
            <w:left w:val="none" w:sz="0" w:space="0" w:color="auto"/>
            <w:bottom w:val="none" w:sz="0" w:space="0" w:color="auto"/>
            <w:right w:val="none" w:sz="0" w:space="0" w:color="auto"/>
          </w:divBdr>
        </w:div>
        <w:div w:id="962927654">
          <w:marLeft w:val="0"/>
          <w:marRight w:val="0"/>
          <w:marTop w:val="100"/>
          <w:marBottom w:val="0"/>
          <w:divBdr>
            <w:top w:val="none" w:sz="0" w:space="0" w:color="auto"/>
            <w:left w:val="none" w:sz="0" w:space="0" w:color="auto"/>
            <w:bottom w:val="none" w:sz="0" w:space="0" w:color="auto"/>
            <w:right w:val="none" w:sz="0" w:space="0" w:color="auto"/>
          </w:divBdr>
        </w:div>
        <w:div w:id="1812211156">
          <w:marLeft w:val="1080"/>
          <w:marRight w:val="0"/>
          <w:marTop w:val="100"/>
          <w:marBottom w:val="0"/>
          <w:divBdr>
            <w:top w:val="none" w:sz="0" w:space="0" w:color="auto"/>
            <w:left w:val="none" w:sz="0" w:space="0" w:color="auto"/>
            <w:bottom w:val="none" w:sz="0" w:space="0" w:color="auto"/>
            <w:right w:val="none" w:sz="0" w:space="0" w:color="auto"/>
          </w:divBdr>
        </w:div>
        <w:div w:id="1318454519">
          <w:marLeft w:val="1080"/>
          <w:marRight w:val="0"/>
          <w:marTop w:val="100"/>
          <w:marBottom w:val="0"/>
          <w:divBdr>
            <w:top w:val="none" w:sz="0" w:space="0" w:color="auto"/>
            <w:left w:val="none" w:sz="0" w:space="0" w:color="auto"/>
            <w:bottom w:val="none" w:sz="0" w:space="0" w:color="auto"/>
            <w:right w:val="none" w:sz="0" w:space="0" w:color="auto"/>
          </w:divBdr>
        </w:div>
        <w:div w:id="2125418231">
          <w:marLeft w:val="1080"/>
          <w:marRight w:val="0"/>
          <w:marTop w:val="100"/>
          <w:marBottom w:val="0"/>
          <w:divBdr>
            <w:top w:val="none" w:sz="0" w:space="0" w:color="auto"/>
            <w:left w:val="none" w:sz="0" w:space="0" w:color="auto"/>
            <w:bottom w:val="none" w:sz="0" w:space="0" w:color="auto"/>
            <w:right w:val="none" w:sz="0" w:space="0" w:color="auto"/>
          </w:divBdr>
        </w:div>
        <w:div w:id="2122609501">
          <w:marLeft w:val="1080"/>
          <w:marRight w:val="0"/>
          <w:marTop w:val="100"/>
          <w:marBottom w:val="0"/>
          <w:divBdr>
            <w:top w:val="none" w:sz="0" w:space="0" w:color="auto"/>
            <w:left w:val="none" w:sz="0" w:space="0" w:color="auto"/>
            <w:bottom w:val="none" w:sz="0" w:space="0" w:color="auto"/>
            <w:right w:val="none" w:sz="0" w:space="0" w:color="auto"/>
          </w:divBdr>
        </w:div>
        <w:div w:id="1750694342">
          <w:marLeft w:val="1080"/>
          <w:marRight w:val="0"/>
          <w:marTop w:val="100"/>
          <w:marBottom w:val="0"/>
          <w:divBdr>
            <w:top w:val="none" w:sz="0" w:space="0" w:color="auto"/>
            <w:left w:val="none" w:sz="0" w:space="0" w:color="auto"/>
            <w:bottom w:val="none" w:sz="0" w:space="0" w:color="auto"/>
            <w:right w:val="none" w:sz="0" w:space="0" w:color="auto"/>
          </w:divBdr>
        </w:div>
        <w:div w:id="1524398929">
          <w:marLeft w:val="1080"/>
          <w:marRight w:val="0"/>
          <w:marTop w:val="100"/>
          <w:marBottom w:val="0"/>
          <w:divBdr>
            <w:top w:val="none" w:sz="0" w:space="0" w:color="auto"/>
            <w:left w:val="none" w:sz="0" w:space="0" w:color="auto"/>
            <w:bottom w:val="none" w:sz="0" w:space="0" w:color="auto"/>
            <w:right w:val="none" w:sz="0" w:space="0" w:color="auto"/>
          </w:divBdr>
        </w:div>
        <w:div w:id="2030057532">
          <w:marLeft w:val="0"/>
          <w:marRight w:val="0"/>
          <w:marTop w:val="100"/>
          <w:marBottom w:val="0"/>
          <w:divBdr>
            <w:top w:val="none" w:sz="0" w:space="0" w:color="auto"/>
            <w:left w:val="none" w:sz="0" w:space="0" w:color="auto"/>
            <w:bottom w:val="none" w:sz="0" w:space="0" w:color="auto"/>
            <w:right w:val="none" w:sz="0" w:space="0" w:color="auto"/>
          </w:divBdr>
        </w:div>
        <w:div w:id="1728722246">
          <w:marLeft w:val="1080"/>
          <w:marRight w:val="0"/>
          <w:marTop w:val="100"/>
          <w:marBottom w:val="0"/>
          <w:divBdr>
            <w:top w:val="none" w:sz="0" w:space="0" w:color="auto"/>
            <w:left w:val="none" w:sz="0" w:space="0" w:color="auto"/>
            <w:bottom w:val="none" w:sz="0" w:space="0" w:color="auto"/>
            <w:right w:val="none" w:sz="0" w:space="0" w:color="auto"/>
          </w:divBdr>
        </w:div>
        <w:div w:id="1144665487">
          <w:marLeft w:val="1080"/>
          <w:marRight w:val="0"/>
          <w:marTop w:val="100"/>
          <w:marBottom w:val="0"/>
          <w:divBdr>
            <w:top w:val="none" w:sz="0" w:space="0" w:color="auto"/>
            <w:left w:val="none" w:sz="0" w:space="0" w:color="auto"/>
            <w:bottom w:val="none" w:sz="0" w:space="0" w:color="auto"/>
            <w:right w:val="none" w:sz="0" w:space="0" w:color="auto"/>
          </w:divBdr>
        </w:div>
        <w:div w:id="1305311894">
          <w:marLeft w:val="1080"/>
          <w:marRight w:val="0"/>
          <w:marTop w:val="100"/>
          <w:marBottom w:val="0"/>
          <w:divBdr>
            <w:top w:val="none" w:sz="0" w:space="0" w:color="auto"/>
            <w:left w:val="none" w:sz="0" w:space="0" w:color="auto"/>
            <w:bottom w:val="none" w:sz="0" w:space="0" w:color="auto"/>
            <w:right w:val="none" w:sz="0" w:space="0" w:color="auto"/>
          </w:divBdr>
        </w:div>
        <w:div w:id="6061755">
          <w:marLeft w:val="10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Pelvis" TargetMode="External"/><Relationship Id="rId117" Type="http://schemas.openxmlformats.org/officeDocument/2006/relationships/fontTable" Target="fontTable.xml"/><Relationship Id="rId21" Type="http://schemas.openxmlformats.org/officeDocument/2006/relationships/hyperlink" Target="https://en.wikipedia.org/wiki/Ovaries" TargetMode="External"/><Relationship Id="rId42" Type="http://schemas.openxmlformats.org/officeDocument/2006/relationships/hyperlink" Target="https://en.wikipedia.org/wiki/Human_fertilization" TargetMode="External"/><Relationship Id="rId47" Type="http://schemas.openxmlformats.org/officeDocument/2006/relationships/hyperlink" Target="https://en.wikipedia.org/wiki/Puberty" TargetMode="External"/><Relationship Id="rId63" Type="http://schemas.openxmlformats.org/officeDocument/2006/relationships/hyperlink" Target="https://en.wikipedia.org/wiki/Ovaries" TargetMode="External"/><Relationship Id="rId68" Type="http://schemas.openxmlformats.org/officeDocument/2006/relationships/hyperlink" Target="https://en.wikipedia.org/wiki/Vagina" TargetMode="External"/><Relationship Id="rId84" Type="http://schemas.openxmlformats.org/officeDocument/2006/relationships/hyperlink" Target="https://en.wikipedia.org/wiki/Club_(organization)" TargetMode="External"/><Relationship Id="rId89" Type="http://schemas.openxmlformats.org/officeDocument/2006/relationships/hyperlink" Target="https://en.wikipedia.org/wiki/Constitution_of_India" TargetMode="External"/><Relationship Id="rId112" Type="http://schemas.openxmlformats.org/officeDocument/2006/relationships/hyperlink" Target="https://en.wikipedia.org/wiki/Grutter_v._Bollinger" TargetMode="External"/><Relationship Id="rId16" Type="http://schemas.openxmlformats.org/officeDocument/2006/relationships/hyperlink" Target="https://en.wikipedia.org/wiki/Pregnancy" TargetMode="External"/><Relationship Id="rId107" Type="http://schemas.openxmlformats.org/officeDocument/2006/relationships/hyperlink" Target="https://asiapacific.unwomen.org/en/news-and-events/stories/2020/05/experts-discuss-the-gendered-impact-of-covid-19" TargetMode="External"/><Relationship Id="rId11" Type="http://schemas.openxmlformats.org/officeDocument/2006/relationships/hyperlink" Target="https://en.wikipedia.org/wiki/Girl" TargetMode="External"/><Relationship Id="rId24" Type="http://schemas.openxmlformats.org/officeDocument/2006/relationships/hyperlink" Target="https://en.wikipedia.org/wiki/Vagina" TargetMode="External"/><Relationship Id="rId32" Type="http://schemas.openxmlformats.org/officeDocument/2006/relationships/hyperlink" Target="https://en.wikipedia.org/wiki/Homemaker" TargetMode="External"/><Relationship Id="rId37" Type="http://schemas.openxmlformats.org/officeDocument/2006/relationships/hyperlink" Target="https://en.wikipedia.org/wiki/Trans_women" TargetMode="External"/><Relationship Id="rId40" Type="http://schemas.openxmlformats.org/officeDocument/2006/relationships/hyperlink" Target="https://en.wikipedia.org/wiki/Intersex" TargetMode="External"/><Relationship Id="rId45" Type="http://schemas.openxmlformats.org/officeDocument/2006/relationships/hyperlink" Target="https://en.wikipedia.org/wiki/Genetic_genealogy" TargetMode="External"/><Relationship Id="rId53" Type="http://schemas.openxmlformats.org/officeDocument/2006/relationships/hyperlink" Target="https://en.wikipedia.org/wiki/Menarche" TargetMode="External"/><Relationship Id="rId58" Type="http://schemas.openxmlformats.org/officeDocument/2006/relationships/hyperlink" Target="https://en.wikipedia.org/wiki/Menopause" TargetMode="External"/><Relationship Id="rId66" Type="http://schemas.openxmlformats.org/officeDocument/2006/relationships/hyperlink" Target="https://en.wikipedia.org/wiki/Spermatozoon" TargetMode="External"/><Relationship Id="rId74" Type="http://schemas.openxmlformats.org/officeDocument/2006/relationships/hyperlink" Target="https://en.wikipedia.org/wiki/Sexual_selection" TargetMode="External"/><Relationship Id="rId79" Type="http://schemas.openxmlformats.org/officeDocument/2006/relationships/hyperlink" Target="https://en.wikipedia.org/wiki/Organisation" TargetMode="External"/><Relationship Id="rId87" Type="http://schemas.openxmlformats.org/officeDocument/2006/relationships/hyperlink" Target="https://en.wikipedia.org/wiki/State_(polity)" TargetMode="External"/><Relationship Id="rId102" Type="http://schemas.openxmlformats.org/officeDocument/2006/relationships/hyperlink" Target="https://www.unfpa.org/news/bangladesh-midwives-continue-saving-lives-country-responds-pandemic" TargetMode="External"/><Relationship Id="rId110" Type="http://schemas.openxmlformats.org/officeDocument/2006/relationships/hyperlink" Target="https://en.wikipedia.org/wiki/Reservation_in_India" TargetMode="External"/><Relationship Id="rId115" Type="http://schemas.openxmlformats.org/officeDocument/2006/relationships/hyperlink" Target="https://en.wikipedia.org/wiki/Reverse_discrimination" TargetMode="External"/><Relationship Id="rId5" Type="http://schemas.openxmlformats.org/officeDocument/2006/relationships/webSettings" Target="webSettings.xml"/><Relationship Id="rId61" Type="http://schemas.openxmlformats.org/officeDocument/2006/relationships/hyperlink" Target="https://en.wikipedia.org/wiki/Secondary_sex_characteristic" TargetMode="External"/><Relationship Id="rId82" Type="http://schemas.openxmlformats.org/officeDocument/2006/relationships/hyperlink" Target="https://en.wikipedia.org/wiki/Sovereign_state" TargetMode="External"/><Relationship Id="rId90" Type="http://schemas.openxmlformats.org/officeDocument/2006/relationships/hyperlink" Target="https://en.wikipedia.org/wiki/Indian_English" TargetMode="External"/><Relationship Id="rId95" Type="http://schemas.openxmlformats.org/officeDocument/2006/relationships/hyperlink" Target="https://www.cia.gov/library/publications/the-world-factbook/geos/bg.html" TargetMode="External"/><Relationship Id="rId19" Type="http://schemas.openxmlformats.org/officeDocument/2006/relationships/hyperlink" Target="https://en.wikipedia.org/wiki/Menopause" TargetMode="External"/><Relationship Id="rId14" Type="http://schemas.openxmlformats.org/officeDocument/2006/relationships/hyperlink" Target="https://en.wikipedia.org/wiki/Women%27s_rights" TargetMode="External"/><Relationship Id="rId22" Type="http://schemas.openxmlformats.org/officeDocument/2006/relationships/hyperlink" Target="https://en.wikipedia.org/wiki/Fallopian_tube" TargetMode="External"/><Relationship Id="rId27" Type="http://schemas.openxmlformats.org/officeDocument/2006/relationships/hyperlink" Target="https://en.wikipedia.org/wiki/Hip" TargetMode="External"/><Relationship Id="rId30" Type="http://schemas.openxmlformats.org/officeDocument/2006/relationships/hyperlink" Target="https://en.wikipedia.org/wiki/History_of_the_world" TargetMode="External"/><Relationship Id="rId35" Type="http://schemas.openxmlformats.org/officeDocument/2006/relationships/hyperlink" Target="https://en.wikipedia.org/wiki/Feminism" TargetMode="External"/><Relationship Id="rId43" Type="http://schemas.openxmlformats.org/officeDocument/2006/relationships/hyperlink" Target="https://en.wikipedia.org/wiki/Sex_differentiation" TargetMode="External"/><Relationship Id="rId48" Type="http://schemas.openxmlformats.org/officeDocument/2006/relationships/hyperlink" Target="https://en.wikipedia.org/wiki/Human_body" TargetMode="External"/><Relationship Id="rId56" Type="http://schemas.openxmlformats.org/officeDocument/2006/relationships/hyperlink" Target="https://en.wikipedia.org/wiki/Sexual_intercourse" TargetMode="External"/><Relationship Id="rId64" Type="http://schemas.openxmlformats.org/officeDocument/2006/relationships/hyperlink" Target="https://en.wikipedia.org/wiki/Ovum" TargetMode="External"/><Relationship Id="rId69" Type="http://schemas.openxmlformats.org/officeDocument/2006/relationships/hyperlink" Target="https://en.wikipedia.org/wiki/Vulva" TargetMode="External"/><Relationship Id="rId77" Type="http://schemas.openxmlformats.org/officeDocument/2006/relationships/hyperlink" Target="https://en.wikipedia.org/wiki/Legal" TargetMode="External"/><Relationship Id="rId100" Type="http://schemas.openxmlformats.org/officeDocument/2006/relationships/hyperlink" Target="https://www.dhakatribune.com/bangladesh/2020/05/31/women-of-bangladesh-emerge-as-global-model-of-leadership" TargetMode="External"/><Relationship Id="rId105" Type="http://schemas.openxmlformats.org/officeDocument/2006/relationships/hyperlink" Target="https://asiapacific.unwomen.org/en/news-and-events/stories/2020/01/fwis-kulsuma-begum" TargetMode="External"/><Relationship Id="rId113" Type="http://schemas.openxmlformats.org/officeDocument/2006/relationships/hyperlink" Target="https://en.wikipedia.org/wiki/University_of_Michigan_Law_School" TargetMode="External"/><Relationship Id="rId118"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en.wikipedia.org/wiki/Pituitary_gland" TargetMode="External"/><Relationship Id="rId72" Type="http://schemas.openxmlformats.org/officeDocument/2006/relationships/hyperlink" Target="https://en.wikipedia.org/wiki/Urethra" TargetMode="External"/><Relationship Id="rId80" Type="http://schemas.openxmlformats.org/officeDocument/2006/relationships/hyperlink" Target="https://en.wikipedia.org/wiki/Legal_entity" TargetMode="External"/><Relationship Id="rId85" Type="http://schemas.openxmlformats.org/officeDocument/2006/relationships/hyperlink" Target="https://en.wikipedia.org/wiki/Treaty" TargetMode="External"/><Relationship Id="rId93" Type="http://schemas.openxmlformats.org/officeDocument/2006/relationships/hyperlink" Target="https://en.wikipedia.org/wiki/Constitution_of_the_United_States" TargetMode="External"/><Relationship Id="rId98" Type="http://schemas.openxmlformats.org/officeDocument/2006/relationships/hyperlink" Target="https://www.dhakatribune.com/bangladesh/foreign-affairs/2018/09/28/sheikh-hasina-proposes-3-actions-to-advance-women-s-empowerment" TargetMode="External"/><Relationship Id="rId3" Type="http://schemas.microsoft.com/office/2007/relationships/stylesWithEffects" Target="stylesWithEffects.xml"/><Relationship Id="rId12" Type="http://schemas.openxmlformats.org/officeDocument/2006/relationships/hyperlink" Target="https://en.wikipedia.org/wiki/Child" TargetMode="External"/><Relationship Id="rId17" Type="http://schemas.openxmlformats.org/officeDocument/2006/relationships/hyperlink" Target="https://en.wikipedia.org/wiki/Childbirth" TargetMode="External"/><Relationship Id="rId25" Type="http://schemas.openxmlformats.org/officeDocument/2006/relationships/hyperlink" Target="https://en.wikipedia.org/wiki/Vulva" TargetMode="External"/><Relationship Id="rId33" Type="http://schemas.openxmlformats.org/officeDocument/2006/relationships/hyperlink" Target="https://en.wikipedia.org/wiki/Violence_against_women" TargetMode="External"/><Relationship Id="rId38" Type="http://schemas.openxmlformats.org/officeDocument/2006/relationships/hyperlink" Target="https://en.wikipedia.org/wiki/Gender_identity" TargetMode="External"/><Relationship Id="rId46" Type="http://schemas.openxmlformats.org/officeDocument/2006/relationships/hyperlink" Target="https://en.wikipedia.org/wiki/Matrilineality" TargetMode="External"/><Relationship Id="rId59" Type="http://schemas.openxmlformats.org/officeDocument/2006/relationships/hyperlink" Target="https://en.wikipedia.org/wiki/Biology" TargetMode="External"/><Relationship Id="rId67" Type="http://schemas.openxmlformats.org/officeDocument/2006/relationships/hyperlink" Target="https://en.wikipedia.org/wiki/Uterus" TargetMode="External"/><Relationship Id="rId103" Type="http://schemas.openxmlformats.org/officeDocument/2006/relationships/hyperlink" Target="https://asiapacific.unwomen.org/en/countries/bangladesh" TargetMode="External"/><Relationship Id="rId108" Type="http://schemas.openxmlformats.org/officeDocument/2006/relationships/hyperlink" Target="https://en.wikipedia.org/wiki/Affirmative_action" TargetMode="External"/><Relationship Id="rId116" Type="http://schemas.openxmlformats.org/officeDocument/2006/relationships/header" Target="header1.xml"/><Relationship Id="rId20" Type="http://schemas.openxmlformats.org/officeDocument/2006/relationships/hyperlink" Target="https://en.wikipedia.org/wiki/Female_reproductive_system" TargetMode="External"/><Relationship Id="rId41" Type="http://schemas.openxmlformats.org/officeDocument/2006/relationships/hyperlink" Target="https://en.wikipedia.org/wiki/Woman" TargetMode="External"/><Relationship Id="rId54" Type="http://schemas.openxmlformats.org/officeDocument/2006/relationships/hyperlink" Target="https://en.wikipedia.org/wiki/Pregnant" TargetMode="External"/><Relationship Id="rId62" Type="http://schemas.openxmlformats.org/officeDocument/2006/relationships/hyperlink" Target="https://en.wikipedia.org/wiki/Breastfeeding" TargetMode="External"/><Relationship Id="rId70" Type="http://schemas.openxmlformats.org/officeDocument/2006/relationships/hyperlink" Target="https://en.wikipedia.org/wiki/Labia_(genitalia)" TargetMode="External"/><Relationship Id="rId75" Type="http://schemas.openxmlformats.org/officeDocument/2006/relationships/hyperlink" Target="https://en.wikipedia.org/wiki/Principles" TargetMode="External"/><Relationship Id="rId83" Type="http://schemas.openxmlformats.org/officeDocument/2006/relationships/hyperlink" Target="https://en.wikipedia.org/wiki/Company" TargetMode="External"/><Relationship Id="rId88" Type="http://schemas.openxmlformats.org/officeDocument/2006/relationships/hyperlink" Target="https://en.wikipedia.org/wiki/Fundamental_rights" TargetMode="External"/><Relationship Id="rId91" Type="http://schemas.openxmlformats.org/officeDocument/2006/relationships/hyperlink" Target="https://en.wikipedia.org/wiki/Constitution_of_Monaco" TargetMode="External"/><Relationship Id="rId96" Type="http://schemas.openxmlformats.org/officeDocument/2006/relationships/hyperlink" Target="https://theasiadialogue.com/2018/09/19/the-fight-for-womens-rights-in-bangladesh/" TargetMode="External"/><Relationship Id="rId111" Type="http://schemas.openxmlformats.org/officeDocument/2006/relationships/hyperlink" Target="https://en.wikipedia.org/wiki/Supreme_Court_of_the_United_States" TargetMode="Externa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s://en.wikipedia.org/wiki/X_chromosome" TargetMode="External"/><Relationship Id="rId23" Type="http://schemas.openxmlformats.org/officeDocument/2006/relationships/hyperlink" Target="https://en.wikipedia.org/wiki/Uterus" TargetMode="External"/><Relationship Id="rId28" Type="http://schemas.openxmlformats.org/officeDocument/2006/relationships/hyperlink" Target="https://en.wikipedia.org/wiki/Breasts" TargetMode="External"/><Relationship Id="rId36" Type="http://schemas.openxmlformats.org/officeDocument/2006/relationships/hyperlink" Target="https://en.wikipedia.org/wiki/Gender_equality" TargetMode="External"/><Relationship Id="rId49" Type="http://schemas.openxmlformats.org/officeDocument/2006/relationships/hyperlink" Target="https://en.wikipedia.org/wiki/Sexual_reproduction" TargetMode="External"/><Relationship Id="rId57" Type="http://schemas.openxmlformats.org/officeDocument/2006/relationships/hyperlink" Target="https://en.wikipedia.org/wiki/Reproductive_technology" TargetMode="External"/><Relationship Id="rId106" Type="http://schemas.openxmlformats.org/officeDocument/2006/relationships/hyperlink" Target="https://www.savethechildren.org/us/what-we-do/where-we-work/asia/bangladesh" TargetMode="External"/><Relationship Id="rId114" Type="http://schemas.openxmlformats.org/officeDocument/2006/relationships/hyperlink" Target="https://en.wikipedia.org/wiki/Positive_action" TargetMode="External"/><Relationship Id="rId10" Type="http://schemas.openxmlformats.org/officeDocument/2006/relationships/hyperlink" Target="https://en.wikipedia.org/wiki/Human" TargetMode="External"/><Relationship Id="rId31" Type="http://schemas.openxmlformats.org/officeDocument/2006/relationships/hyperlink" Target="https://en.wikipedia.org/wiki/Gender_role" TargetMode="External"/><Relationship Id="rId44" Type="http://schemas.openxmlformats.org/officeDocument/2006/relationships/hyperlink" Target="https://en.wikipedia.org/wiki/Mitochondrial_DNA" TargetMode="External"/><Relationship Id="rId52" Type="http://schemas.openxmlformats.org/officeDocument/2006/relationships/hyperlink" Target="https://en.wikipedia.org/wiki/Menarche" TargetMode="External"/><Relationship Id="rId60" Type="http://schemas.openxmlformats.org/officeDocument/2006/relationships/hyperlink" Target="https://en.wikipedia.org/wiki/Sex_organ" TargetMode="External"/><Relationship Id="rId65" Type="http://schemas.openxmlformats.org/officeDocument/2006/relationships/hyperlink" Target="https://en.wikipedia.org/wiki/Fertilization" TargetMode="External"/><Relationship Id="rId73" Type="http://schemas.openxmlformats.org/officeDocument/2006/relationships/hyperlink" Target="https://en.wikipedia.org/wiki/Woman" TargetMode="External"/><Relationship Id="rId78" Type="http://schemas.openxmlformats.org/officeDocument/2006/relationships/hyperlink" Target="https://en.wikipedia.org/wiki/Polity" TargetMode="External"/><Relationship Id="rId81" Type="http://schemas.openxmlformats.org/officeDocument/2006/relationships/hyperlink" Target="https://en.wikipedia.org/wiki/The_Constitution_of_the_United_Kingdom" TargetMode="External"/><Relationship Id="rId86" Type="http://schemas.openxmlformats.org/officeDocument/2006/relationships/hyperlink" Target="https://en.wikipedia.org/wiki/International_organization" TargetMode="External"/><Relationship Id="rId94" Type="http://schemas.openxmlformats.org/officeDocument/2006/relationships/image" Target="media/image2.jpeg"/><Relationship Id="rId99" Type="http://schemas.openxmlformats.org/officeDocument/2006/relationships/hyperlink" Target="https://www.dw.com/en/why-bangladeshi-politics-is-mans-domain/a-46696907" TargetMode="External"/><Relationship Id="rId101" Type="http://schemas.openxmlformats.org/officeDocument/2006/relationships/hyperlink" Target="https://data.worldbank.org/indicator/SH.STA.MMRT?end=2017&amp;locations=BD&amp;start=2000" TargetMode="External"/><Relationship Id="rId4" Type="http://schemas.openxmlformats.org/officeDocument/2006/relationships/settings" Target="settings.xml"/><Relationship Id="rId9" Type="http://schemas.openxmlformats.org/officeDocument/2006/relationships/hyperlink" Target="https://en.wikipedia.org/wiki/Female" TargetMode="External"/><Relationship Id="rId13" Type="http://schemas.openxmlformats.org/officeDocument/2006/relationships/hyperlink" Target="https://en.wikipedia.org/wiki/Adolescence" TargetMode="External"/><Relationship Id="rId18" Type="http://schemas.openxmlformats.org/officeDocument/2006/relationships/hyperlink" Target="https://en.wikipedia.org/wiki/Puberty" TargetMode="External"/><Relationship Id="rId39" Type="http://schemas.openxmlformats.org/officeDocument/2006/relationships/hyperlink" Target="https://en.wikipedia.org/wiki/Sex_assignment" TargetMode="External"/><Relationship Id="rId109" Type="http://schemas.openxmlformats.org/officeDocument/2006/relationships/hyperlink" Target="https://en.wikipedia.org/wiki/Black_economic_empowerment" TargetMode="External"/><Relationship Id="rId34" Type="http://schemas.openxmlformats.org/officeDocument/2006/relationships/hyperlink" Target="https://en.wikipedia.org/wiki/Reproductive_rights" TargetMode="External"/><Relationship Id="rId50" Type="http://schemas.openxmlformats.org/officeDocument/2006/relationships/hyperlink" Target="https://en.wikipedia.org/wiki/Fertilisation" TargetMode="External"/><Relationship Id="rId55" Type="http://schemas.openxmlformats.org/officeDocument/2006/relationships/hyperlink" Target="https://en.wikipedia.org/wiki/Childbirth" TargetMode="External"/><Relationship Id="rId76" Type="http://schemas.openxmlformats.org/officeDocument/2006/relationships/hyperlink" Target="https://en.wikipedia.org/wiki/Precedents" TargetMode="External"/><Relationship Id="rId97" Type="http://schemas.openxmlformats.org/officeDocument/2006/relationships/hyperlink" Target="https://theasiadialogue.com/2018/09/19/the-fight-for-womens-rights-in-bangladesh/" TargetMode="External"/><Relationship Id="rId104" Type="http://schemas.openxmlformats.org/officeDocument/2006/relationships/hyperlink" Target="https://www.girlsnotbrides.org/child-marriage/bangladesh/" TargetMode="External"/><Relationship Id="rId7" Type="http://schemas.openxmlformats.org/officeDocument/2006/relationships/endnotes" Target="endnotes.xml"/><Relationship Id="rId71" Type="http://schemas.openxmlformats.org/officeDocument/2006/relationships/hyperlink" Target="https://en.wikipedia.org/wiki/Clitoris" TargetMode="External"/><Relationship Id="rId92" Type="http://schemas.openxmlformats.org/officeDocument/2006/relationships/hyperlink" Target="https://en.wikipedia.org/wiki/Constitution_of_San_Marino" TargetMode="External"/><Relationship Id="rId2" Type="http://schemas.openxmlformats.org/officeDocument/2006/relationships/styles" Target="styles.xml"/><Relationship Id="rId29" Type="http://schemas.openxmlformats.org/officeDocument/2006/relationships/hyperlink" Target="https://en.wikipedia.org/wiki/M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1201</TotalTime>
  <Pages>30</Pages>
  <Words>12028</Words>
  <Characters>68561</Characters>
  <Application>Microsoft Office Word</Application>
  <DocSecurity>0</DocSecurity>
  <Lines>571</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dcterms:created xsi:type="dcterms:W3CDTF">2022-03-12T17:50:00Z</dcterms:created>
  <dcterms:modified xsi:type="dcterms:W3CDTF">2022-04-27T06:41:00Z</dcterms:modified>
</cp:coreProperties>
</file>