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8482E" w:rsidRDefault="00EE1387" w:rsidP="00A8482E">
      <w:pPr>
        <w:tabs>
          <w:tab w:val="left" w:pos="4111"/>
        </w:tabs>
        <w:spacing w:line="360" w:lineRule="auto"/>
        <w:jc w:val="center"/>
        <w:rPr>
          <w:caps/>
          <w:sz w:val="24"/>
          <w:szCs w:val="24"/>
        </w:rPr>
      </w:pPr>
      <w:bookmarkStart w:id="0" w:name="_GoBack"/>
      <w:bookmarkEnd w:id="0"/>
      <w:r w:rsidRPr="00EE1387">
        <w:rPr>
          <w:caps/>
          <w:noProof/>
          <w:sz w:val="24"/>
          <w:szCs w:val="24"/>
          <w:lang w:val="en-US" w:bidi="ar-SA"/>
        </w:rPr>
        <w:drawing>
          <wp:inline distT="0" distB="0" distL="0" distR="0">
            <wp:extent cx="3018349" cy="1542553"/>
            <wp:effectExtent l="19050" t="0" r="0" b="0"/>
            <wp:docPr id="2" name="Picture 1" descr="Sonargaon University - YouTub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onargaon University - YouTube"/>
                    <pic:cNvPicPr>
                      <a:picLocks noChangeAspect="1" noChangeArrowheads="1"/>
                    </pic:cNvPicPr>
                  </pic:nvPicPr>
                  <pic:blipFill>
                    <a:blip r:embed="rId8" cstate="print"/>
                    <a:srcRect/>
                    <a:stretch>
                      <a:fillRect/>
                    </a:stretch>
                  </pic:blipFill>
                  <pic:spPr bwMode="auto">
                    <a:xfrm>
                      <a:off x="0" y="0"/>
                      <a:ext cx="3019950" cy="1543371"/>
                    </a:xfrm>
                    <a:prstGeom prst="rect">
                      <a:avLst/>
                    </a:prstGeom>
                    <a:noFill/>
                    <a:ln w="9525">
                      <a:noFill/>
                      <a:miter lim="800000"/>
                      <a:headEnd/>
                      <a:tailEnd/>
                    </a:ln>
                  </pic:spPr>
                </pic:pic>
              </a:graphicData>
            </a:graphic>
          </wp:inline>
        </w:drawing>
      </w:r>
    </w:p>
    <w:p w:rsidR="00A8482E" w:rsidRDefault="00A8482E" w:rsidP="00A8482E">
      <w:pPr>
        <w:tabs>
          <w:tab w:val="left" w:pos="4111"/>
        </w:tabs>
        <w:spacing w:line="360" w:lineRule="auto"/>
        <w:jc w:val="center"/>
        <w:rPr>
          <w:caps/>
          <w:sz w:val="24"/>
          <w:szCs w:val="24"/>
        </w:rPr>
      </w:pPr>
    </w:p>
    <w:p w:rsidR="00A8482E" w:rsidRPr="00A8482E" w:rsidRDefault="00A8482E" w:rsidP="00A8482E">
      <w:pPr>
        <w:adjustRightInd w:val="0"/>
        <w:rPr>
          <w:rFonts w:eastAsiaTheme="minorHAnsi" w:cs="Times New Roman"/>
          <w:color w:val="000000"/>
          <w:sz w:val="24"/>
          <w:szCs w:val="24"/>
          <w:lang w:val="en-US" w:bidi="ar-SA"/>
        </w:rPr>
      </w:pPr>
    </w:p>
    <w:p w:rsidR="00A8482E" w:rsidRPr="00A8482E" w:rsidRDefault="00A8482E" w:rsidP="008F6A4C">
      <w:pPr>
        <w:adjustRightInd w:val="0"/>
        <w:spacing w:line="360" w:lineRule="auto"/>
        <w:rPr>
          <w:rFonts w:eastAsiaTheme="minorHAnsi" w:cs="Times New Roman"/>
          <w:color w:val="000000"/>
          <w:sz w:val="28"/>
          <w:szCs w:val="28"/>
          <w:lang w:val="en-US" w:bidi="ar-SA"/>
        </w:rPr>
      </w:pPr>
      <w:r>
        <w:rPr>
          <w:rFonts w:eastAsiaTheme="minorHAnsi" w:cs="Times New Roman"/>
          <w:color w:val="000000"/>
          <w:sz w:val="24"/>
          <w:szCs w:val="24"/>
          <w:lang w:val="en-US" w:bidi="ar-SA"/>
        </w:rPr>
        <w:t xml:space="preserve">                                          </w:t>
      </w:r>
      <w:r w:rsidRPr="00A8482E">
        <w:rPr>
          <w:rFonts w:eastAsiaTheme="minorHAnsi" w:cs="Times New Roman"/>
          <w:color w:val="000000"/>
          <w:sz w:val="24"/>
          <w:szCs w:val="24"/>
          <w:lang w:val="en-US" w:bidi="ar-SA"/>
        </w:rPr>
        <w:t xml:space="preserve"> </w:t>
      </w:r>
      <w:r w:rsidRPr="00A8482E">
        <w:rPr>
          <w:rFonts w:eastAsiaTheme="minorHAnsi" w:cs="Times New Roman"/>
          <w:b/>
          <w:bCs/>
          <w:color w:val="000000"/>
          <w:sz w:val="28"/>
          <w:szCs w:val="28"/>
          <w:lang w:val="en-US" w:bidi="ar-SA"/>
        </w:rPr>
        <w:t xml:space="preserve">RESEARCH MONOGRAPH </w:t>
      </w:r>
    </w:p>
    <w:p w:rsidR="00A8482E" w:rsidRDefault="00A8482E" w:rsidP="008F6A4C">
      <w:pPr>
        <w:tabs>
          <w:tab w:val="left" w:pos="4111"/>
        </w:tabs>
        <w:spacing w:line="360" w:lineRule="auto"/>
        <w:jc w:val="center"/>
        <w:rPr>
          <w:caps/>
          <w:sz w:val="24"/>
          <w:szCs w:val="24"/>
        </w:rPr>
      </w:pPr>
      <w:r w:rsidRPr="00A8482E">
        <w:rPr>
          <w:rFonts w:eastAsiaTheme="minorHAnsi" w:cs="Times New Roman"/>
          <w:b/>
          <w:bCs/>
          <w:color w:val="000000"/>
          <w:sz w:val="28"/>
          <w:szCs w:val="28"/>
          <w:lang w:val="en-US" w:bidi="ar-SA"/>
        </w:rPr>
        <w:t>ON</w:t>
      </w:r>
    </w:p>
    <w:p w:rsidR="00A8482E" w:rsidRDefault="00A8482E" w:rsidP="00A8482E">
      <w:pPr>
        <w:tabs>
          <w:tab w:val="left" w:pos="4111"/>
        </w:tabs>
        <w:spacing w:line="360" w:lineRule="auto"/>
        <w:jc w:val="center"/>
        <w:rPr>
          <w:caps/>
          <w:sz w:val="24"/>
          <w:szCs w:val="24"/>
        </w:rPr>
      </w:pPr>
    </w:p>
    <w:p w:rsidR="008F6A4C" w:rsidRDefault="008F6A4C" w:rsidP="002911E0">
      <w:pPr>
        <w:jc w:val="both"/>
        <w:rPr>
          <w:caps/>
          <w:sz w:val="24"/>
          <w:szCs w:val="24"/>
        </w:rPr>
      </w:pPr>
    </w:p>
    <w:p w:rsidR="002911E0" w:rsidRDefault="00A8482E" w:rsidP="007A296F">
      <w:pPr>
        <w:spacing w:line="360" w:lineRule="auto"/>
        <w:jc w:val="both"/>
        <w:rPr>
          <w:rFonts w:cs="Times New Roman"/>
          <w:b/>
          <w:sz w:val="28"/>
          <w:szCs w:val="28"/>
        </w:rPr>
      </w:pPr>
      <w:r>
        <w:rPr>
          <w:caps/>
          <w:sz w:val="24"/>
          <w:szCs w:val="24"/>
        </w:rPr>
        <w:t xml:space="preserve"> </w:t>
      </w:r>
      <w:r w:rsidRPr="00A8482E">
        <w:rPr>
          <w:rFonts w:cs="Times New Roman"/>
          <w:b/>
          <w:sz w:val="28"/>
          <w:szCs w:val="28"/>
        </w:rPr>
        <w:t>PA</w:t>
      </w:r>
      <w:r w:rsidR="009B360D">
        <w:rPr>
          <w:rFonts w:cs="Times New Roman"/>
          <w:b/>
          <w:sz w:val="28"/>
          <w:szCs w:val="28"/>
        </w:rPr>
        <w:t>RAMETERS OF FREEDOM OF SPEECH UNDER THE CONSTITUTIONAL MANDATE</w:t>
      </w:r>
      <w:r w:rsidRPr="00A8482E">
        <w:rPr>
          <w:rFonts w:cs="Times New Roman"/>
          <w:b/>
          <w:sz w:val="28"/>
          <w:szCs w:val="28"/>
        </w:rPr>
        <w:t xml:space="preserve"> OF BANGLADESH AND THE USA:   A PRELIMINARY COMPARATIVE ANALYSIS</w:t>
      </w:r>
      <w:r w:rsidR="006E5390" w:rsidRPr="00A8482E">
        <w:rPr>
          <w:rFonts w:cs="Times New Roman"/>
          <w:b/>
          <w:sz w:val="28"/>
          <w:szCs w:val="28"/>
        </w:rPr>
        <w:t xml:space="preserve">   </w:t>
      </w:r>
    </w:p>
    <w:p w:rsidR="002911E0" w:rsidRDefault="002911E0" w:rsidP="007A296F">
      <w:pPr>
        <w:spacing w:line="360" w:lineRule="auto"/>
        <w:jc w:val="both"/>
        <w:rPr>
          <w:rFonts w:cs="Times New Roman"/>
          <w:b/>
          <w:sz w:val="28"/>
          <w:szCs w:val="28"/>
        </w:rPr>
      </w:pPr>
    </w:p>
    <w:p w:rsidR="00A8482E" w:rsidRDefault="002911E0" w:rsidP="002911E0">
      <w:pPr>
        <w:spacing w:line="360" w:lineRule="auto"/>
        <w:jc w:val="both"/>
        <w:rPr>
          <w:rFonts w:cs="Times New Roman"/>
          <w:b/>
          <w:sz w:val="28"/>
          <w:szCs w:val="28"/>
        </w:rPr>
      </w:pPr>
      <w:r>
        <w:rPr>
          <w:rFonts w:cs="Times New Roman"/>
          <w:b/>
          <w:sz w:val="28"/>
          <w:szCs w:val="28"/>
        </w:rPr>
        <w:t xml:space="preserve">                        </w:t>
      </w:r>
      <w:r w:rsidR="00A8482E">
        <w:rPr>
          <w:rFonts w:cs="Times New Roman"/>
          <w:b/>
          <w:sz w:val="28"/>
          <w:szCs w:val="28"/>
        </w:rPr>
        <w:t xml:space="preserve"> </w:t>
      </w:r>
      <w:r w:rsidR="008F6A4C">
        <w:rPr>
          <w:rFonts w:cs="Times New Roman"/>
          <w:b/>
          <w:sz w:val="28"/>
          <w:szCs w:val="28"/>
        </w:rPr>
        <w:t xml:space="preserve">    </w:t>
      </w:r>
      <w:r w:rsidR="00EE1387">
        <w:rPr>
          <w:rFonts w:cs="Times New Roman"/>
          <w:b/>
          <w:sz w:val="28"/>
          <w:szCs w:val="28"/>
        </w:rPr>
        <w:t xml:space="preserve">  MD.HASIBUR</w:t>
      </w:r>
      <w:r w:rsidR="00A8482E">
        <w:rPr>
          <w:rFonts w:cs="Times New Roman"/>
          <w:b/>
          <w:sz w:val="28"/>
          <w:szCs w:val="28"/>
        </w:rPr>
        <w:t xml:space="preserve"> RAHMAN</w:t>
      </w:r>
    </w:p>
    <w:p w:rsidR="00A8482E" w:rsidRDefault="00A8482E" w:rsidP="00A8482E">
      <w:pPr>
        <w:rPr>
          <w:rFonts w:cs="Times New Roman"/>
          <w:b/>
          <w:sz w:val="28"/>
          <w:szCs w:val="28"/>
        </w:rPr>
      </w:pPr>
    </w:p>
    <w:p w:rsidR="00A8482E" w:rsidRDefault="00A8482E" w:rsidP="00A8482E">
      <w:pPr>
        <w:rPr>
          <w:rFonts w:cs="Times New Roman"/>
          <w:b/>
          <w:sz w:val="28"/>
          <w:szCs w:val="28"/>
        </w:rPr>
      </w:pPr>
    </w:p>
    <w:p w:rsidR="00A8482E" w:rsidRDefault="00A8482E" w:rsidP="00A8482E">
      <w:pPr>
        <w:rPr>
          <w:rFonts w:cs="Times New Roman"/>
          <w:b/>
          <w:sz w:val="28"/>
          <w:szCs w:val="28"/>
        </w:rPr>
      </w:pPr>
    </w:p>
    <w:p w:rsidR="00A8482E" w:rsidRPr="002911E0" w:rsidRDefault="00A8482E" w:rsidP="008F6A4C">
      <w:pPr>
        <w:spacing w:line="360" w:lineRule="auto"/>
        <w:jc w:val="both"/>
        <w:rPr>
          <w:b/>
          <w:bCs/>
          <w:color w:val="000000"/>
          <w:sz w:val="28"/>
          <w:szCs w:val="28"/>
          <w:lang w:val="en-US"/>
        </w:rPr>
      </w:pPr>
      <w:r w:rsidRPr="00F815F3">
        <w:rPr>
          <w:b/>
          <w:bCs/>
          <w:color w:val="000000"/>
          <w:sz w:val="28"/>
          <w:szCs w:val="28"/>
          <w:lang w:val="en-US"/>
        </w:rPr>
        <w:t>A THESIS SUBMITTED IN PARTIAL FULFILLMENT</w:t>
      </w:r>
      <w:r w:rsidR="002911E0">
        <w:rPr>
          <w:b/>
          <w:bCs/>
          <w:color w:val="000000"/>
          <w:sz w:val="28"/>
          <w:szCs w:val="28"/>
          <w:lang w:val="en-US"/>
        </w:rPr>
        <w:t xml:space="preserve"> </w:t>
      </w:r>
      <w:r w:rsidRPr="00F815F3">
        <w:rPr>
          <w:b/>
          <w:bCs/>
          <w:color w:val="000000"/>
          <w:sz w:val="28"/>
          <w:szCs w:val="28"/>
        </w:rPr>
        <w:t xml:space="preserve">OF THE REQUIREMENTS FOR THE DEGREE OF </w:t>
      </w:r>
      <w:r w:rsidR="002911E0">
        <w:rPr>
          <w:b/>
          <w:bCs/>
          <w:color w:val="000000"/>
          <w:sz w:val="28"/>
          <w:szCs w:val="28"/>
          <w:lang w:val="en-US"/>
        </w:rPr>
        <w:t xml:space="preserve"> </w:t>
      </w:r>
      <w:r>
        <w:rPr>
          <w:rFonts w:cstheme="minorBidi"/>
          <w:b/>
          <w:bCs/>
          <w:color w:val="000000"/>
          <w:sz w:val="28"/>
          <w:szCs w:val="28"/>
          <w:lang w:val="en-US" w:bidi="bn-IN"/>
        </w:rPr>
        <w:t>MASTER</w:t>
      </w:r>
      <w:r>
        <w:rPr>
          <w:b/>
          <w:bCs/>
          <w:color w:val="000000"/>
          <w:sz w:val="28"/>
          <w:szCs w:val="28"/>
          <w:lang w:val="en-US"/>
        </w:rPr>
        <w:t xml:space="preserve"> OF LAWS</w:t>
      </w:r>
      <w:r w:rsidR="002911E0">
        <w:rPr>
          <w:b/>
          <w:bCs/>
          <w:color w:val="000000"/>
          <w:sz w:val="28"/>
          <w:szCs w:val="28"/>
          <w:lang w:val="en-US"/>
        </w:rPr>
        <w:t xml:space="preserve"> </w:t>
      </w:r>
      <w:r>
        <w:rPr>
          <w:b/>
          <w:bCs/>
          <w:color w:val="000000"/>
          <w:sz w:val="28"/>
          <w:szCs w:val="28"/>
        </w:rPr>
        <w:t>(</w:t>
      </w:r>
      <w:r>
        <w:rPr>
          <w:b/>
          <w:bCs/>
          <w:caps/>
          <w:color w:val="000000"/>
          <w:sz w:val="28"/>
          <w:szCs w:val="28"/>
        </w:rPr>
        <w:t>LL</w:t>
      </w:r>
      <w:r w:rsidR="00BC14BE">
        <w:rPr>
          <w:b/>
          <w:bCs/>
          <w:caps/>
          <w:color w:val="000000"/>
          <w:sz w:val="28"/>
          <w:szCs w:val="28"/>
        </w:rPr>
        <w:t>.</w:t>
      </w:r>
      <w:r>
        <w:rPr>
          <w:b/>
          <w:bCs/>
          <w:caps/>
          <w:color w:val="000000"/>
          <w:sz w:val="28"/>
          <w:szCs w:val="28"/>
        </w:rPr>
        <w:t>M</w:t>
      </w:r>
      <w:r w:rsidR="00BC14BE">
        <w:rPr>
          <w:b/>
          <w:bCs/>
          <w:caps/>
          <w:color w:val="000000"/>
          <w:sz w:val="28"/>
          <w:szCs w:val="28"/>
        </w:rPr>
        <w:t>.</w:t>
      </w:r>
      <w:r>
        <w:rPr>
          <w:b/>
          <w:bCs/>
          <w:caps/>
          <w:color w:val="000000"/>
          <w:sz w:val="28"/>
          <w:szCs w:val="28"/>
        </w:rPr>
        <w:t>)</w:t>
      </w:r>
    </w:p>
    <w:p w:rsidR="00A8482E" w:rsidRPr="0026170A" w:rsidRDefault="00A8482E" w:rsidP="002911E0">
      <w:pPr>
        <w:spacing w:line="360" w:lineRule="auto"/>
        <w:jc w:val="both"/>
        <w:rPr>
          <w:b/>
          <w:bCs/>
          <w:color w:val="000000"/>
          <w:sz w:val="16"/>
          <w:szCs w:val="16"/>
        </w:rPr>
      </w:pPr>
    </w:p>
    <w:p w:rsidR="00A8482E" w:rsidRDefault="00A8482E" w:rsidP="002911E0">
      <w:pPr>
        <w:pStyle w:val="BodyText"/>
        <w:spacing w:line="360" w:lineRule="auto"/>
        <w:jc w:val="both"/>
        <w:rPr>
          <w:b/>
          <w:bCs/>
          <w:color w:val="000000"/>
          <w:sz w:val="28"/>
          <w:szCs w:val="28"/>
        </w:rPr>
      </w:pPr>
    </w:p>
    <w:p w:rsidR="00A8482E" w:rsidRDefault="002911E0" w:rsidP="008F6A4C">
      <w:pPr>
        <w:pStyle w:val="BodyText"/>
        <w:spacing w:line="360" w:lineRule="auto"/>
        <w:rPr>
          <w:b/>
          <w:bCs/>
          <w:color w:val="000000"/>
          <w:sz w:val="28"/>
          <w:szCs w:val="28"/>
        </w:rPr>
      </w:pPr>
      <w:r>
        <w:rPr>
          <w:b/>
          <w:bCs/>
          <w:color w:val="000000"/>
          <w:sz w:val="28"/>
          <w:szCs w:val="28"/>
        </w:rPr>
        <w:t xml:space="preserve">                                DEPARTMENT OF LAW</w:t>
      </w:r>
    </w:p>
    <w:p w:rsidR="0072190D" w:rsidRPr="002911E0" w:rsidRDefault="00EE1387" w:rsidP="008F6A4C">
      <w:pPr>
        <w:pStyle w:val="BodyText"/>
        <w:spacing w:line="360" w:lineRule="auto"/>
        <w:rPr>
          <w:b/>
          <w:bCs/>
          <w:color w:val="000000"/>
          <w:sz w:val="28"/>
          <w:szCs w:val="28"/>
        </w:rPr>
      </w:pPr>
      <w:r>
        <w:rPr>
          <w:b/>
          <w:bCs/>
          <w:sz w:val="28"/>
          <w:szCs w:val="28"/>
        </w:rPr>
        <w:t xml:space="preserve">                      SONARGAON UNIVERISTY </w:t>
      </w:r>
      <w:r w:rsidR="00A8482E" w:rsidRPr="0026170A">
        <w:rPr>
          <w:b/>
          <w:bCs/>
          <w:sz w:val="28"/>
          <w:szCs w:val="28"/>
        </w:rPr>
        <w:t xml:space="preserve"> </w:t>
      </w:r>
      <w:r>
        <w:rPr>
          <w:b/>
          <w:bCs/>
          <w:sz w:val="28"/>
          <w:szCs w:val="28"/>
        </w:rPr>
        <w:t>(SU</w:t>
      </w:r>
      <w:r w:rsidR="0072190D">
        <w:rPr>
          <w:b/>
          <w:bCs/>
          <w:sz w:val="28"/>
          <w:szCs w:val="28"/>
        </w:rPr>
        <w:t>)</w:t>
      </w:r>
    </w:p>
    <w:p w:rsidR="0062447D" w:rsidRDefault="0062447D" w:rsidP="002911E0">
      <w:pPr>
        <w:pStyle w:val="BodyText"/>
        <w:rPr>
          <w:b/>
          <w:bCs/>
          <w:sz w:val="28"/>
          <w:szCs w:val="28"/>
        </w:rPr>
      </w:pPr>
    </w:p>
    <w:p w:rsidR="004437D8" w:rsidRDefault="0062447D" w:rsidP="0072190D">
      <w:pPr>
        <w:pStyle w:val="BodyText"/>
        <w:rPr>
          <w:b/>
          <w:bCs/>
          <w:sz w:val="28"/>
          <w:szCs w:val="28"/>
        </w:rPr>
      </w:pPr>
      <w:r>
        <w:rPr>
          <w:b/>
          <w:bCs/>
          <w:sz w:val="28"/>
          <w:szCs w:val="28"/>
        </w:rPr>
        <w:t xml:space="preserve">                                      </w:t>
      </w:r>
    </w:p>
    <w:p w:rsidR="00E1659B" w:rsidRPr="0062447D" w:rsidRDefault="008F6A4C" w:rsidP="0072190D">
      <w:pPr>
        <w:pStyle w:val="BodyText"/>
        <w:rPr>
          <w:b/>
          <w:bCs/>
          <w:sz w:val="32"/>
          <w:szCs w:val="32"/>
          <w:vertAlign w:val="superscript"/>
        </w:rPr>
        <w:sectPr w:rsidR="00E1659B" w:rsidRPr="0062447D" w:rsidSect="00E1659B">
          <w:headerReference w:type="even" r:id="rId9"/>
          <w:footerReference w:type="default" r:id="rId10"/>
          <w:pgSz w:w="11906" w:h="16838" w:code="9"/>
          <w:pgMar w:top="2126" w:right="1418" w:bottom="1418" w:left="2126" w:header="1418" w:footer="709" w:gutter="0"/>
          <w:pgNumType w:fmt="lowerRoman" w:start="1"/>
          <w:cols w:space="708"/>
          <w:titlePg/>
          <w:docGrid w:linePitch="360"/>
        </w:sectPr>
      </w:pPr>
      <w:r>
        <w:rPr>
          <w:b/>
          <w:bCs/>
          <w:sz w:val="28"/>
          <w:szCs w:val="28"/>
        </w:rPr>
        <w:t xml:space="preserve">    </w:t>
      </w:r>
      <w:r w:rsidR="00EE1387">
        <w:rPr>
          <w:b/>
          <w:bCs/>
          <w:sz w:val="28"/>
          <w:szCs w:val="28"/>
        </w:rPr>
        <w:t xml:space="preserve">                         </w:t>
      </w:r>
      <w:r w:rsidR="00957493">
        <w:rPr>
          <w:b/>
          <w:bCs/>
          <w:sz w:val="28"/>
          <w:szCs w:val="28"/>
        </w:rPr>
        <w:t xml:space="preserve">  </w:t>
      </w:r>
      <w:r>
        <w:rPr>
          <w:b/>
          <w:bCs/>
          <w:sz w:val="28"/>
          <w:szCs w:val="28"/>
        </w:rPr>
        <w:t xml:space="preserve"> </w:t>
      </w:r>
      <w:r w:rsidR="00BE6DCA" w:rsidRPr="00BE6DCA">
        <w:rPr>
          <w:b/>
          <w:bCs/>
          <w:sz w:val="32"/>
          <w:szCs w:val="32"/>
        </w:rPr>
        <w:t>7</w:t>
      </w:r>
      <w:r w:rsidR="00BE6DCA" w:rsidRPr="00BE6DCA">
        <w:rPr>
          <w:b/>
          <w:bCs/>
          <w:sz w:val="32"/>
          <w:szCs w:val="32"/>
          <w:vertAlign w:val="superscript"/>
        </w:rPr>
        <w:t>th</w:t>
      </w:r>
      <w:r w:rsidR="00BE6DCA">
        <w:rPr>
          <w:b/>
          <w:bCs/>
          <w:sz w:val="28"/>
          <w:szCs w:val="28"/>
        </w:rPr>
        <w:t xml:space="preserve"> </w:t>
      </w:r>
      <w:r w:rsidR="00EE1387">
        <w:rPr>
          <w:b/>
          <w:bCs/>
          <w:sz w:val="32"/>
          <w:szCs w:val="32"/>
        </w:rPr>
        <w:t>SEPTEMBER</w:t>
      </w:r>
      <w:r w:rsidR="00E47F19" w:rsidRPr="003D76ED">
        <w:rPr>
          <w:b/>
          <w:bCs/>
          <w:sz w:val="32"/>
          <w:szCs w:val="32"/>
        </w:rPr>
        <w:t>,202</w:t>
      </w:r>
      <w:r w:rsidR="00EE1387">
        <w:rPr>
          <w:b/>
          <w:bCs/>
          <w:sz w:val="32"/>
          <w:szCs w:val="32"/>
        </w:rPr>
        <w:t>2</w:t>
      </w:r>
    </w:p>
    <w:p w:rsidR="00BF114F" w:rsidRPr="00C71D4C" w:rsidRDefault="002218B3" w:rsidP="00B71BA9">
      <w:pPr>
        <w:rPr>
          <w:rFonts w:cs="Times New Roman"/>
          <w:b/>
          <w:sz w:val="24"/>
          <w:szCs w:val="24"/>
        </w:rPr>
      </w:pPr>
      <w:bookmarkStart w:id="1" w:name="_Toc2542921"/>
      <w:bookmarkStart w:id="2" w:name="_Toc31811549"/>
      <w:r>
        <w:lastRenderedPageBreak/>
        <w:t xml:space="preserve">  </w:t>
      </w:r>
      <w:r w:rsidR="0072190D">
        <w:t xml:space="preserve">                                                   </w:t>
      </w:r>
      <w:r w:rsidR="00C71D4C">
        <w:t xml:space="preserve">                </w:t>
      </w:r>
      <w:r w:rsidR="0072190D">
        <w:t xml:space="preserve"> </w:t>
      </w:r>
      <w:bookmarkEnd w:id="1"/>
      <w:bookmarkEnd w:id="2"/>
      <w:r w:rsidR="00C71D4C" w:rsidRPr="00C71D4C">
        <w:rPr>
          <w:b/>
          <w:sz w:val="24"/>
          <w:szCs w:val="24"/>
        </w:rPr>
        <w:t>TITLE PAGE</w:t>
      </w:r>
    </w:p>
    <w:p w:rsidR="00B71BA9" w:rsidRDefault="00EE1387" w:rsidP="00B71BA9">
      <w:pPr>
        <w:tabs>
          <w:tab w:val="left" w:pos="4111"/>
        </w:tabs>
        <w:spacing w:line="360" w:lineRule="auto"/>
        <w:jc w:val="center"/>
        <w:rPr>
          <w:caps/>
          <w:sz w:val="24"/>
          <w:szCs w:val="24"/>
        </w:rPr>
      </w:pPr>
      <w:r w:rsidRPr="00EE1387">
        <w:rPr>
          <w:caps/>
          <w:noProof/>
          <w:sz w:val="24"/>
          <w:szCs w:val="24"/>
          <w:lang w:val="en-US" w:bidi="ar-SA"/>
        </w:rPr>
        <w:drawing>
          <wp:inline distT="0" distB="0" distL="0" distR="0">
            <wp:extent cx="3018349" cy="1542553"/>
            <wp:effectExtent l="19050" t="0" r="0" b="0"/>
            <wp:docPr id="4" name="Picture 1" descr="Sonargaon University - YouTub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onargaon University - YouTube"/>
                    <pic:cNvPicPr>
                      <a:picLocks noChangeAspect="1" noChangeArrowheads="1"/>
                    </pic:cNvPicPr>
                  </pic:nvPicPr>
                  <pic:blipFill>
                    <a:blip r:embed="rId8" cstate="print"/>
                    <a:srcRect/>
                    <a:stretch>
                      <a:fillRect/>
                    </a:stretch>
                  </pic:blipFill>
                  <pic:spPr bwMode="auto">
                    <a:xfrm>
                      <a:off x="0" y="0"/>
                      <a:ext cx="3019950" cy="1543371"/>
                    </a:xfrm>
                    <a:prstGeom prst="rect">
                      <a:avLst/>
                    </a:prstGeom>
                    <a:noFill/>
                    <a:ln w="9525">
                      <a:noFill/>
                      <a:miter lim="800000"/>
                      <a:headEnd/>
                      <a:tailEnd/>
                    </a:ln>
                  </pic:spPr>
                </pic:pic>
              </a:graphicData>
            </a:graphic>
          </wp:inline>
        </w:drawing>
      </w:r>
    </w:p>
    <w:p w:rsidR="00B71BA9" w:rsidRDefault="00B71BA9" w:rsidP="00B71BA9">
      <w:pPr>
        <w:tabs>
          <w:tab w:val="left" w:pos="4111"/>
        </w:tabs>
        <w:spacing w:line="360" w:lineRule="auto"/>
        <w:jc w:val="center"/>
        <w:rPr>
          <w:caps/>
          <w:sz w:val="24"/>
          <w:szCs w:val="24"/>
        </w:rPr>
      </w:pPr>
    </w:p>
    <w:p w:rsidR="00B71BA9" w:rsidRPr="00BC14BE" w:rsidRDefault="00B71BA9" w:rsidP="002911E0">
      <w:pPr>
        <w:adjustRightInd w:val="0"/>
        <w:jc w:val="both"/>
        <w:rPr>
          <w:rFonts w:eastAsiaTheme="minorHAnsi" w:cs="Times New Roman"/>
          <w:color w:val="000000"/>
          <w:sz w:val="28"/>
          <w:szCs w:val="28"/>
          <w:lang w:val="en-US" w:bidi="ar-SA"/>
        </w:rPr>
      </w:pPr>
      <w:r>
        <w:rPr>
          <w:rFonts w:eastAsiaTheme="minorHAnsi" w:cs="Times New Roman"/>
          <w:color w:val="000000"/>
          <w:sz w:val="24"/>
          <w:szCs w:val="24"/>
          <w:lang w:val="en-US" w:bidi="ar-SA"/>
        </w:rPr>
        <w:t xml:space="preserve">                                    </w:t>
      </w:r>
      <w:r w:rsidR="00BC14BE">
        <w:rPr>
          <w:rFonts w:eastAsiaTheme="minorHAnsi" w:cs="Times New Roman"/>
          <w:color w:val="000000"/>
          <w:sz w:val="24"/>
          <w:szCs w:val="24"/>
          <w:lang w:val="en-US" w:bidi="ar-SA"/>
        </w:rPr>
        <w:t xml:space="preserve">       </w:t>
      </w:r>
      <w:r>
        <w:rPr>
          <w:rFonts w:eastAsiaTheme="minorHAnsi" w:cs="Times New Roman"/>
          <w:color w:val="000000"/>
          <w:sz w:val="24"/>
          <w:szCs w:val="24"/>
          <w:lang w:val="en-US" w:bidi="ar-SA"/>
        </w:rPr>
        <w:t xml:space="preserve">  </w:t>
      </w:r>
      <w:r w:rsidRPr="00BC14BE">
        <w:rPr>
          <w:rFonts w:eastAsiaTheme="minorHAnsi" w:cs="Times New Roman"/>
          <w:b/>
          <w:bCs/>
          <w:color w:val="000000"/>
          <w:sz w:val="28"/>
          <w:szCs w:val="28"/>
          <w:lang w:val="en-US" w:bidi="ar-SA"/>
        </w:rPr>
        <w:t xml:space="preserve">RESEARCH MONOGRAPH </w:t>
      </w:r>
    </w:p>
    <w:p w:rsidR="002911E0" w:rsidRDefault="002911E0" w:rsidP="002911E0">
      <w:pPr>
        <w:tabs>
          <w:tab w:val="left" w:pos="4111"/>
        </w:tabs>
        <w:spacing w:line="360" w:lineRule="auto"/>
        <w:jc w:val="both"/>
        <w:rPr>
          <w:rFonts w:eastAsiaTheme="minorHAnsi" w:cs="Times New Roman"/>
          <w:b/>
          <w:bCs/>
          <w:color w:val="000000"/>
          <w:sz w:val="28"/>
          <w:szCs w:val="28"/>
          <w:lang w:val="en-US" w:bidi="ar-SA"/>
        </w:rPr>
      </w:pPr>
      <w:r>
        <w:rPr>
          <w:rFonts w:eastAsiaTheme="minorHAnsi" w:cs="Times New Roman"/>
          <w:b/>
          <w:bCs/>
          <w:color w:val="000000"/>
          <w:sz w:val="28"/>
          <w:szCs w:val="28"/>
          <w:lang w:val="en-US" w:bidi="ar-SA"/>
        </w:rPr>
        <w:t xml:space="preserve">                                                        </w:t>
      </w:r>
    </w:p>
    <w:p w:rsidR="00B71BA9" w:rsidRPr="00BC14BE" w:rsidRDefault="002911E0" w:rsidP="002911E0">
      <w:pPr>
        <w:tabs>
          <w:tab w:val="left" w:pos="4111"/>
        </w:tabs>
        <w:spacing w:line="360" w:lineRule="auto"/>
        <w:jc w:val="both"/>
        <w:rPr>
          <w:caps/>
          <w:sz w:val="28"/>
          <w:szCs w:val="28"/>
        </w:rPr>
      </w:pPr>
      <w:r>
        <w:rPr>
          <w:rFonts w:eastAsiaTheme="minorHAnsi" w:cs="Times New Roman"/>
          <w:b/>
          <w:bCs/>
          <w:color w:val="000000"/>
          <w:sz w:val="28"/>
          <w:szCs w:val="28"/>
          <w:lang w:val="en-US" w:bidi="ar-SA"/>
        </w:rPr>
        <w:t xml:space="preserve">                                                      </w:t>
      </w:r>
      <w:r w:rsidR="00B71BA9" w:rsidRPr="00BC14BE">
        <w:rPr>
          <w:rFonts w:eastAsiaTheme="minorHAnsi" w:cs="Times New Roman"/>
          <w:b/>
          <w:bCs/>
          <w:color w:val="000000"/>
          <w:sz w:val="28"/>
          <w:szCs w:val="28"/>
          <w:lang w:val="en-US" w:bidi="ar-SA"/>
        </w:rPr>
        <w:t>ON</w:t>
      </w:r>
    </w:p>
    <w:p w:rsidR="00B71BA9" w:rsidRPr="00BC14BE" w:rsidRDefault="00B71BA9" w:rsidP="00A07928">
      <w:pPr>
        <w:spacing w:line="276" w:lineRule="auto"/>
        <w:jc w:val="both"/>
        <w:rPr>
          <w:rFonts w:cs="Times New Roman"/>
          <w:b/>
          <w:sz w:val="28"/>
          <w:szCs w:val="28"/>
        </w:rPr>
      </w:pPr>
      <w:r w:rsidRPr="00BC14BE">
        <w:rPr>
          <w:caps/>
          <w:sz w:val="28"/>
          <w:szCs w:val="28"/>
        </w:rPr>
        <w:t xml:space="preserve"> </w:t>
      </w:r>
      <w:r w:rsidRPr="00BC14BE">
        <w:rPr>
          <w:rFonts w:cs="Times New Roman"/>
          <w:b/>
          <w:sz w:val="28"/>
          <w:szCs w:val="28"/>
        </w:rPr>
        <w:t>PA</w:t>
      </w:r>
      <w:r w:rsidR="009B360D">
        <w:rPr>
          <w:rFonts w:cs="Times New Roman"/>
          <w:b/>
          <w:sz w:val="28"/>
          <w:szCs w:val="28"/>
        </w:rPr>
        <w:t>RAMETERS OF FREEDOM OF SPEECH UNDER THE CONSTITUTIONAL MANDATE</w:t>
      </w:r>
      <w:r w:rsidRPr="00BC14BE">
        <w:rPr>
          <w:rFonts w:cs="Times New Roman"/>
          <w:b/>
          <w:sz w:val="28"/>
          <w:szCs w:val="28"/>
        </w:rPr>
        <w:t xml:space="preserve"> OF BANGLADESH AND THE USA:   A PRELIMINARY COMPARATIVE ANALYSIS   </w:t>
      </w:r>
    </w:p>
    <w:p w:rsidR="00B71BA9" w:rsidRPr="00BC14BE" w:rsidRDefault="00B71BA9" w:rsidP="00A07928">
      <w:pPr>
        <w:spacing w:line="276" w:lineRule="auto"/>
        <w:jc w:val="both"/>
        <w:rPr>
          <w:rFonts w:cs="Times New Roman"/>
          <w:b/>
          <w:sz w:val="28"/>
          <w:szCs w:val="28"/>
        </w:rPr>
      </w:pPr>
    </w:p>
    <w:p w:rsidR="00B71BA9" w:rsidRPr="00BC14BE" w:rsidRDefault="00B71BA9" w:rsidP="00A07928">
      <w:pPr>
        <w:spacing w:line="276" w:lineRule="auto"/>
        <w:jc w:val="both"/>
        <w:rPr>
          <w:rFonts w:cs="Times New Roman"/>
          <w:b/>
          <w:sz w:val="28"/>
          <w:szCs w:val="28"/>
        </w:rPr>
      </w:pPr>
    </w:p>
    <w:p w:rsidR="00B71BA9" w:rsidRPr="00BC14BE" w:rsidRDefault="00B71BA9" w:rsidP="00B71BA9">
      <w:pPr>
        <w:rPr>
          <w:rFonts w:cs="Times New Roman"/>
          <w:b/>
          <w:sz w:val="28"/>
          <w:szCs w:val="28"/>
        </w:rPr>
      </w:pPr>
      <w:r w:rsidRPr="00BC14BE">
        <w:rPr>
          <w:rFonts w:cs="Times New Roman"/>
          <w:b/>
          <w:sz w:val="28"/>
          <w:szCs w:val="28"/>
        </w:rPr>
        <w:t xml:space="preserve">                            </w:t>
      </w:r>
      <w:r w:rsidR="00BC14BE" w:rsidRPr="00BC14BE">
        <w:rPr>
          <w:rFonts w:cs="Times New Roman"/>
          <w:b/>
          <w:sz w:val="28"/>
          <w:szCs w:val="28"/>
        </w:rPr>
        <w:t xml:space="preserve">               </w:t>
      </w:r>
      <w:r w:rsidRPr="00BC14BE">
        <w:rPr>
          <w:rFonts w:cs="Times New Roman"/>
          <w:b/>
          <w:sz w:val="28"/>
          <w:szCs w:val="28"/>
        </w:rPr>
        <w:t xml:space="preserve"> MD.</w:t>
      </w:r>
      <w:r w:rsidR="00B628BF" w:rsidRPr="00BC14BE">
        <w:rPr>
          <w:rFonts w:cs="Times New Roman"/>
          <w:b/>
          <w:sz w:val="28"/>
          <w:szCs w:val="28"/>
        </w:rPr>
        <w:t xml:space="preserve"> </w:t>
      </w:r>
      <w:r w:rsidR="00EE1387">
        <w:rPr>
          <w:rFonts w:cs="Times New Roman"/>
          <w:b/>
          <w:sz w:val="28"/>
          <w:szCs w:val="28"/>
        </w:rPr>
        <w:t>HASIBUR</w:t>
      </w:r>
      <w:r w:rsidRPr="00BC14BE">
        <w:rPr>
          <w:rFonts w:cs="Times New Roman"/>
          <w:b/>
          <w:sz w:val="28"/>
          <w:szCs w:val="28"/>
        </w:rPr>
        <w:t xml:space="preserve"> RAHMAN</w:t>
      </w:r>
    </w:p>
    <w:p w:rsidR="00B71BA9" w:rsidRPr="00BC14BE" w:rsidRDefault="00B71BA9" w:rsidP="00B71BA9">
      <w:pPr>
        <w:rPr>
          <w:rFonts w:cs="Times New Roman"/>
          <w:b/>
          <w:sz w:val="28"/>
          <w:szCs w:val="28"/>
        </w:rPr>
      </w:pPr>
    </w:p>
    <w:p w:rsidR="00B628BF" w:rsidRPr="00BC14BE" w:rsidRDefault="00BC14BE" w:rsidP="00B628BF">
      <w:pPr>
        <w:spacing w:line="360" w:lineRule="auto"/>
        <w:jc w:val="both"/>
        <w:rPr>
          <w:rFonts w:cs="Times New Roman"/>
          <w:b/>
          <w:sz w:val="28"/>
          <w:szCs w:val="28"/>
        </w:rPr>
      </w:pPr>
      <w:r w:rsidRPr="00BC14BE">
        <w:rPr>
          <w:rFonts w:cs="Times New Roman"/>
          <w:b/>
          <w:sz w:val="28"/>
          <w:szCs w:val="28"/>
        </w:rPr>
        <w:t xml:space="preserve">  </w:t>
      </w:r>
      <w:r w:rsidR="00625F12">
        <w:rPr>
          <w:rFonts w:cs="Times New Roman"/>
          <w:b/>
          <w:sz w:val="28"/>
          <w:szCs w:val="28"/>
        </w:rPr>
        <w:t xml:space="preserve">                           </w:t>
      </w:r>
      <w:r w:rsidR="002911E0">
        <w:rPr>
          <w:rFonts w:cs="Times New Roman"/>
          <w:b/>
          <w:sz w:val="28"/>
          <w:szCs w:val="28"/>
        </w:rPr>
        <w:t xml:space="preserve">         </w:t>
      </w:r>
      <w:r w:rsidR="00625F12">
        <w:rPr>
          <w:rFonts w:cs="Times New Roman"/>
          <w:b/>
          <w:sz w:val="28"/>
          <w:szCs w:val="28"/>
        </w:rPr>
        <w:t xml:space="preserve"> </w:t>
      </w:r>
      <w:r w:rsidR="002911E0">
        <w:rPr>
          <w:rFonts w:cs="Times New Roman"/>
          <w:b/>
          <w:sz w:val="28"/>
          <w:szCs w:val="28"/>
        </w:rPr>
        <w:t xml:space="preserve"> ID.</w:t>
      </w:r>
      <w:r w:rsidR="00B628BF" w:rsidRPr="00BC14BE">
        <w:rPr>
          <w:rFonts w:cs="Times New Roman"/>
          <w:b/>
          <w:sz w:val="28"/>
          <w:szCs w:val="28"/>
        </w:rPr>
        <w:t xml:space="preserve">       </w:t>
      </w:r>
      <w:r w:rsidRPr="00BC14BE">
        <w:rPr>
          <w:rFonts w:cs="Times New Roman"/>
          <w:b/>
          <w:sz w:val="28"/>
          <w:szCs w:val="28"/>
        </w:rPr>
        <w:t xml:space="preserve">     </w:t>
      </w:r>
      <w:r w:rsidR="00B628BF" w:rsidRPr="00BC14BE">
        <w:rPr>
          <w:rFonts w:cs="Times New Roman"/>
          <w:b/>
          <w:sz w:val="28"/>
          <w:szCs w:val="28"/>
        </w:rPr>
        <w:t xml:space="preserve"> : </w:t>
      </w:r>
      <w:r w:rsidRPr="00BC14BE">
        <w:rPr>
          <w:rFonts w:cs="Times New Roman"/>
          <w:b/>
          <w:sz w:val="28"/>
          <w:szCs w:val="28"/>
        </w:rPr>
        <w:t xml:space="preserve"> </w:t>
      </w:r>
      <w:r w:rsidR="00EE1387">
        <w:rPr>
          <w:rFonts w:cs="Times New Roman"/>
          <w:b/>
          <w:sz w:val="28"/>
          <w:szCs w:val="28"/>
        </w:rPr>
        <w:t>LLM2103024024</w:t>
      </w:r>
    </w:p>
    <w:p w:rsidR="00B628BF" w:rsidRPr="00BC14BE" w:rsidRDefault="00B628BF" w:rsidP="00B628BF">
      <w:pPr>
        <w:spacing w:line="360" w:lineRule="auto"/>
        <w:jc w:val="both"/>
        <w:rPr>
          <w:rFonts w:cs="Times New Roman"/>
          <w:b/>
          <w:sz w:val="28"/>
          <w:szCs w:val="28"/>
        </w:rPr>
      </w:pPr>
      <w:r w:rsidRPr="00BC14BE">
        <w:rPr>
          <w:rFonts w:cs="Times New Roman"/>
          <w:b/>
          <w:sz w:val="28"/>
          <w:szCs w:val="28"/>
        </w:rPr>
        <w:t xml:space="preserve">                         </w:t>
      </w:r>
      <w:r w:rsidR="00625F12">
        <w:rPr>
          <w:rFonts w:cs="Times New Roman"/>
          <w:b/>
          <w:sz w:val="28"/>
          <w:szCs w:val="28"/>
        </w:rPr>
        <w:t xml:space="preserve">   </w:t>
      </w:r>
      <w:r w:rsidR="00BC14BE" w:rsidRPr="00BC14BE">
        <w:rPr>
          <w:rFonts w:cs="Times New Roman"/>
          <w:b/>
          <w:sz w:val="28"/>
          <w:szCs w:val="28"/>
        </w:rPr>
        <w:t xml:space="preserve">  </w:t>
      </w:r>
      <w:r w:rsidR="00625F12">
        <w:rPr>
          <w:rFonts w:cs="Times New Roman"/>
          <w:b/>
          <w:sz w:val="28"/>
          <w:szCs w:val="28"/>
        </w:rPr>
        <w:t xml:space="preserve"> </w:t>
      </w:r>
      <w:r w:rsidRPr="00BC14BE">
        <w:rPr>
          <w:rFonts w:cs="Times New Roman"/>
          <w:b/>
          <w:sz w:val="28"/>
          <w:szCs w:val="28"/>
        </w:rPr>
        <w:t xml:space="preserve">PROGRAM      </w:t>
      </w:r>
      <w:r w:rsidR="00625F12">
        <w:rPr>
          <w:rFonts w:cs="Times New Roman"/>
          <w:b/>
          <w:sz w:val="28"/>
          <w:szCs w:val="28"/>
        </w:rPr>
        <w:t xml:space="preserve"> </w:t>
      </w:r>
      <w:r w:rsidRPr="00BC14BE">
        <w:rPr>
          <w:rFonts w:cs="Times New Roman"/>
          <w:b/>
          <w:sz w:val="28"/>
          <w:szCs w:val="28"/>
        </w:rPr>
        <w:t>: MASTER OF LAWS (LL.M.)</w:t>
      </w:r>
    </w:p>
    <w:p w:rsidR="00BC14BE" w:rsidRPr="00BC14BE" w:rsidRDefault="00B628BF" w:rsidP="00B628BF">
      <w:pPr>
        <w:spacing w:line="360" w:lineRule="auto"/>
        <w:jc w:val="both"/>
        <w:rPr>
          <w:rFonts w:cs="Times New Roman"/>
          <w:b/>
          <w:sz w:val="28"/>
          <w:szCs w:val="28"/>
        </w:rPr>
      </w:pPr>
      <w:r w:rsidRPr="00BC14BE">
        <w:rPr>
          <w:rFonts w:cs="Times New Roman"/>
          <w:b/>
          <w:sz w:val="28"/>
          <w:szCs w:val="28"/>
        </w:rPr>
        <w:t xml:space="preserve">                         </w:t>
      </w:r>
      <w:r w:rsidR="00EE1387">
        <w:rPr>
          <w:rFonts w:cs="Times New Roman"/>
          <w:b/>
          <w:sz w:val="28"/>
          <w:szCs w:val="28"/>
        </w:rPr>
        <w:t xml:space="preserve">    </w:t>
      </w:r>
      <w:r w:rsidR="00625F12">
        <w:rPr>
          <w:rFonts w:cs="Times New Roman"/>
          <w:b/>
          <w:sz w:val="28"/>
          <w:szCs w:val="28"/>
        </w:rPr>
        <w:t xml:space="preserve">  </w:t>
      </w:r>
      <w:r w:rsidR="00EE1387">
        <w:rPr>
          <w:rFonts w:cs="Times New Roman"/>
          <w:b/>
          <w:sz w:val="28"/>
          <w:szCs w:val="28"/>
        </w:rPr>
        <w:t xml:space="preserve"> BATCH            : LL.M.-24</w:t>
      </w:r>
    </w:p>
    <w:p w:rsidR="002911E0" w:rsidRDefault="002911E0" w:rsidP="003A620D">
      <w:pPr>
        <w:spacing w:line="276" w:lineRule="auto"/>
        <w:jc w:val="both"/>
        <w:rPr>
          <w:rFonts w:cs="Times New Roman"/>
          <w:b/>
          <w:sz w:val="28"/>
          <w:szCs w:val="28"/>
        </w:rPr>
      </w:pPr>
    </w:p>
    <w:p w:rsidR="00B71BA9" w:rsidRPr="002911E0" w:rsidRDefault="00B71BA9" w:rsidP="003A620D">
      <w:pPr>
        <w:spacing w:line="276" w:lineRule="auto"/>
        <w:jc w:val="both"/>
        <w:rPr>
          <w:b/>
          <w:bCs/>
          <w:color w:val="000000"/>
          <w:sz w:val="28"/>
          <w:szCs w:val="28"/>
          <w:lang w:val="en-US"/>
        </w:rPr>
      </w:pPr>
      <w:r w:rsidRPr="00BC14BE">
        <w:rPr>
          <w:b/>
          <w:bCs/>
          <w:color w:val="000000"/>
          <w:sz w:val="28"/>
          <w:szCs w:val="28"/>
          <w:lang w:val="en-US"/>
        </w:rPr>
        <w:t>A THESIS SUBMITTED IN PARTIAL FULFILLMENT</w:t>
      </w:r>
      <w:r w:rsidR="002911E0">
        <w:rPr>
          <w:b/>
          <w:bCs/>
          <w:color w:val="000000"/>
          <w:sz w:val="28"/>
          <w:szCs w:val="28"/>
          <w:lang w:val="en-US"/>
        </w:rPr>
        <w:t xml:space="preserve"> </w:t>
      </w:r>
      <w:r w:rsidRPr="00BC14BE">
        <w:rPr>
          <w:b/>
          <w:bCs/>
          <w:color w:val="000000"/>
          <w:sz w:val="28"/>
          <w:szCs w:val="28"/>
        </w:rPr>
        <w:t>OF THE REQUIREMENTS FOR THE DEGREE OF</w:t>
      </w:r>
      <w:r w:rsidR="002911E0">
        <w:rPr>
          <w:b/>
          <w:bCs/>
          <w:color w:val="000000"/>
          <w:sz w:val="28"/>
          <w:szCs w:val="28"/>
        </w:rPr>
        <w:t xml:space="preserve"> </w:t>
      </w:r>
      <w:r w:rsidRPr="00BC14BE">
        <w:rPr>
          <w:rFonts w:cstheme="minorBidi"/>
          <w:b/>
          <w:bCs/>
          <w:color w:val="000000"/>
          <w:sz w:val="28"/>
          <w:szCs w:val="28"/>
          <w:lang w:val="en-US" w:bidi="bn-IN"/>
        </w:rPr>
        <w:t>MASTER</w:t>
      </w:r>
      <w:r w:rsidRPr="00BC14BE">
        <w:rPr>
          <w:b/>
          <w:bCs/>
          <w:color w:val="000000"/>
          <w:sz w:val="28"/>
          <w:szCs w:val="28"/>
          <w:lang w:val="en-US"/>
        </w:rPr>
        <w:t xml:space="preserve"> OF LAWS</w:t>
      </w:r>
      <w:r w:rsidRPr="00BC14BE">
        <w:rPr>
          <w:b/>
          <w:bCs/>
          <w:color w:val="000000"/>
          <w:sz w:val="28"/>
          <w:szCs w:val="28"/>
        </w:rPr>
        <w:t>(</w:t>
      </w:r>
      <w:r w:rsidRPr="00BC14BE">
        <w:rPr>
          <w:b/>
          <w:bCs/>
          <w:caps/>
          <w:color w:val="000000"/>
          <w:sz w:val="28"/>
          <w:szCs w:val="28"/>
        </w:rPr>
        <w:t>LL</w:t>
      </w:r>
      <w:r w:rsidR="008F6A4C">
        <w:rPr>
          <w:b/>
          <w:bCs/>
          <w:caps/>
          <w:color w:val="000000"/>
          <w:sz w:val="28"/>
          <w:szCs w:val="28"/>
        </w:rPr>
        <w:t>.</w:t>
      </w:r>
      <w:r w:rsidRPr="00BC14BE">
        <w:rPr>
          <w:b/>
          <w:bCs/>
          <w:caps/>
          <w:color w:val="000000"/>
          <w:sz w:val="28"/>
          <w:szCs w:val="28"/>
        </w:rPr>
        <w:t>M</w:t>
      </w:r>
      <w:r w:rsidR="00BC14BE" w:rsidRPr="00BC14BE">
        <w:rPr>
          <w:b/>
          <w:bCs/>
          <w:caps/>
          <w:color w:val="000000"/>
          <w:sz w:val="28"/>
          <w:szCs w:val="28"/>
        </w:rPr>
        <w:t>.</w:t>
      </w:r>
      <w:r w:rsidRPr="00BC14BE">
        <w:rPr>
          <w:b/>
          <w:bCs/>
          <w:caps/>
          <w:color w:val="000000"/>
          <w:sz w:val="28"/>
          <w:szCs w:val="28"/>
        </w:rPr>
        <w:t>)</w:t>
      </w:r>
    </w:p>
    <w:p w:rsidR="00B71BA9" w:rsidRPr="00BC14BE" w:rsidRDefault="00B71BA9" w:rsidP="003A620D">
      <w:pPr>
        <w:spacing w:line="276" w:lineRule="auto"/>
        <w:jc w:val="both"/>
        <w:rPr>
          <w:b/>
          <w:bCs/>
          <w:color w:val="000000"/>
          <w:sz w:val="28"/>
          <w:szCs w:val="28"/>
        </w:rPr>
      </w:pPr>
    </w:p>
    <w:p w:rsidR="00B71BA9" w:rsidRPr="00BC14BE" w:rsidRDefault="00B71BA9" w:rsidP="00B71BA9">
      <w:pPr>
        <w:pStyle w:val="BodyText"/>
        <w:jc w:val="center"/>
        <w:rPr>
          <w:b/>
          <w:bCs/>
          <w:color w:val="000000"/>
          <w:sz w:val="28"/>
          <w:szCs w:val="28"/>
        </w:rPr>
      </w:pPr>
    </w:p>
    <w:p w:rsidR="005966AD" w:rsidRDefault="002911E0" w:rsidP="003A620D">
      <w:pPr>
        <w:pStyle w:val="BodyText"/>
        <w:spacing w:line="276" w:lineRule="auto"/>
        <w:jc w:val="both"/>
        <w:rPr>
          <w:b/>
          <w:bCs/>
          <w:color w:val="000000"/>
          <w:sz w:val="28"/>
          <w:szCs w:val="28"/>
        </w:rPr>
      </w:pPr>
      <w:r>
        <w:rPr>
          <w:b/>
          <w:bCs/>
          <w:color w:val="000000"/>
          <w:sz w:val="28"/>
          <w:szCs w:val="28"/>
        </w:rPr>
        <w:t xml:space="preserve">                              </w:t>
      </w:r>
      <w:r w:rsidR="00726DCA">
        <w:rPr>
          <w:b/>
          <w:bCs/>
          <w:color w:val="000000"/>
          <w:sz w:val="28"/>
          <w:szCs w:val="28"/>
        </w:rPr>
        <w:t xml:space="preserve">      </w:t>
      </w:r>
      <w:r>
        <w:rPr>
          <w:b/>
          <w:bCs/>
          <w:color w:val="000000"/>
          <w:sz w:val="28"/>
          <w:szCs w:val="28"/>
        </w:rPr>
        <w:t>DEPARTMENT OF LAW</w:t>
      </w:r>
    </w:p>
    <w:p w:rsidR="005966AD" w:rsidRPr="00BC14BE" w:rsidRDefault="00FD16D5" w:rsidP="003A620D">
      <w:pPr>
        <w:pStyle w:val="BodyText"/>
        <w:spacing w:line="276" w:lineRule="auto"/>
        <w:jc w:val="both"/>
        <w:rPr>
          <w:b/>
          <w:bCs/>
          <w:color w:val="000000"/>
          <w:sz w:val="28"/>
          <w:szCs w:val="28"/>
        </w:rPr>
      </w:pPr>
      <w:r>
        <w:rPr>
          <w:b/>
          <w:bCs/>
          <w:color w:val="000000"/>
          <w:sz w:val="28"/>
          <w:szCs w:val="28"/>
        </w:rPr>
        <w:t xml:space="preserve">                                </w:t>
      </w:r>
      <w:r w:rsidR="005966AD">
        <w:rPr>
          <w:b/>
          <w:bCs/>
          <w:color w:val="000000"/>
          <w:sz w:val="28"/>
          <w:szCs w:val="28"/>
        </w:rPr>
        <w:t>SONARGAON UNIVERSITY</w:t>
      </w:r>
      <w:r>
        <w:rPr>
          <w:b/>
          <w:bCs/>
          <w:color w:val="000000"/>
          <w:sz w:val="28"/>
          <w:szCs w:val="28"/>
        </w:rPr>
        <w:t>(SU)</w:t>
      </w:r>
    </w:p>
    <w:p w:rsidR="00B71BA9" w:rsidRPr="00BC14BE" w:rsidRDefault="00B628BF" w:rsidP="00B71BA9">
      <w:pPr>
        <w:pStyle w:val="BodyText"/>
        <w:rPr>
          <w:b/>
          <w:bCs/>
          <w:sz w:val="28"/>
          <w:szCs w:val="28"/>
        </w:rPr>
      </w:pPr>
      <w:r w:rsidRPr="00BC14BE">
        <w:rPr>
          <w:b/>
          <w:bCs/>
          <w:sz w:val="28"/>
          <w:szCs w:val="28"/>
        </w:rPr>
        <w:t xml:space="preserve">                                       </w:t>
      </w:r>
      <w:r w:rsidR="00B71BA9" w:rsidRPr="00BC14BE">
        <w:rPr>
          <w:b/>
          <w:bCs/>
          <w:sz w:val="28"/>
          <w:szCs w:val="28"/>
        </w:rPr>
        <w:t xml:space="preserve"> </w:t>
      </w:r>
      <w:r w:rsidR="00726DCA">
        <w:rPr>
          <w:b/>
          <w:bCs/>
          <w:sz w:val="28"/>
          <w:szCs w:val="28"/>
        </w:rPr>
        <w:t xml:space="preserve">   </w:t>
      </w:r>
      <w:r w:rsidR="00BE6DCA" w:rsidRPr="00BE6DCA">
        <w:rPr>
          <w:b/>
          <w:bCs/>
          <w:sz w:val="32"/>
          <w:szCs w:val="32"/>
        </w:rPr>
        <w:t>7</w:t>
      </w:r>
      <w:r w:rsidR="00BE6DCA" w:rsidRPr="00BE6DCA">
        <w:rPr>
          <w:b/>
          <w:bCs/>
          <w:sz w:val="32"/>
          <w:szCs w:val="32"/>
          <w:vertAlign w:val="superscript"/>
        </w:rPr>
        <w:t>th</w:t>
      </w:r>
      <w:r w:rsidR="00BE6DCA">
        <w:rPr>
          <w:b/>
          <w:bCs/>
          <w:sz w:val="28"/>
          <w:szCs w:val="28"/>
        </w:rPr>
        <w:t xml:space="preserve"> </w:t>
      </w:r>
      <w:r w:rsidR="00EE1387">
        <w:rPr>
          <w:b/>
          <w:bCs/>
          <w:sz w:val="28"/>
          <w:szCs w:val="28"/>
        </w:rPr>
        <w:t>SEPTEMBER,</w:t>
      </w:r>
      <w:r w:rsidR="00EE1387" w:rsidRPr="00BE6DCA">
        <w:rPr>
          <w:b/>
          <w:bCs/>
          <w:sz w:val="32"/>
          <w:szCs w:val="32"/>
        </w:rPr>
        <w:t>2022</w:t>
      </w:r>
    </w:p>
    <w:p w:rsidR="00B71BA9" w:rsidRPr="00BC14BE" w:rsidRDefault="00B71BA9" w:rsidP="00BF114F">
      <w:pPr>
        <w:spacing w:line="360" w:lineRule="auto"/>
        <w:jc w:val="both"/>
        <w:rPr>
          <w:rFonts w:cs="Times New Roman"/>
          <w:sz w:val="28"/>
          <w:szCs w:val="28"/>
        </w:rPr>
      </w:pPr>
    </w:p>
    <w:p w:rsidR="00B71BA9" w:rsidRDefault="00BF114F" w:rsidP="00BF114F">
      <w:pPr>
        <w:pStyle w:val="Heading1"/>
        <w:spacing w:line="360" w:lineRule="auto"/>
        <w:jc w:val="both"/>
        <w:rPr>
          <w:szCs w:val="28"/>
        </w:rPr>
      </w:pPr>
      <w:bookmarkStart w:id="3" w:name="_Toc31811550"/>
      <w:r w:rsidRPr="00F868C9">
        <w:rPr>
          <w:szCs w:val="28"/>
        </w:rPr>
        <w:lastRenderedPageBreak/>
        <w:t xml:space="preserve">                                    </w:t>
      </w:r>
      <w:r w:rsidR="008D6C61">
        <w:rPr>
          <w:szCs w:val="28"/>
        </w:rPr>
        <w:t xml:space="preserve">             </w:t>
      </w:r>
    </w:p>
    <w:p w:rsidR="00BF114F" w:rsidRPr="00AB4FB2" w:rsidRDefault="00B71BA9" w:rsidP="00BF114F">
      <w:pPr>
        <w:pStyle w:val="Heading1"/>
        <w:spacing w:line="360" w:lineRule="auto"/>
        <w:jc w:val="both"/>
        <w:rPr>
          <w:rFonts w:ascii="Times New Roman" w:hAnsi="Times New Roman" w:cs="Times New Roman"/>
          <w:color w:val="auto"/>
          <w:sz w:val="24"/>
          <w:szCs w:val="24"/>
          <w:u w:val="single"/>
        </w:rPr>
      </w:pPr>
      <w:r>
        <w:rPr>
          <w:szCs w:val="28"/>
        </w:rPr>
        <w:t xml:space="preserve">                                                  </w:t>
      </w:r>
      <w:r w:rsidR="00BF114F" w:rsidRPr="00F868C9">
        <w:rPr>
          <w:szCs w:val="28"/>
        </w:rPr>
        <w:t xml:space="preserve"> </w:t>
      </w:r>
      <w:r w:rsidR="008D6C61" w:rsidRPr="008D6C61">
        <w:rPr>
          <w:rFonts w:ascii="Times New Roman" w:hAnsi="Times New Roman" w:cs="Times New Roman"/>
          <w:color w:val="auto"/>
          <w:sz w:val="24"/>
          <w:szCs w:val="24"/>
        </w:rPr>
        <w:t>DECLARATION</w:t>
      </w:r>
      <w:r w:rsidR="00BF114F" w:rsidRPr="008D6C61">
        <w:rPr>
          <w:rFonts w:ascii="Times New Roman" w:hAnsi="Times New Roman" w:cs="Times New Roman"/>
          <w:sz w:val="24"/>
          <w:szCs w:val="24"/>
        </w:rPr>
        <w:t xml:space="preserve">   </w:t>
      </w:r>
      <w:r w:rsidR="00BF114F" w:rsidRPr="00F868C9">
        <w:rPr>
          <w:szCs w:val="28"/>
        </w:rPr>
        <w:t xml:space="preserve">       </w:t>
      </w:r>
      <w:bookmarkEnd w:id="3"/>
    </w:p>
    <w:p w:rsidR="00BF114F" w:rsidRPr="00BF114F" w:rsidRDefault="00BF114F" w:rsidP="00BF114F">
      <w:pPr>
        <w:spacing w:line="360" w:lineRule="auto"/>
        <w:jc w:val="both"/>
        <w:rPr>
          <w:rFonts w:cs="Times New Roman"/>
          <w:sz w:val="24"/>
          <w:szCs w:val="24"/>
        </w:rPr>
      </w:pPr>
    </w:p>
    <w:p w:rsidR="00BF114F" w:rsidRPr="00BF114F" w:rsidRDefault="00BF114F" w:rsidP="00BF114F">
      <w:pPr>
        <w:spacing w:line="360" w:lineRule="auto"/>
        <w:jc w:val="both"/>
        <w:rPr>
          <w:rFonts w:cs="Times New Roman"/>
          <w:sz w:val="24"/>
          <w:szCs w:val="24"/>
        </w:rPr>
      </w:pPr>
    </w:p>
    <w:p w:rsidR="00BF114F" w:rsidRPr="00BF114F" w:rsidRDefault="00BF114F" w:rsidP="00BF114F">
      <w:pPr>
        <w:spacing w:line="360" w:lineRule="auto"/>
        <w:jc w:val="both"/>
        <w:rPr>
          <w:rFonts w:cs="Times New Roman"/>
          <w:sz w:val="24"/>
          <w:szCs w:val="24"/>
        </w:rPr>
      </w:pPr>
      <w:r w:rsidRPr="00BF114F">
        <w:rPr>
          <w:rFonts w:cs="Times New Roman"/>
          <w:sz w:val="24"/>
          <w:szCs w:val="24"/>
        </w:rPr>
        <w:t>I do hereby declare that I have prepared this dissertation titled “Pa</w:t>
      </w:r>
      <w:r w:rsidR="009B360D">
        <w:rPr>
          <w:rFonts w:cs="Times New Roman"/>
          <w:sz w:val="24"/>
          <w:szCs w:val="24"/>
        </w:rPr>
        <w:t>rameters of Freedom of Speech under the Constitutional mandate</w:t>
      </w:r>
      <w:r w:rsidRPr="00BF114F">
        <w:rPr>
          <w:rFonts w:cs="Times New Roman"/>
          <w:sz w:val="24"/>
          <w:szCs w:val="24"/>
        </w:rPr>
        <w:t xml:space="preserve"> of Bangladesh and the USA: A Comparative Study” in</w:t>
      </w:r>
      <w:r w:rsidR="00C03837">
        <w:rPr>
          <w:rFonts w:cs="Times New Roman"/>
          <w:sz w:val="24"/>
          <w:szCs w:val="24"/>
        </w:rPr>
        <w:t xml:space="preserve"> </w:t>
      </w:r>
      <w:r w:rsidRPr="00BF114F">
        <w:rPr>
          <w:rFonts w:cs="Times New Roman"/>
          <w:sz w:val="24"/>
          <w:szCs w:val="24"/>
        </w:rPr>
        <w:t>partial fulfilment of the requirements for the completion of the Master of Laws degree. It is solely my own work other than where I have clearly indicated that is the works of others. This dissertation</w:t>
      </w:r>
      <w:r>
        <w:rPr>
          <w:rFonts w:cs="Times New Roman"/>
          <w:sz w:val="24"/>
          <w:szCs w:val="24"/>
        </w:rPr>
        <w:t xml:space="preserve"> </w:t>
      </w:r>
      <w:r w:rsidRPr="00BF114F">
        <w:rPr>
          <w:rFonts w:cs="Times New Roman"/>
          <w:sz w:val="24"/>
          <w:szCs w:val="24"/>
        </w:rPr>
        <w:t>is not published previously nor submitted for publication anywhere, and to the best of my knowledge it is free from plagiarism.</w:t>
      </w:r>
    </w:p>
    <w:p w:rsidR="00BF114F" w:rsidRPr="00BF114F" w:rsidRDefault="00BF114F" w:rsidP="00BF114F">
      <w:pPr>
        <w:spacing w:line="360" w:lineRule="auto"/>
        <w:jc w:val="both"/>
        <w:rPr>
          <w:rFonts w:cs="Times New Roman"/>
          <w:sz w:val="24"/>
          <w:szCs w:val="24"/>
        </w:rPr>
      </w:pPr>
    </w:p>
    <w:p w:rsidR="00BF114F" w:rsidRPr="00BF114F" w:rsidRDefault="00BF114F" w:rsidP="00BF114F">
      <w:pPr>
        <w:spacing w:line="360" w:lineRule="auto"/>
        <w:jc w:val="both"/>
        <w:rPr>
          <w:rFonts w:cs="Times New Roman"/>
          <w:sz w:val="24"/>
          <w:szCs w:val="24"/>
        </w:rPr>
      </w:pPr>
    </w:p>
    <w:p w:rsidR="00BF114F" w:rsidRDefault="00BF114F" w:rsidP="00C62804">
      <w:pPr>
        <w:rPr>
          <w:sz w:val="28"/>
          <w:szCs w:val="28"/>
        </w:rPr>
      </w:pPr>
    </w:p>
    <w:p w:rsidR="00BF114F" w:rsidRDefault="00BF114F" w:rsidP="00C62804">
      <w:pPr>
        <w:rPr>
          <w:sz w:val="28"/>
          <w:szCs w:val="28"/>
        </w:rPr>
      </w:pPr>
    </w:p>
    <w:p w:rsidR="00FE05B1" w:rsidRPr="006A2007" w:rsidRDefault="00FE05B1" w:rsidP="00FE05B1">
      <w:pPr>
        <w:pStyle w:val="BodyText"/>
        <w:rPr>
          <w:color w:val="000000"/>
        </w:rPr>
      </w:pPr>
    </w:p>
    <w:p w:rsidR="00FE05B1" w:rsidRDefault="00FE05B1" w:rsidP="00FE05B1">
      <w:pPr>
        <w:pStyle w:val="BodyText"/>
        <w:rPr>
          <w:color w:val="000000"/>
        </w:rPr>
      </w:pPr>
    </w:p>
    <w:p w:rsidR="00FE05B1" w:rsidRDefault="00FE05B1" w:rsidP="00FE05B1">
      <w:pPr>
        <w:pStyle w:val="BodyText"/>
        <w:rPr>
          <w:color w:val="000000"/>
        </w:rPr>
      </w:pPr>
    </w:p>
    <w:p w:rsidR="00FE05B1" w:rsidRDefault="00EE1387" w:rsidP="00FE05B1">
      <w:pPr>
        <w:spacing w:line="360" w:lineRule="auto"/>
        <w:jc w:val="both"/>
        <w:rPr>
          <w:rFonts w:cs="Times New Roman"/>
          <w:sz w:val="24"/>
          <w:szCs w:val="24"/>
        </w:rPr>
      </w:pPr>
      <w:r>
        <w:rPr>
          <w:rFonts w:cs="Times New Roman"/>
          <w:sz w:val="24"/>
          <w:szCs w:val="24"/>
        </w:rPr>
        <w:t>Md. Hasibur</w:t>
      </w:r>
      <w:r w:rsidR="00FE05B1">
        <w:rPr>
          <w:rFonts w:cs="Times New Roman"/>
          <w:sz w:val="24"/>
          <w:szCs w:val="24"/>
        </w:rPr>
        <w:t xml:space="preserve"> Rahman</w:t>
      </w:r>
    </w:p>
    <w:p w:rsidR="00FE05B1" w:rsidRPr="00EE1387" w:rsidRDefault="00726DCA" w:rsidP="00FE05B1">
      <w:pPr>
        <w:spacing w:line="360" w:lineRule="auto"/>
        <w:jc w:val="both"/>
        <w:rPr>
          <w:rFonts w:cs="Times New Roman"/>
          <w:sz w:val="24"/>
          <w:szCs w:val="24"/>
        </w:rPr>
      </w:pPr>
      <w:r>
        <w:rPr>
          <w:rFonts w:cs="Times New Roman"/>
          <w:sz w:val="24"/>
          <w:szCs w:val="24"/>
        </w:rPr>
        <w:t xml:space="preserve">Id.     : </w:t>
      </w:r>
      <w:r w:rsidR="00EE1387" w:rsidRPr="00EE1387">
        <w:rPr>
          <w:rFonts w:cs="Times New Roman"/>
          <w:sz w:val="24"/>
          <w:szCs w:val="24"/>
        </w:rPr>
        <w:t>LLM</w:t>
      </w:r>
      <w:r w:rsidR="00EE1387" w:rsidRPr="00EE1387">
        <w:rPr>
          <w:rFonts w:cs="Times New Roman"/>
          <w:sz w:val="28"/>
          <w:szCs w:val="28"/>
        </w:rPr>
        <w:t>2103024024</w:t>
      </w:r>
    </w:p>
    <w:p w:rsidR="00726DCA" w:rsidRDefault="00726DCA" w:rsidP="00FE05B1">
      <w:pPr>
        <w:pStyle w:val="BodyText"/>
        <w:spacing w:line="360" w:lineRule="auto"/>
        <w:jc w:val="both"/>
        <w:rPr>
          <w:color w:val="000000"/>
        </w:rPr>
      </w:pPr>
      <w:r>
        <w:rPr>
          <w:rFonts w:cs="Times New Roman"/>
        </w:rPr>
        <w:t>Program: Master of Laws (LL.M.)</w:t>
      </w:r>
    </w:p>
    <w:p w:rsidR="00FE05B1" w:rsidRPr="006A2007" w:rsidRDefault="00FE05B1" w:rsidP="00FE05B1">
      <w:pPr>
        <w:pStyle w:val="BodyText"/>
        <w:spacing w:line="360" w:lineRule="auto"/>
        <w:jc w:val="both"/>
        <w:rPr>
          <w:color w:val="000000"/>
        </w:rPr>
      </w:pPr>
      <w:r w:rsidRPr="006A2007">
        <w:rPr>
          <w:color w:val="000000"/>
        </w:rPr>
        <w:t>Department of Law</w:t>
      </w:r>
    </w:p>
    <w:p w:rsidR="00FE05B1" w:rsidRPr="006A2007" w:rsidRDefault="00EE1387" w:rsidP="00FE05B1">
      <w:pPr>
        <w:pStyle w:val="BodyText"/>
        <w:spacing w:line="360" w:lineRule="auto"/>
        <w:jc w:val="both"/>
        <w:rPr>
          <w:color w:val="000000"/>
        </w:rPr>
      </w:pPr>
      <w:r>
        <w:rPr>
          <w:color w:val="000000"/>
        </w:rPr>
        <w:t xml:space="preserve">Sonargaon </w:t>
      </w:r>
      <w:r w:rsidR="00FE05B1" w:rsidRPr="006A2007">
        <w:rPr>
          <w:color w:val="000000"/>
        </w:rPr>
        <w:t xml:space="preserve"> University </w:t>
      </w:r>
      <w:r>
        <w:rPr>
          <w:color w:val="000000"/>
        </w:rPr>
        <w:t>(SU</w:t>
      </w:r>
      <w:r w:rsidR="00FE05B1" w:rsidRPr="006A2007">
        <w:rPr>
          <w:color w:val="000000"/>
        </w:rPr>
        <w:t xml:space="preserve">) </w:t>
      </w:r>
    </w:p>
    <w:p w:rsidR="00BF114F" w:rsidRDefault="00BF114F" w:rsidP="00FE05B1">
      <w:pPr>
        <w:spacing w:line="360" w:lineRule="auto"/>
        <w:jc w:val="both"/>
        <w:rPr>
          <w:sz w:val="28"/>
          <w:szCs w:val="28"/>
        </w:rPr>
      </w:pPr>
    </w:p>
    <w:p w:rsidR="00BF114F" w:rsidRDefault="00BF114F" w:rsidP="00FE05B1">
      <w:pPr>
        <w:spacing w:line="360" w:lineRule="auto"/>
        <w:jc w:val="both"/>
        <w:rPr>
          <w:sz w:val="28"/>
          <w:szCs w:val="28"/>
        </w:rPr>
      </w:pPr>
    </w:p>
    <w:p w:rsidR="00BF114F" w:rsidRDefault="00BF114F" w:rsidP="00FE05B1">
      <w:pPr>
        <w:spacing w:line="360" w:lineRule="auto"/>
        <w:jc w:val="both"/>
        <w:rPr>
          <w:sz w:val="28"/>
          <w:szCs w:val="28"/>
        </w:rPr>
      </w:pPr>
    </w:p>
    <w:p w:rsidR="00BF114F" w:rsidRDefault="00BF114F" w:rsidP="00C62804">
      <w:pPr>
        <w:rPr>
          <w:sz w:val="28"/>
          <w:szCs w:val="28"/>
        </w:rPr>
      </w:pPr>
    </w:p>
    <w:p w:rsidR="00F257EE" w:rsidRDefault="00B628BF" w:rsidP="00F257EE">
      <w:pPr>
        <w:pStyle w:val="Heading1"/>
        <w:spacing w:line="360" w:lineRule="auto"/>
        <w:jc w:val="both"/>
        <w:rPr>
          <w:rFonts w:ascii="Times New Roman" w:hAnsi="Times New Roman"/>
          <w:bCs w:val="0"/>
          <w:color w:val="auto"/>
          <w:szCs w:val="28"/>
        </w:rPr>
      </w:pPr>
      <w:bookmarkStart w:id="4" w:name="_Toc2542923"/>
      <w:bookmarkStart w:id="5" w:name="_Toc31811551"/>
      <w:r>
        <w:rPr>
          <w:rFonts w:ascii="Times New Roman" w:hAnsi="Times New Roman"/>
          <w:b w:val="0"/>
          <w:bCs w:val="0"/>
          <w:color w:val="auto"/>
          <w:szCs w:val="28"/>
        </w:rPr>
        <w:lastRenderedPageBreak/>
        <w:t xml:space="preserve">                           </w:t>
      </w:r>
      <w:r w:rsidR="009531E7">
        <w:rPr>
          <w:rFonts w:ascii="Times New Roman" w:hAnsi="Times New Roman"/>
          <w:b w:val="0"/>
          <w:bCs w:val="0"/>
          <w:color w:val="auto"/>
          <w:szCs w:val="28"/>
        </w:rPr>
        <w:t xml:space="preserve">   </w:t>
      </w:r>
      <w:r w:rsidR="009531E7" w:rsidRPr="008D6C61">
        <w:rPr>
          <w:rFonts w:ascii="Times New Roman" w:hAnsi="Times New Roman"/>
          <w:b w:val="0"/>
          <w:bCs w:val="0"/>
          <w:color w:val="auto"/>
          <w:sz w:val="24"/>
          <w:szCs w:val="24"/>
        </w:rPr>
        <w:t xml:space="preserve"> </w:t>
      </w:r>
      <w:r w:rsidR="008D6C61" w:rsidRPr="008D6C61">
        <w:rPr>
          <w:rFonts w:ascii="Times New Roman" w:hAnsi="Times New Roman"/>
          <w:bCs w:val="0"/>
          <w:color w:val="auto"/>
          <w:sz w:val="24"/>
          <w:szCs w:val="24"/>
        </w:rPr>
        <w:t>ACKNOWLEDGEMENT</w:t>
      </w:r>
      <w:r w:rsidR="009531E7" w:rsidRPr="008D6C61">
        <w:rPr>
          <w:rFonts w:ascii="Times New Roman" w:hAnsi="Times New Roman"/>
          <w:bCs w:val="0"/>
          <w:color w:val="auto"/>
          <w:szCs w:val="28"/>
        </w:rPr>
        <w:t xml:space="preserve">   </w:t>
      </w:r>
      <w:bookmarkEnd w:id="4"/>
      <w:bookmarkEnd w:id="5"/>
    </w:p>
    <w:p w:rsidR="009531E7" w:rsidRPr="00F257EE" w:rsidRDefault="009531E7" w:rsidP="00F257EE">
      <w:pPr>
        <w:pStyle w:val="Heading1"/>
        <w:spacing w:line="360" w:lineRule="auto"/>
        <w:jc w:val="both"/>
        <w:rPr>
          <w:rFonts w:ascii="Times New Roman" w:hAnsi="Times New Roman" w:cs="Times New Roman"/>
          <w:b w:val="0"/>
          <w:color w:val="auto"/>
          <w:sz w:val="24"/>
          <w:szCs w:val="24"/>
          <w:u w:val="single"/>
        </w:rPr>
      </w:pPr>
      <w:r w:rsidRPr="00F257EE">
        <w:rPr>
          <w:rFonts w:ascii="Times New Roman" w:eastAsiaTheme="minorHAnsi" w:hAnsi="Times New Roman" w:cs="Times New Roman"/>
          <w:b w:val="0"/>
          <w:color w:val="auto"/>
          <w:sz w:val="24"/>
          <w:szCs w:val="24"/>
          <w:lang w:val="en-US" w:bidi="ar-SA"/>
        </w:rPr>
        <w:t>It is my enormous privilege to write few sentences as acknowledgement about my Research Paper, titled “</w:t>
      </w:r>
      <w:r w:rsidRPr="00F257EE">
        <w:rPr>
          <w:rFonts w:ascii="Times New Roman" w:hAnsi="Times New Roman" w:cs="Times New Roman"/>
          <w:b w:val="0"/>
          <w:color w:val="auto"/>
          <w:sz w:val="24"/>
          <w:szCs w:val="24"/>
        </w:rPr>
        <w:t>Parame</w:t>
      </w:r>
      <w:r w:rsidR="009B360D">
        <w:rPr>
          <w:rFonts w:ascii="Times New Roman" w:hAnsi="Times New Roman" w:cs="Times New Roman"/>
          <w:b w:val="0"/>
          <w:color w:val="auto"/>
          <w:sz w:val="24"/>
          <w:szCs w:val="24"/>
        </w:rPr>
        <w:t>ters of the freedom of Speech under the Constitutional mandate</w:t>
      </w:r>
      <w:r w:rsidRPr="00F257EE">
        <w:rPr>
          <w:rFonts w:ascii="Times New Roman" w:hAnsi="Times New Roman" w:cs="Times New Roman"/>
          <w:b w:val="0"/>
          <w:color w:val="auto"/>
          <w:sz w:val="24"/>
          <w:szCs w:val="24"/>
        </w:rPr>
        <w:t xml:space="preserve"> of the Bangladesh and the USA:  A preliminary Comparative analysis.</w:t>
      </w:r>
      <w:r w:rsidRPr="00F257EE">
        <w:rPr>
          <w:rFonts w:ascii="Times New Roman" w:eastAsiaTheme="minorHAnsi" w:hAnsi="Times New Roman" w:cs="Times New Roman"/>
          <w:b w:val="0"/>
          <w:color w:val="auto"/>
          <w:sz w:val="24"/>
          <w:szCs w:val="24"/>
          <w:lang w:val="en-US" w:bidi="ar-SA"/>
        </w:rPr>
        <w:t xml:space="preserve">” I am very much grateful to Almighty Allah, who gave me the ability and merit to accomplish the research. </w:t>
      </w:r>
    </w:p>
    <w:p w:rsidR="00EE1387" w:rsidRDefault="00EE1387" w:rsidP="00EE1387">
      <w:pPr>
        <w:spacing w:line="360" w:lineRule="auto"/>
        <w:jc w:val="both"/>
        <w:rPr>
          <w:rFonts w:cs="Times New Roman"/>
          <w:color w:val="000000"/>
          <w:sz w:val="24"/>
          <w:szCs w:val="24"/>
        </w:rPr>
      </w:pPr>
    </w:p>
    <w:p w:rsidR="00EE1387" w:rsidRDefault="00EE1387" w:rsidP="00EE1387">
      <w:pPr>
        <w:spacing w:line="360" w:lineRule="auto"/>
        <w:jc w:val="both"/>
        <w:rPr>
          <w:rFonts w:cs="Times New Roman"/>
          <w:color w:val="000000"/>
          <w:sz w:val="24"/>
          <w:szCs w:val="24"/>
        </w:rPr>
      </w:pPr>
      <w:r w:rsidRPr="00BD0F2C">
        <w:rPr>
          <w:rFonts w:cs="Times New Roman"/>
          <w:color w:val="000000"/>
          <w:sz w:val="24"/>
          <w:szCs w:val="24"/>
        </w:rPr>
        <w:t>At the very outset I would like to express my profound service of gratitude to my supervisor</w:t>
      </w:r>
      <w:r w:rsidR="00B605D3">
        <w:rPr>
          <w:rFonts w:cs="Times New Roman"/>
          <w:color w:val="000000"/>
          <w:sz w:val="24"/>
          <w:szCs w:val="24"/>
        </w:rPr>
        <w:t xml:space="preserve"> </w:t>
      </w:r>
      <w:r w:rsidR="00B605D3" w:rsidRPr="00B605D3">
        <w:rPr>
          <w:rFonts w:cs="Times New Roman"/>
          <w:b/>
          <w:color w:val="000000"/>
          <w:sz w:val="24"/>
          <w:szCs w:val="24"/>
        </w:rPr>
        <w:t>Md</w:t>
      </w:r>
      <w:r w:rsidR="00B605D3">
        <w:rPr>
          <w:rFonts w:cs="Times New Roman"/>
          <w:color w:val="000000"/>
          <w:sz w:val="24"/>
          <w:szCs w:val="24"/>
        </w:rPr>
        <w:t>.</w:t>
      </w:r>
      <w:r w:rsidRPr="00BD0F2C">
        <w:rPr>
          <w:rFonts w:cs="Times New Roman"/>
          <w:color w:val="000000"/>
          <w:sz w:val="24"/>
          <w:szCs w:val="24"/>
        </w:rPr>
        <w:t xml:space="preserve"> </w:t>
      </w:r>
      <w:r>
        <w:rPr>
          <w:rFonts w:cs="Times New Roman"/>
          <w:b/>
          <w:color w:val="000000"/>
          <w:sz w:val="24"/>
          <w:szCs w:val="24"/>
          <w:shd w:val="clear" w:color="auto" w:fill="FFFFFF"/>
        </w:rPr>
        <w:t>Abdul Al</w:t>
      </w:r>
      <w:r w:rsidR="009B360D">
        <w:rPr>
          <w:rFonts w:cs="Times New Roman"/>
          <w:b/>
          <w:color w:val="000000"/>
          <w:sz w:val="24"/>
          <w:szCs w:val="24"/>
          <w:shd w:val="clear" w:color="auto" w:fill="FFFFFF"/>
        </w:rPr>
        <w:t>im</w:t>
      </w:r>
      <w:r w:rsidR="009B360D">
        <w:rPr>
          <w:rFonts w:cs="Times New Roman"/>
          <w:color w:val="000000"/>
          <w:sz w:val="24"/>
          <w:szCs w:val="24"/>
        </w:rPr>
        <w:t xml:space="preserve">, </w:t>
      </w:r>
      <w:r>
        <w:rPr>
          <w:rFonts w:cs="Times New Roman"/>
          <w:color w:val="000000"/>
          <w:sz w:val="24"/>
          <w:szCs w:val="24"/>
        </w:rPr>
        <w:t>lecturer, Department of Law,</w:t>
      </w:r>
      <w:r w:rsidRPr="00EC4846">
        <w:rPr>
          <w:color w:val="000000"/>
        </w:rPr>
        <w:t xml:space="preserve"> </w:t>
      </w:r>
      <w:r w:rsidRPr="00847FF9">
        <w:rPr>
          <w:color w:val="000000"/>
        </w:rPr>
        <w:t>Sonargaon</w:t>
      </w:r>
      <w:r>
        <w:rPr>
          <w:rFonts w:cs="Times New Roman"/>
          <w:color w:val="000000"/>
          <w:sz w:val="24"/>
          <w:szCs w:val="24"/>
        </w:rPr>
        <w:t xml:space="preserve"> </w:t>
      </w:r>
      <w:r w:rsidRPr="00BD0F2C">
        <w:rPr>
          <w:rFonts w:cs="Times New Roman"/>
          <w:color w:val="000000"/>
          <w:sz w:val="24"/>
          <w:szCs w:val="24"/>
        </w:rPr>
        <w:t xml:space="preserve"> University</w:t>
      </w:r>
      <w:r>
        <w:rPr>
          <w:rFonts w:cs="Times New Roman"/>
          <w:color w:val="000000"/>
          <w:sz w:val="24"/>
          <w:szCs w:val="24"/>
        </w:rPr>
        <w:t>(SU)</w:t>
      </w:r>
      <w:r w:rsidRPr="00BD0F2C">
        <w:rPr>
          <w:rFonts w:cs="Times New Roman"/>
          <w:color w:val="000000"/>
          <w:sz w:val="24"/>
          <w:szCs w:val="24"/>
        </w:rPr>
        <w:t xml:space="preserve">. Without his inspiration, kind co-operation and guidance the work cannot be all completed. His co-operation was enthusiastic and motivating. </w:t>
      </w:r>
    </w:p>
    <w:p w:rsidR="00E66B91" w:rsidRDefault="00E66B91" w:rsidP="009531E7">
      <w:pPr>
        <w:adjustRightInd w:val="0"/>
        <w:spacing w:line="360" w:lineRule="auto"/>
        <w:jc w:val="both"/>
        <w:rPr>
          <w:rFonts w:eastAsiaTheme="minorHAnsi" w:cs="Times New Roman"/>
          <w:color w:val="000000"/>
          <w:sz w:val="24"/>
          <w:szCs w:val="24"/>
          <w:lang w:val="en-US" w:bidi="ar-SA"/>
        </w:rPr>
      </w:pPr>
    </w:p>
    <w:p w:rsidR="00A33460" w:rsidRDefault="00A33460" w:rsidP="009531E7">
      <w:pPr>
        <w:spacing w:line="360" w:lineRule="auto"/>
        <w:jc w:val="both"/>
        <w:rPr>
          <w:rFonts w:eastAsiaTheme="minorHAnsi" w:cs="Times New Roman"/>
          <w:color w:val="000000"/>
          <w:sz w:val="24"/>
          <w:szCs w:val="24"/>
          <w:lang w:val="en-US" w:bidi="ar-SA"/>
        </w:rPr>
      </w:pPr>
    </w:p>
    <w:p w:rsidR="009531E7" w:rsidRPr="00D3536F" w:rsidRDefault="009531E7" w:rsidP="009531E7">
      <w:pPr>
        <w:spacing w:line="360" w:lineRule="auto"/>
        <w:jc w:val="both"/>
        <w:rPr>
          <w:rFonts w:cs="Times New Roman"/>
          <w:sz w:val="24"/>
          <w:szCs w:val="24"/>
        </w:rPr>
      </w:pPr>
      <w:r w:rsidRPr="00D3536F">
        <w:rPr>
          <w:rFonts w:eastAsiaTheme="minorHAnsi" w:cs="Times New Roman"/>
          <w:color w:val="000000"/>
          <w:sz w:val="24"/>
          <w:szCs w:val="24"/>
          <w:lang w:val="en-US" w:bidi="ar-SA"/>
        </w:rPr>
        <w:t>I express my heartfelt gratitude to my parents who bring me here for my higher education. Finally, I am obliged to my family for their inspiration in the whole time of completing my degree.</w:t>
      </w:r>
    </w:p>
    <w:p w:rsidR="00E20164" w:rsidRDefault="009531E7" w:rsidP="009531E7">
      <w:pPr>
        <w:spacing w:line="360" w:lineRule="auto"/>
        <w:jc w:val="both"/>
        <w:rPr>
          <w:rFonts w:cs="Times New Roman"/>
          <w:sz w:val="24"/>
          <w:szCs w:val="24"/>
        </w:rPr>
      </w:pPr>
      <w:r>
        <w:rPr>
          <w:rFonts w:cs="Times New Roman"/>
          <w:sz w:val="24"/>
          <w:szCs w:val="24"/>
        </w:rPr>
        <w:t xml:space="preserve">                                                                                                          </w:t>
      </w:r>
    </w:p>
    <w:p w:rsidR="00F257EE" w:rsidRDefault="00E20164" w:rsidP="009531E7">
      <w:pPr>
        <w:spacing w:line="360" w:lineRule="auto"/>
        <w:jc w:val="both"/>
        <w:rPr>
          <w:rFonts w:cs="Times New Roman"/>
          <w:sz w:val="24"/>
          <w:szCs w:val="24"/>
        </w:rPr>
      </w:pPr>
      <w:r>
        <w:rPr>
          <w:rFonts w:cs="Times New Roman"/>
          <w:sz w:val="24"/>
          <w:szCs w:val="24"/>
        </w:rPr>
        <w:t xml:space="preserve">                                                                                         </w:t>
      </w:r>
    </w:p>
    <w:p w:rsidR="00F257EE" w:rsidRDefault="0016216C" w:rsidP="009531E7">
      <w:pPr>
        <w:spacing w:line="360" w:lineRule="auto"/>
        <w:jc w:val="both"/>
        <w:rPr>
          <w:rFonts w:cs="Times New Roman"/>
          <w:sz w:val="24"/>
          <w:szCs w:val="24"/>
        </w:rPr>
      </w:pPr>
      <w:r>
        <w:rPr>
          <w:rFonts w:cs="Times New Roman"/>
          <w:sz w:val="24"/>
          <w:szCs w:val="24"/>
        </w:rPr>
        <w:t xml:space="preserve">                                                                           </w:t>
      </w:r>
      <w:r w:rsidR="009B360D">
        <w:rPr>
          <w:rFonts w:cs="Times New Roman"/>
          <w:sz w:val="24"/>
          <w:szCs w:val="24"/>
        </w:rPr>
        <w:t xml:space="preserve">                    MD.HASIBUR</w:t>
      </w:r>
      <w:r>
        <w:rPr>
          <w:rFonts w:cs="Times New Roman"/>
          <w:sz w:val="24"/>
          <w:szCs w:val="24"/>
        </w:rPr>
        <w:t xml:space="preserve"> RAHMAN</w:t>
      </w:r>
    </w:p>
    <w:p w:rsidR="00EE1387" w:rsidRDefault="00F257EE" w:rsidP="009531E7">
      <w:pPr>
        <w:spacing w:line="360" w:lineRule="auto"/>
        <w:jc w:val="both"/>
        <w:rPr>
          <w:rFonts w:cs="Times New Roman"/>
          <w:sz w:val="24"/>
          <w:szCs w:val="24"/>
        </w:rPr>
      </w:pPr>
      <w:r>
        <w:rPr>
          <w:rFonts w:cs="Times New Roman"/>
          <w:sz w:val="24"/>
          <w:szCs w:val="24"/>
        </w:rPr>
        <w:t xml:space="preserve">                                              </w:t>
      </w:r>
    </w:p>
    <w:p w:rsidR="00EE1387" w:rsidRDefault="00EE1387" w:rsidP="009531E7">
      <w:pPr>
        <w:spacing w:line="360" w:lineRule="auto"/>
        <w:jc w:val="both"/>
        <w:rPr>
          <w:rFonts w:cs="Times New Roman"/>
          <w:sz w:val="24"/>
          <w:szCs w:val="24"/>
        </w:rPr>
      </w:pPr>
    </w:p>
    <w:p w:rsidR="00EE1387" w:rsidRDefault="00EE1387" w:rsidP="009531E7">
      <w:pPr>
        <w:spacing w:line="360" w:lineRule="auto"/>
        <w:jc w:val="both"/>
        <w:rPr>
          <w:rFonts w:cs="Times New Roman"/>
          <w:sz w:val="24"/>
          <w:szCs w:val="24"/>
        </w:rPr>
      </w:pPr>
    </w:p>
    <w:p w:rsidR="00EE1387" w:rsidRDefault="00EE1387" w:rsidP="009531E7">
      <w:pPr>
        <w:spacing w:line="360" w:lineRule="auto"/>
        <w:jc w:val="both"/>
        <w:rPr>
          <w:rFonts w:cs="Times New Roman"/>
          <w:sz w:val="24"/>
          <w:szCs w:val="24"/>
        </w:rPr>
      </w:pPr>
    </w:p>
    <w:p w:rsidR="00EE1387" w:rsidRDefault="00EE1387" w:rsidP="009531E7">
      <w:pPr>
        <w:spacing w:line="360" w:lineRule="auto"/>
        <w:jc w:val="both"/>
        <w:rPr>
          <w:rFonts w:cs="Times New Roman"/>
          <w:sz w:val="24"/>
          <w:szCs w:val="24"/>
        </w:rPr>
      </w:pPr>
    </w:p>
    <w:p w:rsidR="00EE1387" w:rsidRDefault="00EE1387" w:rsidP="009531E7">
      <w:pPr>
        <w:spacing w:line="360" w:lineRule="auto"/>
        <w:jc w:val="both"/>
        <w:rPr>
          <w:rFonts w:cs="Times New Roman"/>
          <w:sz w:val="24"/>
          <w:szCs w:val="24"/>
        </w:rPr>
      </w:pPr>
    </w:p>
    <w:p w:rsidR="00EE1387" w:rsidRDefault="00EE1387" w:rsidP="009531E7">
      <w:pPr>
        <w:spacing w:line="360" w:lineRule="auto"/>
        <w:jc w:val="both"/>
        <w:rPr>
          <w:rFonts w:cs="Times New Roman"/>
          <w:sz w:val="24"/>
          <w:szCs w:val="24"/>
        </w:rPr>
      </w:pPr>
    </w:p>
    <w:p w:rsidR="00EE1387" w:rsidRDefault="00EE1387" w:rsidP="009531E7">
      <w:pPr>
        <w:spacing w:line="360" w:lineRule="auto"/>
        <w:jc w:val="both"/>
        <w:rPr>
          <w:rFonts w:cs="Times New Roman"/>
          <w:sz w:val="24"/>
          <w:szCs w:val="24"/>
        </w:rPr>
      </w:pPr>
    </w:p>
    <w:p w:rsidR="00EE1387" w:rsidRDefault="00EE1387" w:rsidP="009531E7">
      <w:pPr>
        <w:spacing w:line="360" w:lineRule="auto"/>
        <w:jc w:val="both"/>
        <w:rPr>
          <w:rFonts w:cs="Times New Roman"/>
          <w:sz w:val="24"/>
          <w:szCs w:val="24"/>
        </w:rPr>
      </w:pPr>
    </w:p>
    <w:p w:rsidR="00EE1387" w:rsidRDefault="00EE1387" w:rsidP="009531E7">
      <w:pPr>
        <w:spacing w:line="360" w:lineRule="auto"/>
        <w:jc w:val="both"/>
        <w:rPr>
          <w:rFonts w:cs="Times New Roman"/>
          <w:sz w:val="24"/>
          <w:szCs w:val="24"/>
        </w:rPr>
      </w:pPr>
    </w:p>
    <w:p w:rsidR="00EE1387" w:rsidRDefault="00EE1387" w:rsidP="009531E7">
      <w:pPr>
        <w:spacing w:line="360" w:lineRule="auto"/>
        <w:jc w:val="both"/>
        <w:rPr>
          <w:rFonts w:cs="Times New Roman"/>
          <w:sz w:val="24"/>
          <w:szCs w:val="24"/>
        </w:rPr>
      </w:pPr>
    </w:p>
    <w:p w:rsidR="00F257EE" w:rsidRDefault="00F257EE" w:rsidP="009531E7">
      <w:pPr>
        <w:spacing w:line="360" w:lineRule="auto"/>
        <w:jc w:val="both"/>
        <w:rPr>
          <w:b/>
          <w:sz w:val="24"/>
          <w:szCs w:val="24"/>
        </w:rPr>
      </w:pPr>
      <w:r>
        <w:rPr>
          <w:rFonts w:cs="Times New Roman"/>
          <w:sz w:val="24"/>
          <w:szCs w:val="24"/>
        </w:rPr>
        <w:t xml:space="preserve">                            </w:t>
      </w:r>
      <w:r w:rsidR="00E20164">
        <w:rPr>
          <w:rFonts w:cs="Times New Roman"/>
          <w:sz w:val="24"/>
          <w:szCs w:val="24"/>
        </w:rPr>
        <w:t xml:space="preserve">   </w:t>
      </w:r>
      <w:bookmarkStart w:id="6" w:name="_Toc2542924"/>
      <w:bookmarkStart w:id="7" w:name="_Toc31811552"/>
      <w:r>
        <w:rPr>
          <w:b/>
          <w:sz w:val="24"/>
          <w:szCs w:val="24"/>
        </w:rPr>
        <w:t xml:space="preserve">                                                        </w:t>
      </w:r>
      <w:r w:rsidR="00A33460">
        <w:rPr>
          <w:b/>
          <w:sz w:val="24"/>
          <w:szCs w:val="24"/>
        </w:rPr>
        <w:t xml:space="preserve"> </w:t>
      </w:r>
      <w:r>
        <w:rPr>
          <w:b/>
          <w:sz w:val="24"/>
          <w:szCs w:val="24"/>
        </w:rPr>
        <w:t xml:space="preserve">          </w:t>
      </w:r>
    </w:p>
    <w:p w:rsidR="00BF114F" w:rsidRPr="00F257EE" w:rsidRDefault="00F257EE" w:rsidP="009531E7">
      <w:pPr>
        <w:spacing w:line="360" w:lineRule="auto"/>
        <w:jc w:val="both"/>
        <w:rPr>
          <w:b/>
          <w:szCs w:val="28"/>
        </w:rPr>
      </w:pPr>
      <w:r>
        <w:rPr>
          <w:b/>
          <w:sz w:val="24"/>
          <w:szCs w:val="24"/>
        </w:rPr>
        <w:lastRenderedPageBreak/>
        <w:t xml:space="preserve">                                                  </w:t>
      </w:r>
      <w:r w:rsidR="008D6C61" w:rsidRPr="008D6C61">
        <w:rPr>
          <w:b/>
          <w:sz w:val="24"/>
          <w:szCs w:val="24"/>
        </w:rPr>
        <w:t>ABSTRACT</w:t>
      </w:r>
      <w:r w:rsidR="00E20164" w:rsidRPr="008D6C61">
        <w:rPr>
          <w:b/>
          <w:sz w:val="24"/>
          <w:szCs w:val="24"/>
        </w:rPr>
        <w:t xml:space="preserve">        </w:t>
      </w:r>
      <w:r>
        <w:rPr>
          <w:b/>
          <w:sz w:val="24"/>
          <w:szCs w:val="24"/>
        </w:rPr>
        <w:t xml:space="preserve">   </w:t>
      </w:r>
      <w:r w:rsidR="00E20164" w:rsidRPr="008D6C61">
        <w:rPr>
          <w:b/>
          <w:sz w:val="24"/>
          <w:szCs w:val="24"/>
        </w:rPr>
        <w:t xml:space="preserve">  </w:t>
      </w:r>
      <w:bookmarkEnd w:id="6"/>
      <w:bookmarkEnd w:id="7"/>
    </w:p>
    <w:p w:rsidR="00180892" w:rsidRDefault="00180892" w:rsidP="00180892">
      <w:pPr>
        <w:spacing w:line="360" w:lineRule="auto"/>
        <w:jc w:val="both"/>
        <w:rPr>
          <w:rFonts w:cs="Times New Roman"/>
          <w:sz w:val="24"/>
          <w:szCs w:val="24"/>
        </w:rPr>
      </w:pPr>
    </w:p>
    <w:p w:rsidR="00831360" w:rsidRDefault="00FC041F" w:rsidP="00831360">
      <w:pPr>
        <w:spacing w:line="360" w:lineRule="auto"/>
        <w:jc w:val="both"/>
        <w:rPr>
          <w:sz w:val="28"/>
          <w:szCs w:val="28"/>
        </w:rPr>
      </w:pPr>
      <w:r>
        <w:rPr>
          <w:sz w:val="24"/>
          <w:szCs w:val="24"/>
        </w:rPr>
        <w:t>This research is about the</w:t>
      </w:r>
      <w:r w:rsidR="00831360">
        <w:rPr>
          <w:sz w:val="24"/>
          <w:szCs w:val="24"/>
        </w:rPr>
        <w:t xml:space="preserve"> </w:t>
      </w:r>
      <w:r w:rsidR="00831360" w:rsidRPr="008062E8">
        <w:rPr>
          <w:sz w:val="24"/>
          <w:szCs w:val="24"/>
        </w:rPr>
        <w:t>parame</w:t>
      </w:r>
      <w:r w:rsidR="009B360D">
        <w:rPr>
          <w:sz w:val="24"/>
          <w:szCs w:val="24"/>
        </w:rPr>
        <w:t>ters of the freedom of Speech under</w:t>
      </w:r>
      <w:r w:rsidR="00831360" w:rsidRPr="008062E8">
        <w:rPr>
          <w:sz w:val="24"/>
          <w:szCs w:val="24"/>
        </w:rPr>
        <w:t xml:space="preserve"> the Con</w:t>
      </w:r>
      <w:r w:rsidR="009B360D">
        <w:rPr>
          <w:sz w:val="24"/>
          <w:szCs w:val="24"/>
        </w:rPr>
        <w:t>stitutional mandate</w:t>
      </w:r>
      <w:r w:rsidR="00831360" w:rsidRPr="008062E8">
        <w:rPr>
          <w:sz w:val="24"/>
          <w:szCs w:val="24"/>
        </w:rPr>
        <w:t xml:space="preserve"> of the Bangladesh and the USA</w:t>
      </w:r>
      <w:r w:rsidR="00831360" w:rsidRPr="008062E8">
        <w:rPr>
          <w:rFonts w:cs="Times New Roman"/>
          <w:sz w:val="24"/>
          <w:szCs w:val="24"/>
        </w:rPr>
        <w:t>.</w:t>
      </w:r>
      <w:r w:rsidR="00831360" w:rsidRPr="003B30DC">
        <w:rPr>
          <w:rFonts w:cs="Times New Roman"/>
          <w:sz w:val="24"/>
          <w:szCs w:val="24"/>
        </w:rPr>
        <w:t xml:space="preserve"> </w:t>
      </w:r>
      <w:r w:rsidR="00831360">
        <w:rPr>
          <w:rFonts w:cs="Times New Roman"/>
          <w:sz w:val="24"/>
          <w:szCs w:val="24"/>
        </w:rPr>
        <w:t>In this research paper we explore the</w:t>
      </w:r>
      <w:r w:rsidR="00831360">
        <w:rPr>
          <w:sz w:val="24"/>
          <w:szCs w:val="24"/>
        </w:rPr>
        <w:t xml:space="preserve"> acceptable</w:t>
      </w:r>
      <w:r w:rsidR="00831360" w:rsidRPr="00D87DD0">
        <w:rPr>
          <w:sz w:val="24"/>
          <w:szCs w:val="24"/>
        </w:rPr>
        <w:t xml:space="preserve"> par</w:t>
      </w:r>
      <w:r w:rsidR="00A33460">
        <w:rPr>
          <w:sz w:val="24"/>
          <w:szCs w:val="24"/>
        </w:rPr>
        <w:t>ameters of the freedom of expression</w:t>
      </w:r>
      <w:r w:rsidR="00831360" w:rsidRPr="00D87DD0">
        <w:rPr>
          <w:sz w:val="24"/>
          <w:szCs w:val="24"/>
        </w:rPr>
        <w:t xml:space="preserve"> in the constit</w:t>
      </w:r>
      <w:r w:rsidR="00831360">
        <w:rPr>
          <w:sz w:val="24"/>
          <w:szCs w:val="24"/>
        </w:rPr>
        <w:t>utional law of the Bangladesh &amp;</w:t>
      </w:r>
      <w:r w:rsidR="00831360" w:rsidRPr="00D87DD0">
        <w:rPr>
          <w:sz w:val="24"/>
          <w:szCs w:val="24"/>
        </w:rPr>
        <w:t xml:space="preserve"> U</w:t>
      </w:r>
      <w:r w:rsidR="00831360">
        <w:rPr>
          <w:sz w:val="24"/>
          <w:szCs w:val="24"/>
        </w:rPr>
        <w:t>SA and we also explore the</w:t>
      </w:r>
      <w:r w:rsidR="00831360" w:rsidRPr="00D87DD0">
        <w:rPr>
          <w:sz w:val="24"/>
          <w:szCs w:val="24"/>
        </w:rPr>
        <w:t xml:space="preserve"> </w:t>
      </w:r>
      <w:r w:rsidR="00831360">
        <w:rPr>
          <w:sz w:val="24"/>
          <w:szCs w:val="24"/>
        </w:rPr>
        <w:t>ways to utilize comparative constitutional law method to develop to  the contents for the freedom of speech in Bangladesh based on the content in USA.</w:t>
      </w:r>
      <w:r w:rsidR="00F93B0E" w:rsidRPr="00F93B0E">
        <w:rPr>
          <w:sz w:val="24"/>
          <w:szCs w:val="24"/>
        </w:rPr>
        <w:t xml:space="preserve"> </w:t>
      </w:r>
      <w:r w:rsidR="00F93B0E" w:rsidRPr="00F1786C">
        <w:rPr>
          <w:sz w:val="24"/>
          <w:szCs w:val="24"/>
        </w:rPr>
        <w:t xml:space="preserve">The study is a doctrinal research based on analysis of the relevant primary and secondary legal sources from Bangladesh and US jurisdiction. </w:t>
      </w:r>
      <w:r w:rsidR="00831360" w:rsidRPr="00C54D88">
        <w:rPr>
          <w:rStyle w:val="tlid-translation"/>
          <w:sz w:val="24"/>
          <w:szCs w:val="24"/>
        </w:rPr>
        <w:t xml:space="preserve"> </w:t>
      </w:r>
      <w:r w:rsidR="00831360">
        <w:rPr>
          <w:sz w:val="24"/>
          <w:szCs w:val="24"/>
        </w:rPr>
        <w:t>The research paper</w:t>
      </w:r>
      <w:r w:rsidR="00831360" w:rsidRPr="00F1786C">
        <w:rPr>
          <w:sz w:val="24"/>
          <w:szCs w:val="24"/>
        </w:rPr>
        <w:t xml:space="preserve"> presented the different parameters of US and Bangladesh freedom of speech doctrine in order to facilitate comparison. It did not detail on philosophical justifications for the freedom of speech, which potentially has some relevance in the deve</w:t>
      </w:r>
      <w:r w:rsidR="00831360">
        <w:rPr>
          <w:sz w:val="24"/>
          <w:szCs w:val="24"/>
        </w:rPr>
        <w:t>lopment of parameters. The research paper</w:t>
      </w:r>
      <w:r w:rsidR="00831360" w:rsidRPr="00F1786C">
        <w:rPr>
          <w:sz w:val="24"/>
          <w:szCs w:val="24"/>
        </w:rPr>
        <w:t xml:space="preserve"> also did not attempt to compare the differing extra-legal </w:t>
      </w:r>
      <w:r w:rsidR="00831360">
        <w:rPr>
          <w:sz w:val="24"/>
          <w:szCs w:val="24"/>
        </w:rPr>
        <w:t>(political, economic</w:t>
      </w:r>
      <w:r w:rsidR="00831360" w:rsidRPr="00F1786C">
        <w:rPr>
          <w:sz w:val="24"/>
          <w:szCs w:val="24"/>
        </w:rPr>
        <w:t>) contexts of these two jurisdictions, and its potential impact</w:t>
      </w:r>
      <w:r w:rsidR="00831360">
        <w:rPr>
          <w:sz w:val="24"/>
          <w:szCs w:val="24"/>
        </w:rPr>
        <w:t xml:space="preserve"> on such comparative exercise.</w:t>
      </w:r>
    </w:p>
    <w:p w:rsidR="00F93B0E" w:rsidRDefault="00F93B0E" w:rsidP="00831360">
      <w:pPr>
        <w:spacing w:line="360" w:lineRule="auto"/>
        <w:jc w:val="both"/>
        <w:rPr>
          <w:sz w:val="24"/>
          <w:szCs w:val="24"/>
        </w:rPr>
      </w:pPr>
    </w:p>
    <w:p w:rsidR="00831360" w:rsidRPr="00BB5480" w:rsidRDefault="00831360" w:rsidP="00831360">
      <w:pPr>
        <w:spacing w:line="360" w:lineRule="auto"/>
        <w:jc w:val="both"/>
        <w:rPr>
          <w:sz w:val="24"/>
          <w:szCs w:val="24"/>
        </w:rPr>
      </w:pPr>
      <w:r>
        <w:rPr>
          <w:sz w:val="24"/>
          <w:szCs w:val="24"/>
        </w:rPr>
        <w:t>This research is divided into six</w:t>
      </w:r>
      <w:r w:rsidRPr="00322D48">
        <w:rPr>
          <w:sz w:val="24"/>
          <w:szCs w:val="24"/>
        </w:rPr>
        <w:t xml:space="preserve"> chapters</w:t>
      </w:r>
      <w:r>
        <w:rPr>
          <w:sz w:val="24"/>
          <w:szCs w:val="24"/>
        </w:rPr>
        <w:t>.</w:t>
      </w:r>
      <w:r w:rsidRPr="00AF2254">
        <w:rPr>
          <w:sz w:val="24"/>
          <w:szCs w:val="24"/>
        </w:rPr>
        <w:t xml:space="preserve"> </w:t>
      </w:r>
      <w:r w:rsidRPr="00BB5480">
        <w:rPr>
          <w:sz w:val="24"/>
          <w:szCs w:val="24"/>
        </w:rPr>
        <w:t xml:space="preserve">The first one is the present introductory chapter. In the </w:t>
      </w:r>
      <w:r w:rsidRPr="00BB5480">
        <w:rPr>
          <w:bCs/>
          <w:sz w:val="24"/>
          <w:szCs w:val="24"/>
        </w:rPr>
        <w:t>Second Chapter</w:t>
      </w:r>
      <w:r w:rsidRPr="00BB5480">
        <w:rPr>
          <w:sz w:val="24"/>
          <w:szCs w:val="24"/>
        </w:rPr>
        <w:t xml:space="preserve">, contains on the basis concept of freedom of speech. The </w:t>
      </w:r>
      <w:r w:rsidRPr="00BB5480">
        <w:rPr>
          <w:bCs/>
          <w:sz w:val="24"/>
          <w:szCs w:val="24"/>
        </w:rPr>
        <w:t>Third Chapter</w:t>
      </w:r>
      <w:r w:rsidRPr="00BB5480">
        <w:rPr>
          <w:sz w:val="24"/>
          <w:szCs w:val="24"/>
        </w:rPr>
        <w:t xml:space="preserve"> contains on </w:t>
      </w:r>
      <w:r>
        <w:rPr>
          <w:sz w:val="24"/>
          <w:szCs w:val="24"/>
        </w:rPr>
        <w:t xml:space="preserve">the acceptable </w:t>
      </w:r>
      <w:r w:rsidRPr="00BB5480">
        <w:rPr>
          <w:sz w:val="24"/>
          <w:szCs w:val="24"/>
        </w:rPr>
        <w:t xml:space="preserve">parameters of freedom of Speech in the constitutional law of Bangladesh. The </w:t>
      </w:r>
      <w:r w:rsidRPr="00BB5480">
        <w:rPr>
          <w:bCs/>
          <w:sz w:val="24"/>
          <w:szCs w:val="24"/>
        </w:rPr>
        <w:t>Fourth Chapter contains</w:t>
      </w:r>
      <w:r>
        <w:rPr>
          <w:bCs/>
          <w:sz w:val="24"/>
          <w:szCs w:val="24"/>
        </w:rPr>
        <w:t xml:space="preserve"> the acceptable</w:t>
      </w:r>
      <w:r w:rsidRPr="00BB5480">
        <w:rPr>
          <w:bCs/>
          <w:sz w:val="24"/>
          <w:szCs w:val="24"/>
        </w:rPr>
        <w:t xml:space="preserve"> </w:t>
      </w:r>
      <w:r w:rsidRPr="00BB5480">
        <w:rPr>
          <w:sz w:val="24"/>
          <w:szCs w:val="24"/>
        </w:rPr>
        <w:t xml:space="preserve">parameters of freedom of Speech in the constitutional law of USA. The </w:t>
      </w:r>
      <w:r w:rsidRPr="00BB5480">
        <w:rPr>
          <w:bCs/>
          <w:sz w:val="24"/>
          <w:szCs w:val="24"/>
        </w:rPr>
        <w:t>Fifth Chapter contains</w:t>
      </w:r>
      <w:r w:rsidRPr="00BB5480">
        <w:rPr>
          <w:sz w:val="24"/>
          <w:szCs w:val="24"/>
        </w:rPr>
        <w:t xml:space="preserve"> lessons from the comparative exercise. Finally, the </w:t>
      </w:r>
      <w:r w:rsidRPr="00BB5480">
        <w:rPr>
          <w:bCs/>
          <w:sz w:val="24"/>
          <w:szCs w:val="24"/>
        </w:rPr>
        <w:t>Six Chapter</w:t>
      </w:r>
      <w:r w:rsidRPr="00BB5480">
        <w:rPr>
          <w:sz w:val="24"/>
          <w:szCs w:val="24"/>
        </w:rPr>
        <w:t xml:space="preserve"> presents the conclusion.</w:t>
      </w:r>
    </w:p>
    <w:p w:rsidR="00F93B0E" w:rsidRDefault="00F93B0E" w:rsidP="00831360">
      <w:pPr>
        <w:spacing w:line="360" w:lineRule="auto"/>
        <w:jc w:val="both"/>
        <w:rPr>
          <w:rFonts w:cs="Times New Roman"/>
          <w:sz w:val="24"/>
          <w:szCs w:val="24"/>
        </w:rPr>
      </w:pPr>
    </w:p>
    <w:p w:rsidR="00831360" w:rsidRDefault="00E66B91" w:rsidP="00831360">
      <w:pPr>
        <w:spacing w:line="360" w:lineRule="auto"/>
        <w:jc w:val="both"/>
        <w:rPr>
          <w:rFonts w:cs="Times New Roman"/>
          <w:sz w:val="24"/>
          <w:szCs w:val="24"/>
        </w:rPr>
      </w:pPr>
      <w:r w:rsidRPr="00E66B91">
        <w:rPr>
          <w:rFonts w:cs="Times New Roman"/>
          <w:sz w:val="24"/>
          <w:szCs w:val="24"/>
        </w:rPr>
        <w:t>The present research work aims to present a comparison of the parameters of freedom of expression in both jurisdictions in order to facilitate the further development of the content of freedom of expression in Bangladesh.</w:t>
      </w:r>
    </w:p>
    <w:p w:rsidR="00972EAC" w:rsidRDefault="00972EAC" w:rsidP="00831360">
      <w:pPr>
        <w:spacing w:line="360" w:lineRule="auto"/>
        <w:jc w:val="both"/>
        <w:rPr>
          <w:rFonts w:cs="Times New Roman"/>
          <w:sz w:val="24"/>
          <w:szCs w:val="24"/>
        </w:rPr>
      </w:pPr>
    </w:p>
    <w:p w:rsidR="00831360" w:rsidRDefault="00831360" w:rsidP="00831360">
      <w:pPr>
        <w:rPr>
          <w:b/>
          <w:sz w:val="24"/>
          <w:szCs w:val="24"/>
        </w:rPr>
      </w:pPr>
    </w:p>
    <w:p w:rsidR="00831360" w:rsidRPr="00180892" w:rsidRDefault="00831360" w:rsidP="004C3607">
      <w:pPr>
        <w:jc w:val="both"/>
        <w:rPr>
          <w:b/>
          <w:sz w:val="28"/>
          <w:szCs w:val="28"/>
        </w:rPr>
      </w:pPr>
      <w:r w:rsidRPr="00727E5E">
        <w:rPr>
          <w:b/>
          <w:sz w:val="24"/>
          <w:szCs w:val="24"/>
        </w:rPr>
        <w:t>Key Words :</w:t>
      </w:r>
      <w:r>
        <w:rPr>
          <w:b/>
          <w:sz w:val="28"/>
          <w:szCs w:val="28"/>
        </w:rPr>
        <w:t xml:space="preserve"> </w:t>
      </w:r>
      <w:r w:rsidRPr="00180892">
        <w:rPr>
          <w:rFonts w:cs="Times New Roman"/>
          <w:sz w:val="24"/>
          <w:szCs w:val="24"/>
        </w:rPr>
        <w:t>Freedom of speech</w:t>
      </w:r>
      <w:r>
        <w:rPr>
          <w:rFonts w:cs="Times New Roman"/>
          <w:sz w:val="24"/>
          <w:szCs w:val="24"/>
        </w:rPr>
        <w:t>, C</w:t>
      </w:r>
      <w:r w:rsidRPr="00BF114F">
        <w:rPr>
          <w:rFonts w:cs="Times New Roman"/>
          <w:sz w:val="24"/>
          <w:szCs w:val="24"/>
        </w:rPr>
        <w:t>onstitutional law</w:t>
      </w:r>
      <w:r>
        <w:rPr>
          <w:rFonts w:cs="Times New Roman"/>
          <w:sz w:val="24"/>
          <w:szCs w:val="24"/>
        </w:rPr>
        <w:t xml:space="preserve">, </w:t>
      </w:r>
      <w:r>
        <w:rPr>
          <w:sz w:val="24"/>
          <w:szCs w:val="24"/>
        </w:rPr>
        <w:t xml:space="preserve"> Acceptable</w:t>
      </w:r>
      <w:r>
        <w:rPr>
          <w:rFonts w:cs="Times New Roman"/>
          <w:sz w:val="24"/>
          <w:szCs w:val="24"/>
        </w:rPr>
        <w:t xml:space="preserve"> Parameters,</w:t>
      </w:r>
      <w:r w:rsidRPr="00180892">
        <w:rPr>
          <w:rFonts w:cs="Times New Roman"/>
          <w:sz w:val="24"/>
          <w:szCs w:val="24"/>
        </w:rPr>
        <w:t xml:space="preserve"> </w:t>
      </w:r>
      <w:r>
        <w:rPr>
          <w:sz w:val="24"/>
          <w:szCs w:val="24"/>
        </w:rPr>
        <w:t>Methods,</w:t>
      </w:r>
      <w:r>
        <w:rPr>
          <w:rFonts w:cs="Times New Roman"/>
          <w:sz w:val="24"/>
          <w:szCs w:val="24"/>
        </w:rPr>
        <w:t xml:space="preserve"> C</w:t>
      </w:r>
      <w:r w:rsidRPr="00BF114F">
        <w:rPr>
          <w:rFonts w:cs="Times New Roman"/>
          <w:sz w:val="24"/>
          <w:szCs w:val="24"/>
        </w:rPr>
        <w:t>ontent</w:t>
      </w:r>
      <w:r>
        <w:rPr>
          <w:rFonts w:cs="Times New Roman"/>
          <w:sz w:val="24"/>
          <w:szCs w:val="24"/>
        </w:rPr>
        <w:t>,</w:t>
      </w:r>
      <w:r w:rsidRPr="00BF114F">
        <w:rPr>
          <w:rFonts w:cs="Times New Roman"/>
          <w:sz w:val="24"/>
          <w:szCs w:val="24"/>
        </w:rPr>
        <w:t xml:space="preserve"> </w:t>
      </w:r>
      <w:r>
        <w:rPr>
          <w:rFonts w:cs="Times New Roman"/>
          <w:sz w:val="24"/>
          <w:szCs w:val="24"/>
        </w:rPr>
        <w:t>C</w:t>
      </w:r>
      <w:r w:rsidRPr="00BF114F">
        <w:rPr>
          <w:rFonts w:cs="Times New Roman"/>
          <w:sz w:val="24"/>
          <w:szCs w:val="24"/>
        </w:rPr>
        <w:t>onstitutionalism</w:t>
      </w:r>
      <w:r>
        <w:rPr>
          <w:rFonts w:cs="Times New Roman"/>
          <w:sz w:val="24"/>
          <w:szCs w:val="24"/>
        </w:rPr>
        <w:t>,</w:t>
      </w:r>
      <w:r w:rsidRPr="00180892">
        <w:rPr>
          <w:rFonts w:cs="Times New Roman"/>
          <w:sz w:val="24"/>
          <w:szCs w:val="24"/>
        </w:rPr>
        <w:t xml:space="preserve"> </w:t>
      </w:r>
      <w:r>
        <w:rPr>
          <w:rFonts w:cs="Times New Roman"/>
          <w:sz w:val="24"/>
          <w:szCs w:val="24"/>
        </w:rPr>
        <w:t>D</w:t>
      </w:r>
      <w:r w:rsidRPr="00BF114F">
        <w:rPr>
          <w:rFonts w:cs="Times New Roman"/>
          <w:sz w:val="24"/>
          <w:szCs w:val="24"/>
        </w:rPr>
        <w:t>evelopment</w:t>
      </w:r>
      <w:r>
        <w:rPr>
          <w:rFonts w:cs="Times New Roman"/>
          <w:sz w:val="24"/>
          <w:szCs w:val="24"/>
        </w:rPr>
        <w:t>,</w:t>
      </w:r>
      <w:r w:rsidRPr="00B424C8">
        <w:rPr>
          <w:rFonts w:cs="Times New Roman"/>
          <w:iCs/>
          <w:sz w:val="24"/>
          <w:szCs w:val="24"/>
        </w:rPr>
        <w:t xml:space="preserve"> </w:t>
      </w:r>
      <w:r>
        <w:rPr>
          <w:rFonts w:cs="Times New Roman"/>
          <w:iCs/>
          <w:sz w:val="24"/>
          <w:szCs w:val="24"/>
        </w:rPr>
        <w:t>Comparative analysis,</w:t>
      </w:r>
      <w:r w:rsidRPr="00B424C8">
        <w:rPr>
          <w:rFonts w:cs="Times New Roman"/>
          <w:sz w:val="24"/>
          <w:szCs w:val="24"/>
        </w:rPr>
        <w:t xml:space="preserve"> </w:t>
      </w:r>
      <w:r>
        <w:rPr>
          <w:rFonts w:cs="Times New Roman"/>
          <w:sz w:val="24"/>
          <w:szCs w:val="24"/>
        </w:rPr>
        <w:t>J</w:t>
      </w:r>
      <w:r w:rsidRPr="00BF114F">
        <w:rPr>
          <w:rFonts w:cs="Times New Roman"/>
          <w:sz w:val="24"/>
          <w:szCs w:val="24"/>
        </w:rPr>
        <w:t>urisdiction</w:t>
      </w:r>
      <w:r>
        <w:rPr>
          <w:rFonts w:cs="Times New Roman"/>
          <w:sz w:val="24"/>
          <w:szCs w:val="24"/>
        </w:rPr>
        <w:t>.</w:t>
      </w:r>
    </w:p>
    <w:p w:rsidR="00BF114F" w:rsidRDefault="00BF114F" w:rsidP="00C62804">
      <w:pPr>
        <w:rPr>
          <w:sz w:val="28"/>
          <w:szCs w:val="28"/>
        </w:rPr>
      </w:pPr>
    </w:p>
    <w:p w:rsidR="00BF114F" w:rsidRDefault="00BF114F" w:rsidP="00C62804">
      <w:pPr>
        <w:rPr>
          <w:sz w:val="28"/>
          <w:szCs w:val="28"/>
        </w:rPr>
      </w:pPr>
      <w:r>
        <w:rPr>
          <w:sz w:val="28"/>
          <w:szCs w:val="28"/>
        </w:rPr>
        <w:lastRenderedPageBreak/>
        <w:t xml:space="preserve">                                      </w:t>
      </w:r>
      <w:r w:rsidR="00C62804" w:rsidRPr="00D87DD0">
        <w:rPr>
          <w:sz w:val="28"/>
          <w:szCs w:val="28"/>
        </w:rPr>
        <w:t xml:space="preserve">     </w:t>
      </w:r>
    </w:p>
    <w:p w:rsidR="00BF114F" w:rsidRDefault="00BF114F" w:rsidP="00C62804">
      <w:pPr>
        <w:rPr>
          <w:sz w:val="28"/>
          <w:szCs w:val="28"/>
        </w:rPr>
      </w:pPr>
    </w:p>
    <w:p w:rsidR="00BF114F" w:rsidRDefault="00BF114F" w:rsidP="00C62804">
      <w:pPr>
        <w:rPr>
          <w:sz w:val="28"/>
          <w:szCs w:val="28"/>
        </w:rPr>
      </w:pPr>
    </w:p>
    <w:p w:rsidR="00BF114F" w:rsidRPr="00A02AFF" w:rsidRDefault="008062E8" w:rsidP="00C62804">
      <w:r>
        <w:rPr>
          <w:sz w:val="28"/>
          <w:szCs w:val="28"/>
        </w:rPr>
        <w:t xml:space="preserve">                                   </w:t>
      </w:r>
      <w:r w:rsidR="009531E7">
        <w:t xml:space="preserve">  </w:t>
      </w:r>
      <w:r w:rsidR="00AB4FB2">
        <w:t xml:space="preserve"> </w:t>
      </w:r>
      <w:r w:rsidR="00F868C9">
        <w:t xml:space="preserve"> </w:t>
      </w:r>
      <w:r w:rsidR="00F868C9" w:rsidRPr="00AB4FB2">
        <w:rPr>
          <w:b/>
          <w:sz w:val="24"/>
          <w:szCs w:val="24"/>
          <w:u w:val="single"/>
        </w:rPr>
        <w:t>T</w:t>
      </w:r>
      <w:r w:rsidR="00E10CF2" w:rsidRPr="00AB4FB2">
        <w:rPr>
          <w:b/>
          <w:sz w:val="24"/>
          <w:szCs w:val="24"/>
          <w:u w:val="single"/>
        </w:rPr>
        <w:t>ABLE OF CONTENTS</w:t>
      </w:r>
    </w:p>
    <w:p w:rsidR="00321C63" w:rsidRDefault="00321C63" w:rsidP="00C62804">
      <w:pPr>
        <w:rPr>
          <w:b/>
          <w:sz w:val="24"/>
          <w:szCs w:val="24"/>
        </w:rPr>
      </w:pPr>
    </w:p>
    <w:p w:rsidR="00BF114F" w:rsidRPr="00321C63" w:rsidRDefault="00E1659B" w:rsidP="00C62804">
      <w:pPr>
        <w:rPr>
          <w:b/>
          <w:sz w:val="24"/>
          <w:szCs w:val="24"/>
        </w:rPr>
      </w:pPr>
      <w:r>
        <w:rPr>
          <w:b/>
          <w:sz w:val="24"/>
          <w:szCs w:val="24"/>
          <w:u w:val="single"/>
        </w:rPr>
        <w:t>Title</w:t>
      </w:r>
      <w:r w:rsidR="00321C63">
        <w:rPr>
          <w:b/>
          <w:sz w:val="24"/>
          <w:szCs w:val="24"/>
        </w:rPr>
        <w:t xml:space="preserve">                                                                                                      </w:t>
      </w:r>
      <w:r>
        <w:rPr>
          <w:b/>
          <w:sz w:val="24"/>
          <w:szCs w:val="24"/>
        </w:rPr>
        <w:t xml:space="preserve">   </w:t>
      </w:r>
      <w:r w:rsidR="00321C63">
        <w:rPr>
          <w:b/>
          <w:sz w:val="24"/>
          <w:szCs w:val="24"/>
        </w:rPr>
        <w:t xml:space="preserve">   </w:t>
      </w:r>
      <w:r w:rsidR="00924706">
        <w:rPr>
          <w:b/>
          <w:sz w:val="24"/>
          <w:szCs w:val="24"/>
        </w:rPr>
        <w:t xml:space="preserve"> </w:t>
      </w:r>
      <w:r w:rsidR="00321C63">
        <w:rPr>
          <w:b/>
          <w:sz w:val="24"/>
          <w:szCs w:val="24"/>
        </w:rPr>
        <w:t xml:space="preserve">   </w:t>
      </w:r>
      <w:r w:rsidR="0007783B">
        <w:rPr>
          <w:b/>
          <w:sz w:val="24"/>
          <w:szCs w:val="24"/>
        </w:rPr>
        <w:t xml:space="preserve"> </w:t>
      </w:r>
      <w:r w:rsidR="00321C63">
        <w:rPr>
          <w:b/>
          <w:sz w:val="24"/>
          <w:szCs w:val="24"/>
        </w:rPr>
        <w:t xml:space="preserve"> </w:t>
      </w:r>
      <w:r w:rsidR="00321C63" w:rsidRPr="00321C63">
        <w:rPr>
          <w:b/>
          <w:sz w:val="24"/>
          <w:szCs w:val="24"/>
          <w:u w:val="single"/>
        </w:rPr>
        <w:t>Page No.</w:t>
      </w:r>
    </w:p>
    <w:p w:rsidR="00BF114F" w:rsidRDefault="00BF114F" w:rsidP="00C62804">
      <w:pPr>
        <w:rPr>
          <w:sz w:val="28"/>
          <w:szCs w:val="28"/>
        </w:rPr>
      </w:pPr>
    </w:p>
    <w:p w:rsidR="00042EB3" w:rsidRPr="0016216C" w:rsidRDefault="0016216C" w:rsidP="00085D7B">
      <w:pPr>
        <w:jc w:val="both"/>
        <w:rPr>
          <w:sz w:val="24"/>
          <w:szCs w:val="24"/>
        </w:rPr>
      </w:pPr>
      <w:r w:rsidRPr="0016216C">
        <w:rPr>
          <w:sz w:val="24"/>
          <w:szCs w:val="24"/>
        </w:rPr>
        <w:t>Title Page</w:t>
      </w:r>
      <w:r>
        <w:rPr>
          <w:sz w:val="24"/>
          <w:szCs w:val="24"/>
        </w:rPr>
        <w:t xml:space="preserve">                                                                                                                    i</w:t>
      </w:r>
    </w:p>
    <w:p w:rsidR="0016216C" w:rsidRDefault="0016216C" w:rsidP="00085D7B">
      <w:pPr>
        <w:jc w:val="both"/>
        <w:rPr>
          <w:sz w:val="24"/>
          <w:szCs w:val="24"/>
        </w:rPr>
      </w:pPr>
    </w:p>
    <w:p w:rsidR="00BF114F" w:rsidRDefault="00F868C9" w:rsidP="00085D7B">
      <w:pPr>
        <w:jc w:val="both"/>
        <w:rPr>
          <w:sz w:val="24"/>
          <w:szCs w:val="24"/>
        </w:rPr>
      </w:pPr>
      <w:r w:rsidRPr="00F868C9">
        <w:rPr>
          <w:sz w:val="24"/>
          <w:szCs w:val="24"/>
        </w:rPr>
        <w:t>Declaration</w:t>
      </w:r>
      <w:r>
        <w:rPr>
          <w:sz w:val="24"/>
          <w:szCs w:val="24"/>
        </w:rPr>
        <w:t xml:space="preserve">                     </w:t>
      </w:r>
      <w:r w:rsidR="00F73EDB">
        <w:rPr>
          <w:sz w:val="24"/>
          <w:szCs w:val="24"/>
        </w:rPr>
        <w:t xml:space="preserve">                                 </w:t>
      </w:r>
      <w:r>
        <w:rPr>
          <w:sz w:val="24"/>
          <w:szCs w:val="24"/>
        </w:rPr>
        <w:t xml:space="preserve">                          </w:t>
      </w:r>
      <w:r w:rsidR="00F73EDB">
        <w:rPr>
          <w:sz w:val="24"/>
          <w:szCs w:val="24"/>
        </w:rPr>
        <w:t xml:space="preserve">     </w:t>
      </w:r>
      <w:r w:rsidR="00321C63">
        <w:rPr>
          <w:sz w:val="24"/>
          <w:szCs w:val="24"/>
        </w:rPr>
        <w:t xml:space="preserve">                          </w:t>
      </w:r>
      <w:r w:rsidR="00F73EDB">
        <w:rPr>
          <w:sz w:val="24"/>
          <w:szCs w:val="24"/>
        </w:rPr>
        <w:t xml:space="preserve">  </w:t>
      </w:r>
      <w:r>
        <w:rPr>
          <w:sz w:val="24"/>
          <w:szCs w:val="24"/>
        </w:rPr>
        <w:t xml:space="preserve"> ii</w:t>
      </w:r>
    </w:p>
    <w:p w:rsidR="00F868C9" w:rsidRDefault="00F868C9" w:rsidP="00085D7B">
      <w:pPr>
        <w:jc w:val="both"/>
        <w:rPr>
          <w:sz w:val="24"/>
          <w:szCs w:val="24"/>
        </w:rPr>
      </w:pPr>
    </w:p>
    <w:p w:rsidR="00F868C9" w:rsidRDefault="00F868C9" w:rsidP="00085D7B">
      <w:pPr>
        <w:jc w:val="both"/>
        <w:rPr>
          <w:sz w:val="24"/>
          <w:szCs w:val="24"/>
        </w:rPr>
      </w:pPr>
      <w:r w:rsidRPr="00F868C9">
        <w:rPr>
          <w:sz w:val="24"/>
          <w:szCs w:val="24"/>
        </w:rPr>
        <w:t>Acknowledgement</w:t>
      </w:r>
      <w:r>
        <w:rPr>
          <w:sz w:val="24"/>
          <w:szCs w:val="24"/>
        </w:rPr>
        <w:t xml:space="preserve">          </w:t>
      </w:r>
      <w:r w:rsidR="00F73EDB">
        <w:rPr>
          <w:sz w:val="24"/>
          <w:szCs w:val="24"/>
        </w:rPr>
        <w:t xml:space="preserve">                                 </w:t>
      </w:r>
      <w:r>
        <w:rPr>
          <w:sz w:val="24"/>
          <w:szCs w:val="24"/>
        </w:rPr>
        <w:t xml:space="preserve">  </w:t>
      </w:r>
      <w:r w:rsidR="00576375">
        <w:rPr>
          <w:sz w:val="24"/>
          <w:szCs w:val="24"/>
        </w:rPr>
        <w:t xml:space="preserve">                       </w:t>
      </w:r>
      <w:r w:rsidR="00F73EDB">
        <w:rPr>
          <w:sz w:val="24"/>
          <w:szCs w:val="24"/>
        </w:rPr>
        <w:t xml:space="preserve">       </w:t>
      </w:r>
      <w:r w:rsidR="00321C63">
        <w:rPr>
          <w:sz w:val="24"/>
          <w:szCs w:val="24"/>
        </w:rPr>
        <w:t xml:space="preserve">                          </w:t>
      </w:r>
      <w:r w:rsidR="00F73EDB">
        <w:rPr>
          <w:sz w:val="24"/>
          <w:szCs w:val="24"/>
        </w:rPr>
        <w:t>iii</w:t>
      </w:r>
    </w:p>
    <w:p w:rsidR="00576375" w:rsidRDefault="00576375" w:rsidP="00085D7B">
      <w:pPr>
        <w:jc w:val="both"/>
        <w:rPr>
          <w:sz w:val="24"/>
          <w:szCs w:val="24"/>
        </w:rPr>
      </w:pPr>
    </w:p>
    <w:p w:rsidR="00576375" w:rsidRDefault="00576375" w:rsidP="00085D7B">
      <w:pPr>
        <w:jc w:val="both"/>
        <w:rPr>
          <w:sz w:val="24"/>
          <w:szCs w:val="24"/>
        </w:rPr>
      </w:pPr>
      <w:r w:rsidRPr="00576375">
        <w:rPr>
          <w:sz w:val="24"/>
          <w:szCs w:val="24"/>
        </w:rPr>
        <w:t>Abstract</w:t>
      </w:r>
      <w:r>
        <w:rPr>
          <w:sz w:val="24"/>
          <w:szCs w:val="24"/>
        </w:rPr>
        <w:t xml:space="preserve">                            </w:t>
      </w:r>
      <w:r w:rsidR="00F73EDB">
        <w:rPr>
          <w:sz w:val="24"/>
          <w:szCs w:val="24"/>
        </w:rPr>
        <w:t xml:space="preserve">                                  </w:t>
      </w:r>
      <w:r>
        <w:rPr>
          <w:sz w:val="24"/>
          <w:szCs w:val="24"/>
        </w:rPr>
        <w:t xml:space="preserve">                     </w:t>
      </w:r>
      <w:r w:rsidR="00F73EDB">
        <w:rPr>
          <w:sz w:val="24"/>
          <w:szCs w:val="24"/>
        </w:rPr>
        <w:t xml:space="preserve">          </w:t>
      </w:r>
      <w:r w:rsidR="00321C63">
        <w:rPr>
          <w:sz w:val="24"/>
          <w:szCs w:val="24"/>
        </w:rPr>
        <w:t xml:space="preserve">                         </w:t>
      </w:r>
      <w:r w:rsidR="00F73EDB">
        <w:rPr>
          <w:sz w:val="24"/>
          <w:szCs w:val="24"/>
        </w:rPr>
        <w:t>iv</w:t>
      </w:r>
    </w:p>
    <w:p w:rsidR="00576375" w:rsidRDefault="00576375" w:rsidP="00085D7B">
      <w:pPr>
        <w:jc w:val="both"/>
        <w:rPr>
          <w:sz w:val="24"/>
          <w:szCs w:val="24"/>
        </w:rPr>
      </w:pPr>
    </w:p>
    <w:p w:rsidR="00576375" w:rsidRDefault="00576375" w:rsidP="00085D7B">
      <w:pPr>
        <w:jc w:val="both"/>
        <w:rPr>
          <w:sz w:val="24"/>
          <w:szCs w:val="24"/>
        </w:rPr>
      </w:pPr>
      <w:r w:rsidRPr="00576375">
        <w:rPr>
          <w:sz w:val="24"/>
          <w:szCs w:val="24"/>
        </w:rPr>
        <w:t>Table of Contents</w:t>
      </w:r>
      <w:r>
        <w:rPr>
          <w:sz w:val="24"/>
          <w:szCs w:val="24"/>
        </w:rPr>
        <w:t xml:space="preserve">        </w:t>
      </w:r>
      <w:r w:rsidR="00E10CF2">
        <w:rPr>
          <w:sz w:val="24"/>
          <w:szCs w:val="24"/>
        </w:rPr>
        <w:t xml:space="preserve">                                </w:t>
      </w:r>
      <w:r>
        <w:rPr>
          <w:sz w:val="24"/>
          <w:szCs w:val="24"/>
        </w:rPr>
        <w:t xml:space="preserve"> </w:t>
      </w:r>
      <w:r w:rsidR="00E10CF2">
        <w:rPr>
          <w:sz w:val="24"/>
          <w:szCs w:val="24"/>
        </w:rPr>
        <w:t xml:space="preserve">  </w:t>
      </w:r>
      <w:r>
        <w:rPr>
          <w:sz w:val="24"/>
          <w:szCs w:val="24"/>
        </w:rPr>
        <w:t xml:space="preserve">                           </w:t>
      </w:r>
      <w:r w:rsidR="00D66F15">
        <w:rPr>
          <w:sz w:val="24"/>
          <w:szCs w:val="24"/>
        </w:rPr>
        <w:t xml:space="preserve">    </w:t>
      </w:r>
      <w:r w:rsidR="00321C63">
        <w:rPr>
          <w:sz w:val="24"/>
          <w:szCs w:val="24"/>
        </w:rPr>
        <w:t xml:space="preserve">                           </w:t>
      </w:r>
      <w:r w:rsidR="00D66F15">
        <w:rPr>
          <w:sz w:val="24"/>
          <w:szCs w:val="24"/>
        </w:rPr>
        <w:t xml:space="preserve"> </w:t>
      </w:r>
      <w:r w:rsidR="00E10CF2">
        <w:rPr>
          <w:sz w:val="24"/>
          <w:szCs w:val="24"/>
        </w:rPr>
        <w:t>v</w:t>
      </w:r>
      <w:r w:rsidR="00D66F15">
        <w:rPr>
          <w:sz w:val="24"/>
          <w:szCs w:val="24"/>
        </w:rPr>
        <w:t>-</w:t>
      </w:r>
      <w:r w:rsidR="00A07928">
        <w:rPr>
          <w:sz w:val="24"/>
          <w:szCs w:val="24"/>
        </w:rPr>
        <w:t>i</w:t>
      </w:r>
      <w:r w:rsidR="00D66F15">
        <w:rPr>
          <w:sz w:val="24"/>
          <w:szCs w:val="24"/>
        </w:rPr>
        <w:t>x</w:t>
      </w:r>
    </w:p>
    <w:p w:rsidR="00576375" w:rsidRDefault="00576375" w:rsidP="00085D7B">
      <w:pPr>
        <w:jc w:val="both"/>
        <w:rPr>
          <w:sz w:val="24"/>
          <w:szCs w:val="24"/>
        </w:rPr>
      </w:pPr>
    </w:p>
    <w:p w:rsidR="003D73F3" w:rsidRDefault="003D73F3" w:rsidP="00085D7B">
      <w:pPr>
        <w:jc w:val="both"/>
        <w:rPr>
          <w:b/>
          <w:sz w:val="24"/>
          <w:szCs w:val="24"/>
        </w:rPr>
      </w:pPr>
    </w:p>
    <w:p w:rsidR="000D6A2F" w:rsidRDefault="00675657" w:rsidP="00085D7B">
      <w:pPr>
        <w:jc w:val="both"/>
        <w:rPr>
          <w:b/>
          <w:sz w:val="24"/>
          <w:szCs w:val="24"/>
        </w:rPr>
      </w:pPr>
      <w:r>
        <w:rPr>
          <w:b/>
          <w:sz w:val="24"/>
          <w:szCs w:val="24"/>
        </w:rPr>
        <w:t>CHAPTER ONE: INTRODUCTION</w:t>
      </w:r>
    </w:p>
    <w:p w:rsidR="00576375" w:rsidRPr="00576375" w:rsidRDefault="00085D7B" w:rsidP="00085D7B">
      <w:pPr>
        <w:jc w:val="both"/>
        <w:rPr>
          <w:b/>
          <w:sz w:val="24"/>
          <w:szCs w:val="24"/>
        </w:rPr>
      </w:pPr>
      <w:r>
        <w:rPr>
          <w:b/>
          <w:sz w:val="24"/>
          <w:szCs w:val="24"/>
        </w:rPr>
        <w:t xml:space="preserve">                                                                                                                                   </w:t>
      </w:r>
      <w:r w:rsidR="00507059">
        <w:rPr>
          <w:b/>
          <w:sz w:val="24"/>
          <w:szCs w:val="24"/>
        </w:rPr>
        <w:t>1-8</w:t>
      </w:r>
    </w:p>
    <w:p w:rsidR="00BF114F" w:rsidRPr="00576375" w:rsidRDefault="00BF114F" w:rsidP="00085D7B">
      <w:pPr>
        <w:jc w:val="both"/>
        <w:rPr>
          <w:b/>
          <w:sz w:val="24"/>
          <w:szCs w:val="24"/>
        </w:rPr>
      </w:pPr>
    </w:p>
    <w:p w:rsidR="0050527A" w:rsidRDefault="00576375" w:rsidP="00085D7B">
      <w:pPr>
        <w:adjustRightInd w:val="0"/>
        <w:spacing w:line="360" w:lineRule="auto"/>
        <w:jc w:val="both"/>
        <w:rPr>
          <w:sz w:val="24"/>
          <w:szCs w:val="24"/>
        </w:rPr>
      </w:pPr>
      <w:r w:rsidRPr="00576375">
        <w:rPr>
          <w:sz w:val="24"/>
          <w:szCs w:val="24"/>
        </w:rPr>
        <w:t>1.1Background of the Study</w:t>
      </w:r>
      <w:r>
        <w:rPr>
          <w:sz w:val="24"/>
          <w:szCs w:val="24"/>
        </w:rPr>
        <w:t xml:space="preserve">                           </w:t>
      </w:r>
      <w:r w:rsidR="00E10CF2">
        <w:rPr>
          <w:sz w:val="24"/>
          <w:szCs w:val="24"/>
        </w:rPr>
        <w:t xml:space="preserve">                             </w:t>
      </w:r>
      <w:r w:rsidR="00321C63">
        <w:rPr>
          <w:sz w:val="24"/>
          <w:szCs w:val="24"/>
        </w:rPr>
        <w:t xml:space="preserve">                             </w:t>
      </w:r>
      <w:r w:rsidR="00E10CF2">
        <w:rPr>
          <w:sz w:val="24"/>
          <w:szCs w:val="24"/>
        </w:rPr>
        <w:t>1-2</w:t>
      </w:r>
    </w:p>
    <w:p w:rsidR="00576375" w:rsidRDefault="00576375" w:rsidP="00085D7B">
      <w:pPr>
        <w:spacing w:line="360" w:lineRule="auto"/>
        <w:jc w:val="both"/>
        <w:rPr>
          <w:rFonts w:cs="Times New Roman"/>
          <w:color w:val="000000" w:themeColor="text1"/>
          <w:sz w:val="24"/>
          <w:szCs w:val="24"/>
        </w:rPr>
      </w:pPr>
      <w:r w:rsidRPr="00576375">
        <w:rPr>
          <w:rFonts w:cs="Times New Roman"/>
          <w:color w:val="000000" w:themeColor="text1"/>
          <w:sz w:val="24"/>
          <w:szCs w:val="24"/>
        </w:rPr>
        <w:t>1.2 Statement of the Problem</w:t>
      </w:r>
      <w:r w:rsidR="0050527A">
        <w:rPr>
          <w:rFonts w:cs="Times New Roman"/>
          <w:color w:val="000000" w:themeColor="text1"/>
          <w:sz w:val="24"/>
          <w:szCs w:val="24"/>
        </w:rPr>
        <w:t xml:space="preserve">   </w:t>
      </w:r>
      <w:r w:rsidR="00042EB3">
        <w:rPr>
          <w:rFonts w:cs="Times New Roman"/>
          <w:color w:val="000000" w:themeColor="text1"/>
          <w:sz w:val="24"/>
          <w:szCs w:val="24"/>
        </w:rPr>
        <w:t xml:space="preserve">                   </w:t>
      </w:r>
      <w:r w:rsidR="00E10CF2">
        <w:rPr>
          <w:rFonts w:cs="Times New Roman"/>
          <w:color w:val="000000" w:themeColor="text1"/>
          <w:sz w:val="24"/>
          <w:szCs w:val="24"/>
        </w:rPr>
        <w:t xml:space="preserve">                                  </w:t>
      </w:r>
      <w:r w:rsidR="003D73F3">
        <w:rPr>
          <w:rFonts w:cs="Times New Roman"/>
          <w:color w:val="000000" w:themeColor="text1"/>
          <w:sz w:val="24"/>
          <w:szCs w:val="24"/>
        </w:rPr>
        <w:t xml:space="preserve">                            </w:t>
      </w:r>
      <w:r w:rsidR="00E10CF2">
        <w:rPr>
          <w:rFonts w:cs="Times New Roman"/>
          <w:color w:val="000000" w:themeColor="text1"/>
          <w:sz w:val="24"/>
          <w:szCs w:val="24"/>
        </w:rPr>
        <w:t>2</w:t>
      </w:r>
      <w:r w:rsidR="00C5671E">
        <w:rPr>
          <w:rFonts w:cs="Times New Roman"/>
          <w:color w:val="000000" w:themeColor="text1"/>
          <w:sz w:val="24"/>
          <w:szCs w:val="24"/>
        </w:rPr>
        <w:t>-3</w:t>
      </w:r>
    </w:p>
    <w:p w:rsidR="00042EB3" w:rsidRDefault="00042EB3" w:rsidP="00085D7B">
      <w:pPr>
        <w:spacing w:line="360" w:lineRule="auto"/>
        <w:jc w:val="both"/>
        <w:rPr>
          <w:rFonts w:cs="Times New Roman"/>
          <w:color w:val="000000" w:themeColor="text1"/>
          <w:sz w:val="24"/>
          <w:szCs w:val="24"/>
        </w:rPr>
      </w:pPr>
      <w:r>
        <w:rPr>
          <w:rFonts w:cs="Times New Roman"/>
          <w:color w:val="000000" w:themeColor="text1"/>
          <w:sz w:val="24"/>
          <w:szCs w:val="24"/>
        </w:rPr>
        <w:t xml:space="preserve">1.3 Research Question              </w:t>
      </w:r>
      <w:r w:rsidR="00E10CF2">
        <w:rPr>
          <w:rFonts w:cs="Times New Roman"/>
          <w:color w:val="000000" w:themeColor="text1"/>
          <w:sz w:val="24"/>
          <w:szCs w:val="24"/>
        </w:rPr>
        <w:t xml:space="preserve">                       </w:t>
      </w:r>
      <w:r w:rsidR="00321C63">
        <w:rPr>
          <w:rFonts w:cs="Times New Roman"/>
          <w:color w:val="000000" w:themeColor="text1"/>
          <w:sz w:val="24"/>
          <w:szCs w:val="24"/>
        </w:rPr>
        <w:t xml:space="preserve">                                  </w:t>
      </w:r>
      <w:r w:rsidR="00FA79E9">
        <w:rPr>
          <w:rFonts w:cs="Times New Roman"/>
          <w:color w:val="000000" w:themeColor="text1"/>
          <w:sz w:val="24"/>
          <w:szCs w:val="24"/>
        </w:rPr>
        <w:t xml:space="preserve">                          </w:t>
      </w:r>
      <w:r w:rsidR="0007783B">
        <w:rPr>
          <w:rFonts w:cs="Times New Roman"/>
          <w:color w:val="000000" w:themeColor="text1"/>
          <w:sz w:val="24"/>
          <w:szCs w:val="24"/>
        </w:rPr>
        <w:t>4</w:t>
      </w:r>
    </w:p>
    <w:p w:rsidR="0007783B" w:rsidRDefault="00042EB3" w:rsidP="00085D7B">
      <w:pPr>
        <w:spacing w:line="360" w:lineRule="auto"/>
        <w:jc w:val="both"/>
        <w:rPr>
          <w:rFonts w:cs="Times New Roman"/>
          <w:color w:val="000000" w:themeColor="text1"/>
          <w:sz w:val="24"/>
          <w:szCs w:val="24"/>
        </w:rPr>
      </w:pPr>
      <w:r>
        <w:rPr>
          <w:rFonts w:cs="Times New Roman"/>
          <w:color w:val="000000" w:themeColor="text1"/>
          <w:sz w:val="24"/>
          <w:szCs w:val="24"/>
        </w:rPr>
        <w:t xml:space="preserve">1.4 Research Objectives                                   </w:t>
      </w:r>
      <w:r w:rsidR="00E10CF2">
        <w:rPr>
          <w:rFonts w:cs="Times New Roman"/>
          <w:color w:val="000000" w:themeColor="text1"/>
          <w:sz w:val="24"/>
          <w:szCs w:val="24"/>
        </w:rPr>
        <w:t xml:space="preserve">                      </w:t>
      </w:r>
      <w:r w:rsidR="00321C63">
        <w:rPr>
          <w:rFonts w:cs="Times New Roman"/>
          <w:color w:val="000000" w:themeColor="text1"/>
          <w:sz w:val="24"/>
          <w:szCs w:val="24"/>
        </w:rPr>
        <w:t xml:space="preserve">                                   </w:t>
      </w:r>
      <w:r w:rsidR="0007783B">
        <w:rPr>
          <w:rFonts w:cs="Times New Roman"/>
          <w:color w:val="000000" w:themeColor="text1"/>
          <w:sz w:val="24"/>
          <w:szCs w:val="24"/>
        </w:rPr>
        <w:t xml:space="preserve">  4</w:t>
      </w:r>
    </w:p>
    <w:p w:rsidR="00042EB3" w:rsidRDefault="00F73EDB" w:rsidP="00085D7B">
      <w:pPr>
        <w:spacing w:line="360" w:lineRule="auto"/>
        <w:jc w:val="both"/>
        <w:rPr>
          <w:rFonts w:cs="Times New Roman"/>
          <w:color w:val="000000" w:themeColor="text1"/>
          <w:sz w:val="24"/>
          <w:szCs w:val="24"/>
        </w:rPr>
      </w:pPr>
      <w:r>
        <w:rPr>
          <w:rFonts w:cs="Times New Roman"/>
          <w:color w:val="000000" w:themeColor="text1"/>
          <w:sz w:val="24"/>
          <w:szCs w:val="24"/>
        </w:rPr>
        <w:t xml:space="preserve">1.5  Research Methodology     </w:t>
      </w:r>
      <w:r w:rsidR="00042EB3">
        <w:rPr>
          <w:rFonts w:cs="Times New Roman"/>
          <w:color w:val="000000" w:themeColor="text1"/>
          <w:sz w:val="24"/>
          <w:szCs w:val="24"/>
        </w:rPr>
        <w:t xml:space="preserve">                    </w:t>
      </w:r>
      <w:r w:rsidR="00E10CF2">
        <w:rPr>
          <w:rFonts w:cs="Times New Roman"/>
          <w:color w:val="000000" w:themeColor="text1"/>
          <w:sz w:val="24"/>
          <w:szCs w:val="24"/>
        </w:rPr>
        <w:t xml:space="preserve">                            </w:t>
      </w:r>
      <w:r w:rsidR="00321C63">
        <w:rPr>
          <w:rFonts w:cs="Times New Roman"/>
          <w:color w:val="000000" w:themeColor="text1"/>
          <w:sz w:val="24"/>
          <w:szCs w:val="24"/>
        </w:rPr>
        <w:t xml:space="preserve">                                 </w:t>
      </w:r>
      <w:r w:rsidR="00FA79E9">
        <w:rPr>
          <w:rFonts w:cs="Times New Roman"/>
          <w:color w:val="000000" w:themeColor="text1"/>
          <w:sz w:val="24"/>
          <w:szCs w:val="24"/>
        </w:rPr>
        <w:t xml:space="preserve">  </w:t>
      </w:r>
      <w:r w:rsidR="0007783B">
        <w:rPr>
          <w:rFonts w:cs="Times New Roman"/>
          <w:color w:val="000000" w:themeColor="text1"/>
          <w:sz w:val="24"/>
          <w:szCs w:val="24"/>
        </w:rPr>
        <w:t>5</w:t>
      </w:r>
    </w:p>
    <w:p w:rsidR="00042EB3" w:rsidRDefault="001F14F6" w:rsidP="00085D7B">
      <w:pPr>
        <w:spacing w:line="360" w:lineRule="auto"/>
        <w:jc w:val="both"/>
        <w:rPr>
          <w:rFonts w:cs="Times New Roman"/>
          <w:color w:val="000000" w:themeColor="text1"/>
          <w:sz w:val="24"/>
          <w:szCs w:val="24"/>
        </w:rPr>
      </w:pPr>
      <w:r>
        <w:rPr>
          <w:rFonts w:cs="Times New Roman"/>
          <w:color w:val="000000" w:themeColor="text1"/>
          <w:sz w:val="24"/>
          <w:szCs w:val="24"/>
        </w:rPr>
        <w:t>1.6</w:t>
      </w:r>
      <w:r w:rsidR="00042EB3">
        <w:rPr>
          <w:rFonts w:cs="Times New Roman"/>
          <w:color w:val="000000" w:themeColor="text1"/>
          <w:sz w:val="24"/>
          <w:szCs w:val="24"/>
        </w:rPr>
        <w:t xml:space="preserve"> Li</w:t>
      </w:r>
      <w:r>
        <w:rPr>
          <w:rFonts w:cs="Times New Roman"/>
          <w:color w:val="000000" w:themeColor="text1"/>
          <w:sz w:val="24"/>
          <w:szCs w:val="24"/>
        </w:rPr>
        <w:t xml:space="preserve">terature Review    </w:t>
      </w:r>
      <w:r w:rsidR="00042EB3">
        <w:rPr>
          <w:rFonts w:cs="Times New Roman"/>
          <w:color w:val="000000" w:themeColor="text1"/>
          <w:sz w:val="24"/>
          <w:szCs w:val="24"/>
        </w:rPr>
        <w:t xml:space="preserve">                                </w:t>
      </w:r>
      <w:r w:rsidR="00703610">
        <w:rPr>
          <w:rFonts w:cs="Times New Roman"/>
          <w:color w:val="000000" w:themeColor="text1"/>
          <w:sz w:val="24"/>
          <w:szCs w:val="24"/>
        </w:rPr>
        <w:t xml:space="preserve">                          </w:t>
      </w:r>
      <w:r w:rsidR="00321C63">
        <w:rPr>
          <w:rFonts w:cs="Times New Roman"/>
          <w:color w:val="000000" w:themeColor="text1"/>
          <w:sz w:val="24"/>
          <w:szCs w:val="24"/>
        </w:rPr>
        <w:t xml:space="preserve">    </w:t>
      </w:r>
      <w:r w:rsidR="00C5671E">
        <w:rPr>
          <w:rFonts w:cs="Times New Roman"/>
          <w:color w:val="000000" w:themeColor="text1"/>
          <w:sz w:val="24"/>
          <w:szCs w:val="24"/>
        </w:rPr>
        <w:t xml:space="preserve">                             </w:t>
      </w:r>
      <w:r w:rsidR="0007783B">
        <w:rPr>
          <w:rFonts w:cs="Times New Roman"/>
          <w:color w:val="000000" w:themeColor="text1"/>
          <w:sz w:val="24"/>
          <w:szCs w:val="24"/>
        </w:rPr>
        <w:t xml:space="preserve"> </w:t>
      </w:r>
      <w:r w:rsidR="00C5671E">
        <w:rPr>
          <w:rFonts w:cs="Times New Roman"/>
          <w:color w:val="000000" w:themeColor="text1"/>
          <w:sz w:val="24"/>
          <w:szCs w:val="24"/>
        </w:rPr>
        <w:t>5-7</w:t>
      </w:r>
    </w:p>
    <w:p w:rsidR="00042EB3" w:rsidRDefault="00042EB3" w:rsidP="00085D7B">
      <w:pPr>
        <w:spacing w:line="360" w:lineRule="auto"/>
        <w:jc w:val="both"/>
        <w:rPr>
          <w:rFonts w:cs="Times New Roman"/>
          <w:color w:val="000000" w:themeColor="text1"/>
          <w:sz w:val="24"/>
          <w:szCs w:val="24"/>
        </w:rPr>
      </w:pPr>
      <w:r>
        <w:rPr>
          <w:rFonts w:cs="Times New Roman"/>
          <w:color w:val="000000" w:themeColor="text1"/>
          <w:sz w:val="24"/>
          <w:szCs w:val="24"/>
        </w:rPr>
        <w:t>1.7 Research Limitation</w:t>
      </w:r>
      <w:r w:rsidR="00F73EDB">
        <w:rPr>
          <w:rFonts w:cs="Times New Roman"/>
          <w:color w:val="000000" w:themeColor="text1"/>
          <w:sz w:val="24"/>
          <w:szCs w:val="24"/>
        </w:rPr>
        <w:t xml:space="preserve">         </w:t>
      </w:r>
      <w:r w:rsidR="001F14F6">
        <w:rPr>
          <w:rFonts w:cs="Times New Roman"/>
          <w:color w:val="000000" w:themeColor="text1"/>
          <w:sz w:val="24"/>
          <w:szCs w:val="24"/>
        </w:rPr>
        <w:t xml:space="preserve">               </w:t>
      </w:r>
      <w:r w:rsidR="00E10CF2">
        <w:rPr>
          <w:rFonts w:cs="Times New Roman"/>
          <w:color w:val="000000" w:themeColor="text1"/>
          <w:sz w:val="24"/>
          <w:szCs w:val="24"/>
        </w:rPr>
        <w:t xml:space="preserve">                                         </w:t>
      </w:r>
      <w:r w:rsidR="00C5671E">
        <w:rPr>
          <w:rFonts w:cs="Times New Roman"/>
          <w:color w:val="000000" w:themeColor="text1"/>
          <w:sz w:val="24"/>
          <w:szCs w:val="24"/>
        </w:rPr>
        <w:t xml:space="preserve">                             7</w:t>
      </w:r>
    </w:p>
    <w:p w:rsidR="00576375" w:rsidRDefault="001F14F6" w:rsidP="00085D7B">
      <w:pPr>
        <w:spacing w:line="360" w:lineRule="auto"/>
        <w:jc w:val="both"/>
        <w:rPr>
          <w:rFonts w:cs="Times New Roman"/>
          <w:color w:val="000000" w:themeColor="text1"/>
          <w:sz w:val="24"/>
          <w:szCs w:val="24"/>
        </w:rPr>
      </w:pPr>
      <w:r>
        <w:rPr>
          <w:rFonts w:cs="Times New Roman"/>
          <w:color w:val="000000" w:themeColor="text1"/>
          <w:sz w:val="24"/>
          <w:szCs w:val="24"/>
        </w:rPr>
        <w:t>1.8 Scope and Structure of  Research</w:t>
      </w:r>
      <w:r w:rsidR="00E10CF2">
        <w:rPr>
          <w:rFonts w:cs="Times New Roman"/>
          <w:color w:val="000000" w:themeColor="text1"/>
          <w:sz w:val="24"/>
          <w:szCs w:val="24"/>
        </w:rPr>
        <w:t xml:space="preserve">                                         </w:t>
      </w:r>
      <w:r w:rsidR="00703610">
        <w:rPr>
          <w:rFonts w:cs="Times New Roman"/>
          <w:color w:val="000000" w:themeColor="text1"/>
          <w:sz w:val="24"/>
          <w:szCs w:val="24"/>
        </w:rPr>
        <w:t xml:space="preserve"> </w:t>
      </w:r>
      <w:r w:rsidR="00C5671E">
        <w:rPr>
          <w:rFonts w:cs="Times New Roman"/>
          <w:color w:val="000000" w:themeColor="text1"/>
          <w:sz w:val="24"/>
          <w:szCs w:val="24"/>
        </w:rPr>
        <w:t xml:space="preserve">                           </w:t>
      </w:r>
      <w:r w:rsidR="0007783B">
        <w:rPr>
          <w:rFonts w:cs="Times New Roman"/>
          <w:color w:val="000000" w:themeColor="text1"/>
          <w:sz w:val="24"/>
          <w:szCs w:val="24"/>
        </w:rPr>
        <w:t xml:space="preserve"> </w:t>
      </w:r>
      <w:r w:rsidR="00FA79E9">
        <w:rPr>
          <w:rFonts w:cs="Times New Roman"/>
          <w:color w:val="000000" w:themeColor="text1"/>
          <w:sz w:val="24"/>
          <w:szCs w:val="24"/>
        </w:rPr>
        <w:t xml:space="preserve"> 7-8</w:t>
      </w:r>
    </w:p>
    <w:p w:rsidR="00C5671E" w:rsidRPr="00C5671E" w:rsidRDefault="00C5671E" w:rsidP="00C5671E">
      <w:pPr>
        <w:spacing w:line="360" w:lineRule="auto"/>
        <w:jc w:val="both"/>
        <w:rPr>
          <w:sz w:val="24"/>
          <w:szCs w:val="24"/>
        </w:rPr>
      </w:pPr>
      <w:r w:rsidRPr="00C5671E">
        <w:rPr>
          <w:rFonts w:cs="Times New Roman"/>
          <w:sz w:val="24"/>
          <w:szCs w:val="24"/>
        </w:rPr>
        <w:t>2.9 Conclusion</w:t>
      </w:r>
      <w:r>
        <w:rPr>
          <w:rFonts w:cs="Times New Roman"/>
          <w:sz w:val="24"/>
          <w:szCs w:val="24"/>
        </w:rPr>
        <w:t xml:space="preserve">                                                                             </w:t>
      </w:r>
      <w:r w:rsidR="00FA79E9">
        <w:rPr>
          <w:rFonts w:cs="Times New Roman"/>
          <w:sz w:val="24"/>
          <w:szCs w:val="24"/>
        </w:rPr>
        <w:t xml:space="preserve">                               8</w:t>
      </w:r>
    </w:p>
    <w:p w:rsidR="00321C63" w:rsidRDefault="00321C63" w:rsidP="00085D7B">
      <w:pPr>
        <w:spacing w:line="360" w:lineRule="auto"/>
        <w:jc w:val="both"/>
        <w:rPr>
          <w:sz w:val="24"/>
          <w:szCs w:val="24"/>
        </w:rPr>
      </w:pPr>
    </w:p>
    <w:p w:rsidR="006D7862" w:rsidRPr="0065796B" w:rsidRDefault="000824E7" w:rsidP="00085D7B">
      <w:pPr>
        <w:pStyle w:val="Heading1"/>
        <w:jc w:val="both"/>
        <w:rPr>
          <w:rFonts w:ascii="Times New Roman" w:hAnsi="Times New Roman" w:cs="Times New Roman"/>
          <w:color w:val="auto"/>
          <w:sz w:val="24"/>
          <w:szCs w:val="24"/>
        </w:rPr>
      </w:pPr>
      <w:r w:rsidRPr="006D7862">
        <w:rPr>
          <w:rFonts w:ascii="Times New Roman" w:hAnsi="Times New Roman" w:cs="Times New Roman"/>
          <w:color w:val="auto"/>
          <w:sz w:val="24"/>
          <w:szCs w:val="24"/>
        </w:rPr>
        <w:t xml:space="preserve">CHAPTER TWO </w:t>
      </w:r>
      <w:r w:rsidR="001F14F6" w:rsidRPr="006D7862">
        <w:rPr>
          <w:rFonts w:ascii="Times New Roman" w:hAnsi="Times New Roman" w:cs="Times New Roman"/>
          <w:color w:val="auto"/>
          <w:sz w:val="24"/>
          <w:szCs w:val="24"/>
        </w:rPr>
        <w:t xml:space="preserve">: </w:t>
      </w:r>
      <w:r w:rsidR="0065796B" w:rsidRPr="0065796B">
        <w:rPr>
          <w:rFonts w:ascii="Times New Roman" w:hAnsi="Times New Roman" w:cs="Times New Roman"/>
          <w:color w:val="auto"/>
          <w:sz w:val="24"/>
          <w:szCs w:val="24"/>
        </w:rPr>
        <w:t>BASIC CONCEPT OF FREEDOM OF SPEECH</w:t>
      </w:r>
    </w:p>
    <w:p w:rsidR="008E6B79" w:rsidRPr="00944ACC" w:rsidRDefault="00085D7B" w:rsidP="00085D7B">
      <w:pPr>
        <w:jc w:val="both"/>
        <w:rPr>
          <w:rFonts w:cs="Times New Roman"/>
          <w:b/>
          <w:sz w:val="24"/>
          <w:szCs w:val="24"/>
        </w:rPr>
      </w:pPr>
      <w:r>
        <w:rPr>
          <w:rFonts w:cs="Times New Roman"/>
          <w:b/>
          <w:sz w:val="24"/>
          <w:szCs w:val="24"/>
        </w:rPr>
        <w:t xml:space="preserve">                                                                                                                               </w:t>
      </w:r>
      <w:r w:rsidR="003D73F3">
        <w:rPr>
          <w:rFonts w:cs="Times New Roman"/>
          <w:b/>
          <w:sz w:val="24"/>
          <w:szCs w:val="24"/>
        </w:rPr>
        <w:t xml:space="preserve"> </w:t>
      </w:r>
      <w:r w:rsidR="00FA79E9">
        <w:rPr>
          <w:rFonts w:cs="Times New Roman"/>
          <w:b/>
          <w:sz w:val="24"/>
          <w:szCs w:val="24"/>
        </w:rPr>
        <w:t>09</w:t>
      </w:r>
      <w:r w:rsidR="003D73F3">
        <w:rPr>
          <w:rFonts w:cs="Times New Roman"/>
          <w:b/>
          <w:sz w:val="24"/>
          <w:szCs w:val="24"/>
        </w:rPr>
        <w:t>-1</w:t>
      </w:r>
      <w:r w:rsidR="008410A9">
        <w:rPr>
          <w:rFonts w:cs="Times New Roman"/>
          <w:b/>
          <w:sz w:val="24"/>
          <w:szCs w:val="24"/>
        </w:rPr>
        <w:t>3</w:t>
      </w:r>
    </w:p>
    <w:p w:rsidR="00944ACC" w:rsidRDefault="00944ACC" w:rsidP="00085D7B">
      <w:pPr>
        <w:jc w:val="both"/>
      </w:pPr>
    </w:p>
    <w:p w:rsidR="001A56CB" w:rsidRDefault="001A56CB" w:rsidP="00085D7B">
      <w:pPr>
        <w:jc w:val="both"/>
        <w:rPr>
          <w:sz w:val="24"/>
          <w:szCs w:val="24"/>
        </w:rPr>
      </w:pPr>
      <w:r w:rsidRPr="001A56CB">
        <w:rPr>
          <w:sz w:val="24"/>
          <w:szCs w:val="24"/>
        </w:rPr>
        <w:t xml:space="preserve">2.1 Introduction       </w:t>
      </w:r>
      <w:r>
        <w:rPr>
          <w:sz w:val="24"/>
          <w:szCs w:val="24"/>
        </w:rPr>
        <w:t xml:space="preserve">                                                         </w:t>
      </w:r>
      <w:r w:rsidR="007F0FC6">
        <w:rPr>
          <w:sz w:val="24"/>
          <w:szCs w:val="24"/>
        </w:rPr>
        <w:t xml:space="preserve"> </w:t>
      </w:r>
      <w:r w:rsidR="00321C63">
        <w:rPr>
          <w:sz w:val="24"/>
          <w:szCs w:val="24"/>
        </w:rPr>
        <w:t xml:space="preserve">                                       </w:t>
      </w:r>
      <w:r w:rsidR="0007783B">
        <w:rPr>
          <w:sz w:val="24"/>
          <w:szCs w:val="24"/>
        </w:rPr>
        <w:t xml:space="preserve"> </w:t>
      </w:r>
      <w:r w:rsidR="00FA79E9">
        <w:rPr>
          <w:sz w:val="24"/>
          <w:szCs w:val="24"/>
        </w:rPr>
        <w:t>9</w:t>
      </w:r>
    </w:p>
    <w:p w:rsidR="007F0FC6" w:rsidRDefault="007F0FC6" w:rsidP="00085D7B">
      <w:pPr>
        <w:jc w:val="both"/>
        <w:rPr>
          <w:sz w:val="24"/>
          <w:szCs w:val="24"/>
        </w:rPr>
      </w:pPr>
    </w:p>
    <w:p w:rsidR="007F0FC6" w:rsidRDefault="001A56CB" w:rsidP="00085D7B">
      <w:pPr>
        <w:jc w:val="both"/>
        <w:rPr>
          <w:sz w:val="24"/>
          <w:szCs w:val="24"/>
        </w:rPr>
      </w:pPr>
      <w:r>
        <w:rPr>
          <w:sz w:val="24"/>
          <w:szCs w:val="24"/>
        </w:rPr>
        <w:t>2.2</w:t>
      </w:r>
      <w:r w:rsidRPr="001A56CB">
        <w:rPr>
          <w:sz w:val="24"/>
          <w:szCs w:val="24"/>
        </w:rPr>
        <w:t xml:space="preserve"> </w:t>
      </w:r>
      <w:r w:rsidR="007F0FC6">
        <w:rPr>
          <w:sz w:val="24"/>
          <w:szCs w:val="24"/>
        </w:rPr>
        <w:t xml:space="preserve">Origin of freedom of Speech and expression                             </w:t>
      </w:r>
      <w:r w:rsidR="00321C63">
        <w:rPr>
          <w:sz w:val="24"/>
          <w:szCs w:val="24"/>
        </w:rPr>
        <w:t xml:space="preserve">                       </w:t>
      </w:r>
      <w:r w:rsidR="0007783B">
        <w:rPr>
          <w:sz w:val="24"/>
          <w:szCs w:val="24"/>
        </w:rPr>
        <w:t xml:space="preserve">  </w:t>
      </w:r>
      <w:r w:rsidR="00FA79E9">
        <w:rPr>
          <w:sz w:val="24"/>
          <w:szCs w:val="24"/>
        </w:rPr>
        <w:t>10</w:t>
      </w:r>
    </w:p>
    <w:p w:rsidR="007F0FC6" w:rsidRDefault="007F0FC6" w:rsidP="00085D7B">
      <w:pPr>
        <w:jc w:val="both"/>
        <w:rPr>
          <w:sz w:val="24"/>
          <w:szCs w:val="24"/>
        </w:rPr>
      </w:pPr>
    </w:p>
    <w:p w:rsidR="007F0FC6" w:rsidRDefault="007F0FC6" w:rsidP="00085D7B">
      <w:pPr>
        <w:jc w:val="both"/>
        <w:rPr>
          <w:sz w:val="24"/>
          <w:szCs w:val="24"/>
        </w:rPr>
      </w:pPr>
      <w:r>
        <w:rPr>
          <w:sz w:val="24"/>
          <w:szCs w:val="24"/>
        </w:rPr>
        <w:t xml:space="preserve">2.3 Meaning of freedom of Speech                                         </w:t>
      </w:r>
      <w:r w:rsidR="00944ACC">
        <w:rPr>
          <w:sz w:val="24"/>
          <w:szCs w:val="24"/>
        </w:rPr>
        <w:t xml:space="preserve">    </w:t>
      </w:r>
      <w:r w:rsidR="00321C63">
        <w:rPr>
          <w:sz w:val="24"/>
          <w:szCs w:val="24"/>
        </w:rPr>
        <w:t xml:space="preserve">                           </w:t>
      </w:r>
      <w:r w:rsidR="0007783B">
        <w:rPr>
          <w:sz w:val="24"/>
          <w:szCs w:val="24"/>
        </w:rPr>
        <w:t xml:space="preserve">   </w:t>
      </w:r>
      <w:r w:rsidR="00FA79E9">
        <w:rPr>
          <w:sz w:val="24"/>
          <w:szCs w:val="24"/>
        </w:rPr>
        <w:t>11</w:t>
      </w:r>
    </w:p>
    <w:p w:rsidR="007F0FC6" w:rsidRDefault="007F0FC6" w:rsidP="00085D7B">
      <w:pPr>
        <w:jc w:val="both"/>
        <w:rPr>
          <w:sz w:val="24"/>
          <w:szCs w:val="24"/>
        </w:rPr>
      </w:pPr>
    </w:p>
    <w:p w:rsidR="007F0FC6" w:rsidRDefault="000C0980" w:rsidP="00085D7B">
      <w:pPr>
        <w:jc w:val="both"/>
        <w:rPr>
          <w:sz w:val="24"/>
          <w:szCs w:val="24"/>
        </w:rPr>
      </w:pPr>
      <w:r>
        <w:rPr>
          <w:sz w:val="24"/>
          <w:szCs w:val="24"/>
        </w:rPr>
        <w:lastRenderedPageBreak/>
        <w:t>2.4</w:t>
      </w:r>
      <w:r w:rsidR="001A56CB" w:rsidRPr="001A56CB">
        <w:rPr>
          <w:sz w:val="24"/>
          <w:szCs w:val="24"/>
        </w:rPr>
        <w:t xml:space="preserve">  </w:t>
      </w:r>
      <w:r w:rsidR="007F0FC6">
        <w:rPr>
          <w:sz w:val="24"/>
          <w:szCs w:val="24"/>
        </w:rPr>
        <w:t>Freedom of Speech and expression in the constitution of Bangladesh</w:t>
      </w:r>
      <w:r w:rsidR="0007783B">
        <w:rPr>
          <w:sz w:val="24"/>
          <w:szCs w:val="24"/>
        </w:rPr>
        <w:t xml:space="preserve">          </w:t>
      </w:r>
      <w:r w:rsidR="00FA79E9">
        <w:rPr>
          <w:sz w:val="24"/>
          <w:szCs w:val="24"/>
        </w:rPr>
        <w:t>11-12</w:t>
      </w:r>
    </w:p>
    <w:p w:rsidR="007F0FC6" w:rsidRDefault="00947DAA" w:rsidP="00085D7B">
      <w:pPr>
        <w:jc w:val="both"/>
        <w:rPr>
          <w:sz w:val="24"/>
          <w:szCs w:val="24"/>
        </w:rPr>
      </w:pPr>
      <w:r>
        <w:rPr>
          <w:sz w:val="24"/>
          <w:szCs w:val="24"/>
        </w:rPr>
        <w:t xml:space="preserve"> </w:t>
      </w:r>
    </w:p>
    <w:p w:rsidR="008E6B79" w:rsidRPr="001A56CB" w:rsidRDefault="000C0980" w:rsidP="00085D7B">
      <w:pPr>
        <w:jc w:val="both"/>
        <w:rPr>
          <w:b/>
          <w:sz w:val="24"/>
          <w:szCs w:val="24"/>
        </w:rPr>
      </w:pPr>
      <w:r>
        <w:rPr>
          <w:sz w:val="24"/>
          <w:szCs w:val="24"/>
        </w:rPr>
        <w:t>2.5</w:t>
      </w:r>
      <w:r w:rsidR="007F0FC6">
        <w:rPr>
          <w:sz w:val="24"/>
          <w:szCs w:val="24"/>
        </w:rPr>
        <w:t xml:space="preserve"> Freedom of Speech in the United States                                                </w:t>
      </w:r>
      <w:r w:rsidR="0007783B">
        <w:rPr>
          <w:sz w:val="24"/>
          <w:szCs w:val="24"/>
        </w:rPr>
        <w:t xml:space="preserve">        </w:t>
      </w:r>
      <w:r w:rsidR="00321C63">
        <w:rPr>
          <w:sz w:val="24"/>
          <w:szCs w:val="24"/>
        </w:rPr>
        <w:t xml:space="preserve"> </w:t>
      </w:r>
      <w:r w:rsidR="00FA79E9">
        <w:rPr>
          <w:sz w:val="24"/>
          <w:szCs w:val="24"/>
        </w:rPr>
        <w:t>12</w:t>
      </w:r>
      <w:r w:rsidR="00035915">
        <w:rPr>
          <w:sz w:val="24"/>
          <w:szCs w:val="24"/>
        </w:rPr>
        <w:t>-1</w:t>
      </w:r>
      <w:r w:rsidR="00FA79E9">
        <w:rPr>
          <w:sz w:val="24"/>
          <w:szCs w:val="24"/>
        </w:rPr>
        <w:t>3</w:t>
      </w:r>
    </w:p>
    <w:p w:rsidR="001F14F6" w:rsidRPr="001A56CB" w:rsidRDefault="001F14F6" w:rsidP="00085D7B">
      <w:pPr>
        <w:adjustRightInd w:val="0"/>
        <w:spacing w:line="360" w:lineRule="auto"/>
        <w:jc w:val="both"/>
        <w:rPr>
          <w:b/>
          <w:sz w:val="24"/>
          <w:szCs w:val="24"/>
        </w:rPr>
      </w:pPr>
    </w:p>
    <w:p w:rsidR="00947DAA" w:rsidRDefault="00947DAA" w:rsidP="00C62804">
      <w:pPr>
        <w:rPr>
          <w:b/>
          <w:sz w:val="24"/>
          <w:szCs w:val="24"/>
        </w:rPr>
      </w:pPr>
    </w:p>
    <w:p w:rsidR="0007783B" w:rsidRDefault="0007783B" w:rsidP="00C62804">
      <w:pPr>
        <w:rPr>
          <w:b/>
          <w:sz w:val="24"/>
          <w:szCs w:val="24"/>
        </w:rPr>
      </w:pPr>
    </w:p>
    <w:p w:rsidR="0007783B" w:rsidRDefault="0007783B" w:rsidP="00C62804">
      <w:pPr>
        <w:rPr>
          <w:b/>
          <w:sz w:val="24"/>
          <w:szCs w:val="24"/>
        </w:rPr>
      </w:pPr>
    </w:p>
    <w:p w:rsidR="00833B75" w:rsidRPr="00AB4FB2" w:rsidRDefault="000824E7" w:rsidP="00C62804">
      <w:pPr>
        <w:rPr>
          <w:b/>
          <w:sz w:val="24"/>
          <w:szCs w:val="24"/>
        </w:rPr>
      </w:pPr>
      <w:r w:rsidRPr="00AB4FB2">
        <w:rPr>
          <w:b/>
          <w:sz w:val="24"/>
          <w:szCs w:val="24"/>
        </w:rPr>
        <w:t xml:space="preserve">CHAPTER THREE </w:t>
      </w:r>
      <w:r w:rsidR="003E3228" w:rsidRPr="00AB4FB2">
        <w:rPr>
          <w:b/>
          <w:sz w:val="24"/>
          <w:szCs w:val="24"/>
        </w:rPr>
        <w:t>:</w:t>
      </w:r>
      <w:r w:rsidR="00944ACC" w:rsidRPr="00944ACC">
        <w:rPr>
          <w:b/>
          <w:sz w:val="24"/>
          <w:szCs w:val="24"/>
        </w:rPr>
        <w:t xml:space="preserve"> </w:t>
      </w:r>
      <w:r w:rsidR="00944ACC" w:rsidRPr="00AB4FB2">
        <w:rPr>
          <w:b/>
          <w:sz w:val="24"/>
          <w:szCs w:val="24"/>
        </w:rPr>
        <w:t>PARAMETERS</w:t>
      </w:r>
      <w:r w:rsidR="00944ACC">
        <w:rPr>
          <w:b/>
          <w:sz w:val="24"/>
          <w:szCs w:val="24"/>
        </w:rPr>
        <w:t xml:space="preserve"> OF </w:t>
      </w:r>
      <w:r w:rsidR="00691DA3" w:rsidRPr="00AB4FB2">
        <w:rPr>
          <w:b/>
          <w:sz w:val="24"/>
          <w:szCs w:val="24"/>
        </w:rPr>
        <w:t xml:space="preserve">FREEDOM OF SPEECH IN </w:t>
      </w:r>
      <w:r w:rsidR="008E23A3">
        <w:rPr>
          <w:b/>
          <w:sz w:val="24"/>
          <w:szCs w:val="24"/>
        </w:rPr>
        <w:t xml:space="preserve">THE </w:t>
      </w:r>
      <w:r w:rsidR="003E3228" w:rsidRPr="00AB4FB2">
        <w:rPr>
          <w:b/>
          <w:sz w:val="24"/>
          <w:szCs w:val="24"/>
        </w:rPr>
        <w:t>CONSTITUTIONAL LAW OF BANGLADESH</w:t>
      </w:r>
      <w:r w:rsidR="00833B75" w:rsidRPr="00AB4FB2">
        <w:rPr>
          <w:b/>
          <w:sz w:val="24"/>
          <w:szCs w:val="24"/>
        </w:rPr>
        <w:t xml:space="preserve"> </w:t>
      </w:r>
    </w:p>
    <w:p w:rsidR="003D73F3" w:rsidRDefault="00833B75" w:rsidP="00C62804">
      <w:pPr>
        <w:rPr>
          <w:b/>
          <w:sz w:val="24"/>
          <w:szCs w:val="24"/>
        </w:rPr>
      </w:pPr>
      <w:r w:rsidRPr="00AB4FB2">
        <w:rPr>
          <w:b/>
          <w:sz w:val="24"/>
          <w:szCs w:val="24"/>
        </w:rPr>
        <w:t xml:space="preserve">                                                                              </w:t>
      </w:r>
      <w:r w:rsidR="00DA4FF6" w:rsidRPr="00AB4FB2">
        <w:rPr>
          <w:b/>
          <w:sz w:val="24"/>
          <w:szCs w:val="24"/>
        </w:rPr>
        <w:t xml:space="preserve">                           </w:t>
      </w:r>
      <w:r w:rsidR="00AB4FB2">
        <w:rPr>
          <w:b/>
          <w:sz w:val="24"/>
          <w:szCs w:val="24"/>
        </w:rPr>
        <w:t xml:space="preserve">                   </w:t>
      </w:r>
      <w:r w:rsidR="002218B3">
        <w:rPr>
          <w:b/>
          <w:sz w:val="24"/>
          <w:szCs w:val="24"/>
        </w:rPr>
        <w:t xml:space="preserve">  </w:t>
      </w:r>
      <w:r w:rsidR="00AB4FB2">
        <w:rPr>
          <w:b/>
          <w:sz w:val="24"/>
          <w:szCs w:val="24"/>
        </w:rPr>
        <w:t xml:space="preserve">   </w:t>
      </w:r>
    </w:p>
    <w:p w:rsidR="001E563C" w:rsidRDefault="003D73F3" w:rsidP="00C62804">
      <w:pPr>
        <w:rPr>
          <w:b/>
          <w:sz w:val="24"/>
          <w:szCs w:val="24"/>
        </w:rPr>
      </w:pPr>
      <w:r>
        <w:rPr>
          <w:b/>
          <w:sz w:val="24"/>
          <w:szCs w:val="24"/>
        </w:rPr>
        <w:t xml:space="preserve">      </w:t>
      </w:r>
    </w:p>
    <w:p w:rsidR="00F868C9" w:rsidRPr="00AB4FB2" w:rsidRDefault="003D73F3" w:rsidP="00C62804">
      <w:pPr>
        <w:rPr>
          <w:b/>
          <w:sz w:val="24"/>
          <w:szCs w:val="24"/>
        </w:rPr>
      </w:pPr>
      <w:r>
        <w:rPr>
          <w:b/>
          <w:sz w:val="24"/>
          <w:szCs w:val="24"/>
        </w:rPr>
        <w:t xml:space="preserve">                                                                                                                         </w:t>
      </w:r>
      <w:r w:rsidR="001E563C">
        <w:rPr>
          <w:b/>
          <w:sz w:val="24"/>
          <w:szCs w:val="24"/>
        </w:rPr>
        <w:t xml:space="preserve">     </w:t>
      </w:r>
      <w:r>
        <w:rPr>
          <w:b/>
          <w:sz w:val="24"/>
          <w:szCs w:val="24"/>
        </w:rPr>
        <w:t xml:space="preserve">  </w:t>
      </w:r>
      <w:r w:rsidR="00FA79E9">
        <w:rPr>
          <w:b/>
          <w:sz w:val="24"/>
          <w:szCs w:val="24"/>
        </w:rPr>
        <w:t xml:space="preserve"> 14</w:t>
      </w:r>
      <w:r w:rsidR="00DA4FF6" w:rsidRPr="00AB4FB2">
        <w:rPr>
          <w:b/>
          <w:sz w:val="24"/>
          <w:szCs w:val="24"/>
        </w:rPr>
        <w:t>-</w:t>
      </w:r>
      <w:r w:rsidR="003D4BE1">
        <w:rPr>
          <w:b/>
          <w:sz w:val="24"/>
          <w:szCs w:val="24"/>
        </w:rPr>
        <w:t>29</w:t>
      </w:r>
      <w:r w:rsidR="00D54DA4" w:rsidRPr="00AB4FB2">
        <w:rPr>
          <w:b/>
          <w:sz w:val="24"/>
          <w:szCs w:val="24"/>
        </w:rPr>
        <w:t xml:space="preserve">                                                </w:t>
      </w:r>
    </w:p>
    <w:p w:rsidR="001E563C" w:rsidRDefault="001E563C" w:rsidP="001E563C">
      <w:pPr>
        <w:rPr>
          <w:sz w:val="28"/>
          <w:szCs w:val="28"/>
        </w:rPr>
      </w:pPr>
    </w:p>
    <w:p w:rsidR="00D54DA4" w:rsidRPr="00D54DA4" w:rsidRDefault="001E563C" w:rsidP="001E563C">
      <w:pPr>
        <w:rPr>
          <w:sz w:val="24"/>
          <w:szCs w:val="24"/>
        </w:rPr>
      </w:pPr>
      <w:r>
        <w:rPr>
          <w:sz w:val="28"/>
          <w:szCs w:val="28"/>
        </w:rPr>
        <w:t xml:space="preserve"> </w:t>
      </w:r>
      <w:r w:rsidR="00B37823">
        <w:rPr>
          <w:sz w:val="24"/>
          <w:szCs w:val="24"/>
        </w:rPr>
        <w:t xml:space="preserve">3.1 Introduction                                                          </w:t>
      </w:r>
      <w:r w:rsidR="008B33C5">
        <w:rPr>
          <w:sz w:val="24"/>
          <w:szCs w:val="24"/>
        </w:rPr>
        <w:t xml:space="preserve">                                         </w:t>
      </w:r>
      <w:r>
        <w:rPr>
          <w:sz w:val="24"/>
          <w:szCs w:val="24"/>
        </w:rPr>
        <w:t xml:space="preserve">     </w:t>
      </w:r>
      <w:r w:rsidR="0007783B">
        <w:rPr>
          <w:sz w:val="24"/>
          <w:szCs w:val="24"/>
        </w:rPr>
        <w:t xml:space="preserve"> </w:t>
      </w:r>
      <w:r w:rsidR="003D4BE1">
        <w:rPr>
          <w:sz w:val="24"/>
          <w:szCs w:val="24"/>
        </w:rPr>
        <w:t>14</w:t>
      </w:r>
      <w:r w:rsidR="008B33C5">
        <w:rPr>
          <w:sz w:val="24"/>
          <w:szCs w:val="24"/>
        </w:rPr>
        <w:t xml:space="preserve">   </w:t>
      </w:r>
      <w:r w:rsidR="002218B3">
        <w:rPr>
          <w:sz w:val="24"/>
          <w:szCs w:val="24"/>
        </w:rPr>
        <w:t xml:space="preserve">   </w:t>
      </w:r>
    </w:p>
    <w:p w:rsidR="00B37823" w:rsidRDefault="00B37823" w:rsidP="00085D7B">
      <w:pPr>
        <w:jc w:val="right"/>
        <w:rPr>
          <w:sz w:val="24"/>
          <w:szCs w:val="24"/>
        </w:rPr>
      </w:pPr>
    </w:p>
    <w:p w:rsidR="00F868C9" w:rsidRPr="00D54DA4" w:rsidRDefault="001E563C" w:rsidP="001E563C">
      <w:pPr>
        <w:rPr>
          <w:sz w:val="24"/>
          <w:szCs w:val="24"/>
        </w:rPr>
      </w:pPr>
      <w:r>
        <w:rPr>
          <w:sz w:val="24"/>
          <w:szCs w:val="24"/>
        </w:rPr>
        <w:t xml:space="preserve"> </w:t>
      </w:r>
      <w:r w:rsidR="00AE068B">
        <w:rPr>
          <w:sz w:val="24"/>
          <w:szCs w:val="24"/>
        </w:rPr>
        <w:t>3.2</w:t>
      </w:r>
      <w:r w:rsidR="00691DA3">
        <w:rPr>
          <w:sz w:val="24"/>
          <w:szCs w:val="24"/>
        </w:rPr>
        <w:t xml:space="preserve"> The general Protection of freedom of speech as liberty</w:t>
      </w:r>
      <w:r w:rsidR="008E6B79">
        <w:rPr>
          <w:sz w:val="24"/>
          <w:szCs w:val="24"/>
        </w:rPr>
        <w:t xml:space="preserve">   </w:t>
      </w:r>
      <w:r w:rsidR="00B37823">
        <w:rPr>
          <w:sz w:val="24"/>
          <w:szCs w:val="24"/>
        </w:rPr>
        <w:t xml:space="preserve">   </w:t>
      </w:r>
      <w:r w:rsidR="008B33C5">
        <w:rPr>
          <w:sz w:val="24"/>
          <w:szCs w:val="24"/>
        </w:rPr>
        <w:t xml:space="preserve">                        </w:t>
      </w:r>
      <w:r w:rsidR="002218B3">
        <w:rPr>
          <w:sz w:val="24"/>
          <w:szCs w:val="24"/>
        </w:rPr>
        <w:t xml:space="preserve">   </w:t>
      </w:r>
      <w:r w:rsidR="0007783B">
        <w:rPr>
          <w:sz w:val="24"/>
          <w:szCs w:val="24"/>
        </w:rPr>
        <w:t xml:space="preserve"> </w:t>
      </w:r>
      <w:r w:rsidR="003D4BE1">
        <w:rPr>
          <w:sz w:val="24"/>
          <w:szCs w:val="24"/>
        </w:rPr>
        <w:t>15</w:t>
      </w:r>
      <w:r w:rsidR="008410A9">
        <w:rPr>
          <w:sz w:val="24"/>
          <w:szCs w:val="24"/>
        </w:rPr>
        <w:t>-</w:t>
      </w:r>
      <w:r w:rsidR="003D4BE1">
        <w:rPr>
          <w:sz w:val="24"/>
          <w:szCs w:val="24"/>
        </w:rPr>
        <w:t>19</w:t>
      </w:r>
    </w:p>
    <w:p w:rsidR="002F6995" w:rsidRDefault="002F6995" w:rsidP="00085D7B">
      <w:pPr>
        <w:jc w:val="right"/>
        <w:rPr>
          <w:sz w:val="24"/>
          <w:szCs w:val="24"/>
        </w:rPr>
      </w:pPr>
    </w:p>
    <w:p w:rsidR="00F868C9" w:rsidRPr="00D54DA4" w:rsidRDefault="001E563C" w:rsidP="001E563C">
      <w:pPr>
        <w:rPr>
          <w:sz w:val="24"/>
          <w:szCs w:val="24"/>
        </w:rPr>
      </w:pPr>
      <w:r>
        <w:rPr>
          <w:sz w:val="24"/>
          <w:szCs w:val="24"/>
        </w:rPr>
        <w:t xml:space="preserve">         </w:t>
      </w:r>
      <w:r w:rsidR="00D54DA4" w:rsidRPr="00D54DA4">
        <w:rPr>
          <w:sz w:val="24"/>
          <w:szCs w:val="24"/>
        </w:rPr>
        <w:t>(A) ‘Right to Protection of Law’ and Due Process</w:t>
      </w:r>
      <w:r w:rsidR="008E6B79">
        <w:rPr>
          <w:sz w:val="24"/>
          <w:szCs w:val="24"/>
        </w:rPr>
        <w:t xml:space="preserve">                    </w:t>
      </w:r>
      <w:r w:rsidR="00B37823">
        <w:rPr>
          <w:sz w:val="24"/>
          <w:szCs w:val="24"/>
        </w:rPr>
        <w:t xml:space="preserve">   </w:t>
      </w:r>
      <w:r w:rsidR="0007783B">
        <w:rPr>
          <w:sz w:val="24"/>
          <w:szCs w:val="24"/>
        </w:rPr>
        <w:t xml:space="preserve">                 </w:t>
      </w:r>
      <w:r w:rsidR="003D4BE1">
        <w:rPr>
          <w:sz w:val="24"/>
          <w:szCs w:val="24"/>
        </w:rPr>
        <w:t>15-19</w:t>
      </w:r>
      <w:r w:rsidR="008B33C5">
        <w:rPr>
          <w:sz w:val="24"/>
          <w:szCs w:val="24"/>
        </w:rPr>
        <w:t xml:space="preserve">   </w:t>
      </w:r>
      <w:r w:rsidR="00B37823">
        <w:rPr>
          <w:sz w:val="24"/>
          <w:szCs w:val="24"/>
        </w:rPr>
        <w:t xml:space="preserve">  </w:t>
      </w:r>
      <w:r w:rsidR="002218B3">
        <w:rPr>
          <w:sz w:val="24"/>
          <w:szCs w:val="24"/>
        </w:rPr>
        <w:t xml:space="preserve">   </w:t>
      </w:r>
      <w:r>
        <w:rPr>
          <w:sz w:val="24"/>
          <w:szCs w:val="24"/>
        </w:rPr>
        <w:t xml:space="preserve"> </w:t>
      </w:r>
    </w:p>
    <w:p w:rsidR="00F868C9" w:rsidRDefault="00F868C9" w:rsidP="00085D7B">
      <w:pPr>
        <w:jc w:val="right"/>
        <w:rPr>
          <w:sz w:val="28"/>
          <w:szCs w:val="28"/>
        </w:rPr>
      </w:pPr>
    </w:p>
    <w:p w:rsidR="00F868C9" w:rsidRPr="00D54DA4" w:rsidRDefault="008410A9" w:rsidP="001E563C">
      <w:pPr>
        <w:rPr>
          <w:sz w:val="24"/>
          <w:szCs w:val="24"/>
        </w:rPr>
      </w:pPr>
      <w:r>
        <w:rPr>
          <w:sz w:val="24"/>
          <w:szCs w:val="24"/>
        </w:rPr>
        <w:t xml:space="preserve">            </w:t>
      </w:r>
      <w:r w:rsidR="00D54DA4">
        <w:rPr>
          <w:sz w:val="24"/>
          <w:szCs w:val="24"/>
        </w:rPr>
        <w:t>(</w:t>
      </w:r>
      <w:r w:rsidR="00D54DA4" w:rsidRPr="00D54DA4">
        <w:rPr>
          <w:sz w:val="24"/>
          <w:szCs w:val="24"/>
        </w:rPr>
        <w:t xml:space="preserve"> i) Protection from executive as well as legislative actions</w:t>
      </w:r>
      <w:r w:rsidR="00CD113E">
        <w:rPr>
          <w:sz w:val="24"/>
          <w:szCs w:val="24"/>
        </w:rPr>
        <w:t xml:space="preserve"> </w:t>
      </w:r>
      <w:r w:rsidR="00A32CE6">
        <w:rPr>
          <w:sz w:val="24"/>
          <w:szCs w:val="24"/>
        </w:rPr>
        <w:t xml:space="preserve">                         </w:t>
      </w:r>
      <w:r w:rsidR="003D4BE1">
        <w:rPr>
          <w:sz w:val="24"/>
          <w:szCs w:val="24"/>
        </w:rPr>
        <w:t>16</w:t>
      </w:r>
      <w:r w:rsidR="001E563C">
        <w:rPr>
          <w:sz w:val="24"/>
          <w:szCs w:val="24"/>
        </w:rPr>
        <w:t xml:space="preserve">        </w:t>
      </w:r>
      <w:r w:rsidR="008B33C5">
        <w:rPr>
          <w:sz w:val="24"/>
          <w:szCs w:val="24"/>
        </w:rPr>
        <w:t xml:space="preserve">                       </w:t>
      </w:r>
      <w:r w:rsidR="002218B3">
        <w:rPr>
          <w:sz w:val="24"/>
          <w:szCs w:val="24"/>
        </w:rPr>
        <w:t xml:space="preserve">   </w:t>
      </w:r>
      <w:r w:rsidR="008B33C5">
        <w:rPr>
          <w:sz w:val="24"/>
          <w:szCs w:val="24"/>
        </w:rPr>
        <w:t xml:space="preserve">     </w:t>
      </w:r>
    </w:p>
    <w:p w:rsidR="00F868C9" w:rsidRPr="00D54DA4" w:rsidRDefault="00F868C9" w:rsidP="00085D7B">
      <w:pPr>
        <w:jc w:val="right"/>
        <w:rPr>
          <w:sz w:val="24"/>
          <w:szCs w:val="24"/>
        </w:rPr>
      </w:pPr>
    </w:p>
    <w:p w:rsidR="00F868C9" w:rsidRDefault="00A32CE6" w:rsidP="00085D7B">
      <w:pPr>
        <w:jc w:val="right"/>
        <w:rPr>
          <w:sz w:val="24"/>
          <w:szCs w:val="24"/>
        </w:rPr>
      </w:pPr>
      <w:r>
        <w:rPr>
          <w:sz w:val="24"/>
          <w:szCs w:val="24"/>
        </w:rPr>
        <w:t xml:space="preserve">   </w:t>
      </w:r>
      <w:r w:rsidR="00D54DA4" w:rsidRPr="00D54DA4">
        <w:rPr>
          <w:sz w:val="24"/>
          <w:szCs w:val="24"/>
        </w:rPr>
        <w:t xml:space="preserve">(ii) In accordance with…not ‘any’ law: the jurisprudence of due </w:t>
      </w:r>
      <w:r w:rsidR="00D54DA4">
        <w:rPr>
          <w:sz w:val="24"/>
          <w:szCs w:val="24"/>
        </w:rPr>
        <w:t>process</w:t>
      </w:r>
      <w:r>
        <w:rPr>
          <w:sz w:val="24"/>
          <w:szCs w:val="24"/>
        </w:rPr>
        <w:t xml:space="preserve">  </w:t>
      </w:r>
      <w:r w:rsidR="003D4BE1">
        <w:rPr>
          <w:sz w:val="24"/>
          <w:szCs w:val="24"/>
        </w:rPr>
        <w:t>16-17</w:t>
      </w:r>
    </w:p>
    <w:p w:rsidR="00D54DA4" w:rsidRPr="00D54DA4" w:rsidRDefault="00D54DA4" w:rsidP="00085D7B">
      <w:pPr>
        <w:jc w:val="right"/>
        <w:rPr>
          <w:sz w:val="24"/>
          <w:szCs w:val="24"/>
        </w:rPr>
      </w:pPr>
    </w:p>
    <w:p w:rsidR="00F868C9" w:rsidRPr="008E6B79" w:rsidRDefault="00A32CE6" w:rsidP="00A32CE6">
      <w:pPr>
        <w:jc w:val="center"/>
        <w:rPr>
          <w:sz w:val="24"/>
          <w:szCs w:val="24"/>
        </w:rPr>
      </w:pPr>
      <w:r>
        <w:rPr>
          <w:sz w:val="24"/>
          <w:szCs w:val="24"/>
        </w:rPr>
        <w:t xml:space="preserve">                             </w:t>
      </w:r>
      <w:r w:rsidR="008E6B79">
        <w:rPr>
          <w:sz w:val="24"/>
          <w:szCs w:val="24"/>
        </w:rPr>
        <w:t>(</w:t>
      </w:r>
      <w:r w:rsidR="008E6B79" w:rsidRPr="008E6B79">
        <w:rPr>
          <w:sz w:val="24"/>
          <w:szCs w:val="24"/>
        </w:rPr>
        <w:t xml:space="preserve"> </w:t>
      </w:r>
      <w:r w:rsidR="008E6B79">
        <w:rPr>
          <w:sz w:val="24"/>
          <w:szCs w:val="24"/>
        </w:rPr>
        <w:t>a)</w:t>
      </w:r>
      <w:r w:rsidR="008E6B79" w:rsidRPr="008E6B79">
        <w:rPr>
          <w:sz w:val="24"/>
          <w:szCs w:val="24"/>
        </w:rPr>
        <w:t xml:space="preserve"> </w:t>
      </w:r>
      <w:r w:rsidR="00D54DA4" w:rsidRPr="008E6B79">
        <w:rPr>
          <w:sz w:val="24"/>
          <w:szCs w:val="24"/>
        </w:rPr>
        <w:t>Procedural due process</w:t>
      </w:r>
      <w:r w:rsidR="008E6B79">
        <w:rPr>
          <w:sz w:val="24"/>
          <w:szCs w:val="24"/>
        </w:rPr>
        <w:t xml:space="preserve">                             </w:t>
      </w:r>
      <w:r w:rsidR="00B37823">
        <w:rPr>
          <w:sz w:val="24"/>
          <w:szCs w:val="24"/>
        </w:rPr>
        <w:t xml:space="preserve">     </w:t>
      </w:r>
      <w:r w:rsidR="008B33C5">
        <w:rPr>
          <w:sz w:val="24"/>
          <w:szCs w:val="24"/>
        </w:rPr>
        <w:t xml:space="preserve">                         </w:t>
      </w:r>
      <w:r>
        <w:rPr>
          <w:sz w:val="24"/>
          <w:szCs w:val="24"/>
        </w:rPr>
        <w:t xml:space="preserve"> </w:t>
      </w:r>
      <w:r w:rsidR="003D4BE1">
        <w:rPr>
          <w:sz w:val="24"/>
          <w:szCs w:val="24"/>
        </w:rPr>
        <w:t>17</w:t>
      </w:r>
    </w:p>
    <w:p w:rsidR="008E6B79" w:rsidRDefault="008E6B79" w:rsidP="00085D7B">
      <w:pPr>
        <w:jc w:val="right"/>
        <w:rPr>
          <w:sz w:val="24"/>
          <w:szCs w:val="24"/>
        </w:rPr>
      </w:pPr>
    </w:p>
    <w:p w:rsidR="00A32CE6" w:rsidRDefault="00A32CE6" w:rsidP="00A32CE6">
      <w:pPr>
        <w:rPr>
          <w:sz w:val="24"/>
          <w:szCs w:val="24"/>
        </w:rPr>
      </w:pPr>
      <w:r>
        <w:rPr>
          <w:sz w:val="24"/>
          <w:szCs w:val="24"/>
        </w:rPr>
        <w:t xml:space="preserve">                               </w:t>
      </w:r>
      <w:r w:rsidR="008E6B79">
        <w:rPr>
          <w:sz w:val="24"/>
          <w:szCs w:val="24"/>
        </w:rPr>
        <w:t>(b)</w:t>
      </w:r>
      <w:r w:rsidR="00B34FA3">
        <w:rPr>
          <w:sz w:val="24"/>
          <w:szCs w:val="24"/>
        </w:rPr>
        <w:t xml:space="preserve"> </w:t>
      </w:r>
      <w:r w:rsidR="00D54DA4" w:rsidRPr="008E6B79">
        <w:rPr>
          <w:sz w:val="24"/>
          <w:szCs w:val="24"/>
        </w:rPr>
        <w:t>Substantive due process</w:t>
      </w:r>
      <w:r w:rsidR="00FC6D64">
        <w:rPr>
          <w:sz w:val="24"/>
          <w:szCs w:val="24"/>
        </w:rPr>
        <w:t xml:space="preserve">                           </w:t>
      </w:r>
      <w:r w:rsidR="00B37823">
        <w:rPr>
          <w:sz w:val="24"/>
          <w:szCs w:val="24"/>
        </w:rPr>
        <w:t xml:space="preserve"> </w:t>
      </w:r>
      <w:r w:rsidR="008B33C5">
        <w:rPr>
          <w:sz w:val="24"/>
          <w:szCs w:val="24"/>
        </w:rPr>
        <w:t xml:space="preserve">                            </w:t>
      </w:r>
      <w:r w:rsidR="003D4BE1">
        <w:rPr>
          <w:sz w:val="24"/>
          <w:szCs w:val="24"/>
        </w:rPr>
        <w:t xml:space="preserve">  18</w:t>
      </w:r>
    </w:p>
    <w:p w:rsidR="00D54DA4" w:rsidRPr="008E6B79" w:rsidRDefault="00D54DA4" w:rsidP="00A32CE6">
      <w:pPr>
        <w:jc w:val="center"/>
        <w:rPr>
          <w:sz w:val="24"/>
          <w:szCs w:val="24"/>
        </w:rPr>
      </w:pPr>
    </w:p>
    <w:p w:rsidR="008E6B79" w:rsidRDefault="008E6B79" w:rsidP="00085D7B">
      <w:pPr>
        <w:jc w:val="right"/>
        <w:rPr>
          <w:sz w:val="24"/>
          <w:szCs w:val="24"/>
        </w:rPr>
      </w:pPr>
    </w:p>
    <w:p w:rsidR="00D54DA4" w:rsidRDefault="00D54DA4" w:rsidP="00085D7B">
      <w:pPr>
        <w:jc w:val="right"/>
        <w:rPr>
          <w:sz w:val="24"/>
          <w:szCs w:val="24"/>
        </w:rPr>
      </w:pPr>
      <w:r w:rsidRPr="00D54DA4">
        <w:rPr>
          <w:sz w:val="24"/>
          <w:szCs w:val="24"/>
        </w:rPr>
        <w:t>(iii) Scope of the right to protection of law: ‘any detrimental action’</w:t>
      </w:r>
      <w:r w:rsidR="00B37823">
        <w:rPr>
          <w:sz w:val="24"/>
          <w:szCs w:val="24"/>
        </w:rPr>
        <w:t xml:space="preserve">  </w:t>
      </w:r>
      <w:r w:rsidR="008B33C5">
        <w:rPr>
          <w:sz w:val="24"/>
          <w:szCs w:val="24"/>
        </w:rPr>
        <w:t xml:space="preserve">                 </w:t>
      </w:r>
      <w:r w:rsidR="003D4BE1">
        <w:rPr>
          <w:sz w:val="24"/>
          <w:szCs w:val="24"/>
        </w:rPr>
        <w:t xml:space="preserve">  18</w:t>
      </w:r>
    </w:p>
    <w:p w:rsidR="00D54DA4" w:rsidRDefault="00D54DA4" w:rsidP="00085D7B">
      <w:pPr>
        <w:jc w:val="right"/>
        <w:rPr>
          <w:sz w:val="24"/>
          <w:szCs w:val="24"/>
        </w:rPr>
      </w:pPr>
    </w:p>
    <w:p w:rsidR="00D54DA4" w:rsidRDefault="00D54DA4" w:rsidP="00A32CE6">
      <w:pPr>
        <w:jc w:val="center"/>
        <w:rPr>
          <w:sz w:val="24"/>
          <w:szCs w:val="24"/>
        </w:rPr>
      </w:pPr>
      <w:r>
        <w:rPr>
          <w:sz w:val="24"/>
          <w:szCs w:val="24"/>
        </w:rPr>
        <w:t xml:space="preserve">( </w:t>
      </w:r>
      <w:r w:rsidRPr="00D54DA4">
        <w:rPr>
          <w:sz w:val="24"/>
          <w:szCs w:val="24"/>
        </w:rPr>
        <w:t>B) Liberty under Article 31 includes freedom of speech and expression</w:t>
      </w:r>
      <w:r w:rsidR="00B37823">
        <w:rPr>
          <w:sz w:val="24"/>
          <w:szCs w:val="24"/>
        </w:rPr>
        <w:t xml:space="preserve"> </w:t>
      </w:r>
      <w:r w:rsidR="008B33C5">
        <w:rPr>
          <w:sz w:val="24"/>
          <w:szCs w:val="24"/>
        </w:rPr>
        <w:t xml:space="preserve">          </w:t>
      </w:r>
      <w:r w:rsidR="00A32CE6">
        <w:rPr>
          <w:sz w:val="24"/>
          <w:szCs w:val="24"/>
        </w:rPr>
        <w:t xml:space="preserve">        </w:t>
      </w:r>
      <w:r w:rsidR="003D4BE1">
        <w:rPr>
          <w:sz w:val="24"/>
          <w:szCs w:val="24"/>
        </w:rPr>
        <w:t>19</w:t>
      </w:r>
    </w:p>
    <w:p w:rsidR="00D54DA4" w:rsidRDefault="00D54DA4" w:rsidP="00085D7B">
      <w:pPr>
        <w:jc w:val="right"/>
        <w:rPr>
          <w:sz w:val="24"/>
          <w:szCs w:val="24"/>
        </w:rPr>
      </w:pPr>
    </w:p>
    <w:p w:rsidR="00D54DA4" w:rsidRPr="00D54DA4" w:rsidRDefault="00D54DA4" w:rsidP="00085D7B">
      <w:pPr>
        <w:jc w:val="right"/>
        <w:rPr>
          <w:sz w:val="24"/>
          <w:szCs w:val="24"/>
        </w:rPr>
      </w:pPr>
    </w:p>
    <w:p w:rsidR="00F868C9" w:rsidRPr="00A32CE6" w:rsidRDefault="00B37823" w:rsidP="00A32CE6">
      <w:pPr>
        <w:pStyle w:val="ListParagraph"/>
        <w:numPr>
          <w:ilvl w:val="1"/>
          <w:numId w:val="26"/>
        </w:numPr>
        <w:rPr>
          <w:sz w:val="24"/>
          <w:szCs w:val="24"/>
        </w:rPr>
      </w:pPr>
      <w:r w:rsidRPr="00A32CE6">
        <w:rPr>
          <w:sz w:val="24"/>
          <w:szCs w:val="24"/>
        </w:rPr>
        <w:t>The acceptable parameters</w:t>
      </w:r>
      <w:r w:rsidR="002F6995" w:rsidRPr="00A32CE6">
        <w:rPr>
          <w:sz w:val="24"/>
          <w:szCs w:val="24"/>
        </w:rPr>
        <w:t xml:space="preserve"> of </w:t>
      </w:r>
      <w:r w:rsidRPr="00A32CE6">
        <w:rPr>
          <w:sz w:val="24"/>
          <w:szCs w:val="24"/>
        </w:rPr>
        <w:t>freedom of speech</w:t>
      </w:r>
      <w:r w:rsidR="00E84853" w:rsidRPr="00A32CE6">
        <w:rPr>
          <w:sz w:val="24"/>
          <w:szCs w:val="24"/>
        </w:rPr>
        <w:t xml:space="preserve"> in Bangladesh </w:t>
      </w:r>
      <w:r w:rsidRPr="00A32CE6">
        <w:rPr>
          <w:sz w:val="24"/>
          <w:szCs w:val="24"/>
        </w:rPr>
        <w:t xml:space="preserve"> </w:t>
      </w:r>
      <w:r w:rsidR="00FC6D64" w:rsidRPr="00A32CE6">
        <w:rPr>
          <w:sz w:val="24"/>
          <w:szCs w:val="24"/>
        </w:rPr>
        <w:t xml:space="preserve"> </w:t>
      </w:r>
      <w:r w:rsidRPr="00A32CE6">
        <w:rPr>
          <w:sz w:val="24"/>
          <w:szCs w:val="24"/>
        </w:rPr>
        <w:t xml:space="preserve">        </w:t>
      </w:r>
      <w:r w:rsidR="00E84853" w:rsidRPr="00A32CE6">
        <w:rPr>
          <w:sz w:val="24"/>
          <w:szCs w:val="24"/>
        </w:rPr>
        <w:t xml:space="preserve">        </w:t>
      </w:r>
      <w:r w:rsidRPr="00A32CE6">
        <w:rPr>
          <w:sz w:val="24"/>
          <w:szCs w:val="24"/>
        </w:rPr>
        <w:t xml:space="preserve">   </w:t>
      </w:r>
      <w:r w:rsidR="003D4BE1">
        <w:rPr>
          <w:sz w:val="24"/>
          <w:szCs w:val="24"/>
        </w:rPr>
        <w:t>19</w:t>
      </w:r>
      <w:r w:rsidR="0087142C" w:rsidRPr="00A32CE6">
        <w:rPr>
          <w:sz w:val="24"/>
          <w:szCs w:val="24"/>
        </w:rPr>
        <w:t>-</w:t>
      </w:r>
      <w:r w:rsidR="003D4BE1">
        <w:rPr>
          <w:sz w:val="24"/>
          <w:szCs w:val="24"/>
        </w:rPr>
        <w:t>28</w:t>
      </w:r>
      <w:r w:rsidRPr="00A32CE6">
        <w:rPr>
          <w:sz w:val="24"/>
          <w:szCs w:val="24"/>
        </w:rPr>
        <w:t xml:space="preserve">      </w:t>
      </w:r>
      <w:r w:rsidR="008B33C5" w:rsidRPr="00A32CE6">
        <w:rPr>
          <w:sz w:val="24"/>
          <w:szCs w:val="24"/>
        </w:rPr>
        <w:t xml:space="preserve">                  </w:t>
      </w:r>
      <w:r w:rsidR="002218B3" w:rsidRPr="00A32CE6">
        <w:rPr>
          <w:sz w:val="24"/>
          <w:szCs w:val="24"/>
        </w:rPr>
        <w:t xml:space="preserve">    </w:t>
      </w:r>
      <w:r w:rsidR="009B1DF7" w:rsidRPr="00A32CE6">
        <w:rPr>
          <w:sz w:val="24"/>
          <w:szCs w:val="24"/>
        </w:rPr>
        <w:t xml:space="preserve"> </w:t>
      </w:r>
      <w:r w:rsidR="00E84853" w:rsidRPr="00A32CE6">
        <w:rPr>
          <w:sz w:val="24"/>
          <w:szCs w:val="24"/>
        </w:rPr>
        <w:t xml:space="preserve">                        </w:t>
      </w:r>
    </w:p>
    <w:p w:rsidR="002F6995" w:rsidRPr="00F37BAF" w:rsidRDefault="002F6995" w:rsidP="00E84853">
      <w:pPr>
        <w:jc w:val="center"/>
        <w:rPr>
          <w:sz w:val="24"/>
          <w:szCs w:val="24"/>
        </w:rPr>
      </w:pPr>
    </w:p>
    <w:p w:rsidR="00A32CE6" w:rsidRPr="00A32CE6" w:rsidRDefault="00A32CE6" w:rsidP="00A32CE6">
      <w:pPr>
        <w:rPr>
          <w:sz w:val="24"/>
          <w:szCs w:val="24"/>
        </w:rPr>
      </w:pPr>
      <w:r>
        <w:rPr>
          <w:sz w:val="24"/>
          <w:szCs w:val="24"/>
        </w:rPr>
        <w:t>(A)</w:t>
      </w:r>
      <w:r w:rsidR="00D54DA4" w:rsidRPr="00A32CE6">
        <w:rPr>
          <w:sz w:val="24"/>
          <w:szCs w:val="24"/>
        </w:rPr>
        <w:t>The freedom of speech: meaning and scope</w:t>
      </w:r>
      <w:r w:rsidR="00FC6D64" w:rsidRPr="00A32CE6">
        <w:rPr>
          <w:sz w:val="24"/>
          <w:szCs w:val="24"/>
        </w:rPr>
        <w:t xml:space="preserve">                     </w:t>
      </w:r>
      <w:r w:rsidR="00B37823" w:rsidRPr="00A32CE6">
        <w:rPr>
          <w:sz w:val="24"/>
          <w:szCs w:val="24"/>
        </w:rPr>
        <w:t xml:space="preserve">    </w:t>
      </w:r>
      <w:r w:rsidRPr="00A32CE6">
        <w:rPr>
          <w:sz w:val="24"/>
          <w:szCs w:val="24"/>
        </w:rPr>
        <w:t xml:space="preserve">                  </w:t>
      </w:r>
      <w:r w:rsidR="003D4BE1">
        <w:rPr>
          <w:sz w:val="24"/>
          <w:szCs w:val="24"/>
        </w:rPr>
        <w:t xml:space="preserve">           </w:t>
      </w:r>
      <w:r w:rsidRPr="00A32CE6">
        <w:rPr>
          <w:sz w:val="24"/>
          <w:szCs w:val="24"/>
        </w:rPr>
        <w:t xml:space="preserve">   </w:t>
      </w:r>
      <w:r w:rsidR="003D4BE1">
        <w:rPr>
          <w:sz w:val="24"/>
          <w:szCs w:val="24"/>
        </w:rPr>
        <w:t>19</w:t>
      </w:r>
    </w:p>
    <w:p w:rsidR="00A32CE6" w:rsidRDefault="00A32CE6" w:rsidP="00A32CE6">
      <w:pPr>
        <w:pStyle w:val="ListParagraph"/>
        <w:ind w:left="735"/>
        <w:rPr>
          <w:sz w:val="24"/>
          <w:szCs w:val="24"/>
        </w:rPr>
      </w:pPr>
    </w:p>
    <w:p w:rsidR="006F564D" w:rsidRPr="00A32CE6" w:rsidRDefault="00A32CE6" w:rsidP="00A32CE6">
      <w:pPr>
        <w:pStyle w:val="ListParagraph"/>
        <w:ind w:left="735"/>
        <w:rPr>
          <w:sz w:val="24"/>
          <w:szCs w:val="24"/>
        </w:rPr>
      </w:pPr>
      <w:r w:rsidRPr="00A32CE6">
        <w:rPr>
          <w:sz w:val="24"/>
          <w:szCs w:val="24"/>
        </w:rPr>
        <w:t>( i</w:t>
      </w:r>
      <w:r w:rsidR="006F564D" w:rsidRPr="00A32CE6">
        <w:rPr>
          <w:sz w:val="24"/>
          <w:szCs w:val="24"/>
        </w:rPr>
        <w:t xml:space="preserve">) Other topics                    </w:t>
      </w:r>
      <w:r>
        <w:rPr>
          <w:sz w:val="24"/>
          <w:szCs w:val="24"/>
        </w:rPr>
        <w:t xml:space="preserve">                                            </w:t>
      </w:r>
      <w:r w:rsidR="003D4BE1">
        <w:rPr>
          <w:sz w:val="24"/>
          <w:szCs w:val="24"/>
        </w:rPr>
        <w:t xml:space="preserve">                              20</w:t>
      </w:r>
      <w:r w:rsidR="006F564D" w:rsidRPr="00A32CE6">
        <w:rPr>
          <w:sz w:val="24"/>
          <w:szCs w:val="24"/>
        </w:rPr>
        <w:t xml:space="preserve">                                          </w:t>
      </w:r>
      <w:r w:rsidRPr="00A32CE6">
        <w:rPr>
          <w:sz w:val="24"/>
          <w:szCs w:val="24"/>
        </w:rPr>
        <w:t xml:space="preserve">                                        </w:t>
      </w:r>
    </w:p>
    <w:p w:rsidR="006F564D" w:rsidRDefault="006F564D" w:rsidP="006F564D">
      <w:pPr>
        <w:jc w:val="right"/>
        <w:rPr>
          <w:sz w:val="24"/>
          <w:szCs w:val="24"/>
        </w:rPr>
      </w:pPr>
    </w:p>
    <w:p w:rsidR="00D54DA4" w:rsidRDefault="00B37823" w:rsidP="006F564D">
      <w:pPr>
        <w:rPr>
          <w:sz w:val="24"/>
          <w:szCs w:val="24"/>
        </w:rPr>
      </w:pPr>
      <w:r>
        <w:rPr>
          <w:sz w:val="24"/>
          <w:szCs w:val="24"/>
        </w:rPr>
        <w:t xml:space="preserve">             </w:t>
      </w:r>
      <w:r w:rsidR="00A32CE6">
        <w:rPr>
          <w:sz w:val="24"/>
          <w:szCs w:val="24"/>
        </w:rPr>
        <w:t>(ii</w:t>
      </w:r>
      <w:r w:rsidR="00D54DA4" w:rsidRPr="00D54DA4">
        <w:rPr>
          <w:sz w:val="24"/>
          <w:szCs w:val="24"/>
        </w:rPr>
        <w:t>) The jurisprudence</w:t>
      </w:r>
      <w:r w:rsidR="00FC6D64">
        <w:rPr>
          <w:sz w:val="24"/>
          <w:szCs w:val="24"/>
        </w:rPr>
        <w:t xml:space="preserve"> </w:t>
      </w:r>
      <w:r w:rsidR="0087142C">
        <w:rPr>
          <w:sz w:val="24"/>
          <w:szCs w:val="24"/>
        </w:rPr>
        <w:t xml:space="preserve">of  </w:t>
      </w:r>
      <w:r w:rsidR="00FC6D64">
        <w:rPr>
          <w:sz w:val="24"/>
          <w:szCs w:val="24"/>
        </w:rPr>
        <w:t xml:space="preserve"> </w:t>
      </w:r>
      <w:r w:rsidR="0087142C" w:rsidRPr="00D54DA4">
        <w:rPr>
          <w:sz w:val="24"/>
          <w:szCs w:val="24"/>
        </w:rPr>
        <w:t>Bangladesh</w:t>
      </w:r>
      <w:r w:rsidR="00FC6D64">
        <w:rPr>
          <w:sz w:val="24"/>
          <w:szCs w:val="24"/>
        </w:rPr>
        <w:t xml:space="preserve">                 </w:t>
      </w:r>
      <w:r w:rsidR="00A32CE6">
        <w:rPr>
          <w:sz w:val="24"/>
          <w:szCs w:val="24"/>
        </w:rPr>
        <w:t xml:space="preserve">         </w:t>
      </w:r>
      <w:r w:rsidR="003D4BE1">
        <w:rPr>
          <w:sz w:val="24"/>
          <w:szCs w:val="24"/>
        </w:rPr>
        <w:t xml:space="preserve">                              20-21</w:t>
      </w:r>
      <w:r w:rsidR="00FC6D64">
        <w:rPr>
          <w:sz w:val="24"/>
          <w:szCs w:val="24"/>
        </w:rPr>
        <w:t xml:space="preserve">      </w:t>
      </w:r>
      <w:r w:rsidR="0087142C">
        <w:rPr>
          <w:sz w:val="24"/>
          <w:szCs w:val="24"/>
        </w:rPr>
        <w:t xml:space="preserve">                         </w:t>
      </w:r>
      <w:r w:rsidR="008B33C5">
        <w:rPr>
          <w:sz w:val="24"/>
          <w:szCs w:val="24"/>
        </w:rPr>
        <w:t xml:space="preserve"> </w:t>
      </w:r>
      <w:r w:rsidR="00FC6D64">
        <w:rPr>
          <w:sz w:val="24"/>
          <w:szCs w:val="24"/>
        </w:rPr>
        <w:t xml:space="preserve"> </w:t>
      </w:r>
      <w:r w:rsidR="006F564D">
        <w:rPr>
          <w:sz w:val="24"/>
          <w:szCs w:val="24"/>
        </w:rPr>
        <w:t xml:space="preserve">        </w:t>
      </w:r>
    </w:p>
    <w:p w:rsidR="002F6995" w:rsidRDefault="002F6995" w:rsidP="00085D7B">
      <w:pPr>
        <w:jc w:val="right"/>
        <w:rPr>
          <w:sz w:val="24"/>
          <w:szCs w:val="24"/>
        </w:rPr>
      </w:pPr>
    </w:p>
    <w:p w:rsidR="002F6995" w:rsidRDefault="002F6995" w:rsidP="00085D7B">
      <w:pPr>
        <w:jc w:val="right"/>
        <w:rPr>
          <w:sz w:val="24"/>
          <w:szCs w:val="24"/>
        </w:rPr>
      </w:pPr>
    </w:p>
    <w:p w:rsidR="00D54DA4" w:rsidRDefault="00A32CE6" w:rsidP="00A32CE6">
      <w:pPr>
        <w:rPr>
          <w:sz w:val="24"/>
          <w:szCs w:val="24"/>
        </w:rPr>
      </w:pPr>
      <w:r>
        <w:rPr>
          <w:sz w:val="24"/>
          <w:szCs w:val="24"/>
        </w:rPr>
        <w:t>(B</w:t>
      </w:r>
      <w:r w:rsidR="00D54DA4" w:rsidRPr="00D54DA4">
        <w:rPr>
          <w:sz w:val="24"/>
          <w:szCs w:val="24"/>
        </w:rPr>
        <w:t>) Symbolic speech, hartal and other conducts</w:t>
      </w:r>
      <w:r w:rsidR="00FC6D64">
        <w:rPr>
          <w:sz w:val="24"/>
          <w:szCs w:val="24"/>
        </w:rPr>
        <w:t xml:space="preserve">                       </w:t>
      </w:r>
      <w:r w:rsidR="008B33C5">
        <w:rPr>
          <w:sz w:val="24"/>
          <w:szCs w:val="24"/>
        </w:rPr>
        <w:t xml:space="preserve">   </w:t>
      </w:r>
      <w:r w:rsidR="003D4BE1">
        <w:rPr>
          <w:sz w:val="24"/>
          <w:szCs w:val="24"/>
        </w:rPr>
        <w:t xml:space="preserve">                              21</w:t>
      </w:r>
      <w:r w:rsidR="008B33C5">
        <w:rPr>
          <w:sz w:val="24"/>
          <w:szCs w:val="24"/>
        </w:rPr>
        <w:t xml:space="preserve">                   </w:t>
      </w:r>
      <w:r w:rsidR="00FC6D64">
        <w:rPr>
          <w:sz w:val="24"/>
          <w:szCs w:val="24"/>
        </w:rPr>
        <w:t xml:space="preserve"> </w:t>
      </w:r>
      <w:r w:rsidR="002218B3">
        <w:rPr>
          <w:sz w:val="24"/>
          <w:szCs w:val="24"/>
        </w:rPr>
        <w:t xml:space="preserve">     </w:t>
      </w:r>
      <w:r>
        <w:rPr>
          <w:sz w:val="24"/>
          <w:szCs w:val="24"/>
        </w:rPr>
        <w:t xml:space="preserve"> </w:t>
      </w:r>
    </w:p>
    <w:p w:rsidR="00015155" w:rsidRDefault="00015155" w:rsidP="00085D7B">
      <w:pPr>
        <w:jc w:val="right"/>
        <w:rPr>
          <w:sz w:val="24"/>
          <w:szCs w:val="24"/>
        </w:rPr>
      </w:pPr>
    </w:p>
    <w:p w:rsidR="00015155" w:rsidRDefault="00015155" w:rsidP="00085D7B">
      <w:pPr>
        <w:jc w:val="right"/>
        <w:rPr>
          <w:sz w:val="24"/>
          <w:szCs w:val="24"/>
        </w:rPr>
      </w:pPr>
    </w:p>
    <w:p w:rsidR="00015155" w:rsidRDefault="00015155" w:rsidP="006F564D">
      <w:pPr>
        <w:jc w:val="right"/>
        <w:rPr>
          <w:sz w:val="24"/>
          <w:szCs w:val="24"/>
        </w:rPr>
      </w:pPr>
      <w:r>
        <w:rPr>
          <w:sz w:val="24"/>
          <w:szCs w:val="24"/>
        </w:rPr>
        <w:lastRenderedPageBreak/>
        <w:t>(i)</w:t>
      </w:r>
      <w:r w:rsidRPr="00015155">
        <w:rPr>
          <w:sz w:val="24"/>
          <w:szCs w:val="24"/>
        </w:rPr>
        <w:t>The legality of Hartal: Khondaker Modarresh Elahi v Bangladesh</w:t>
      </w:r>
      <w:r w:rsidR="00A664ED">
        <w:rPr>
          <w:sz w:val="24"/>
          <w:szCs w:val="24"/>
        </w:rPr>
        <w:t xml:space="preserve">   </w:t>
      </w:r>
      <w:r w:rsidR="008B33C5">
        <w:rPr>
          <w:sz w:val="24"/>
          <w:szCs w:val="24"/>
        </w:rPr>
        <w:t xml:space="preserve">    </w:t>
      </w:r>
      <w:r w:rsidR="00FA2ED4">
        <w:rPr>
          <w:sz w:val="24"/>
          <w:szCs w:val="24"/>
        </w:rPr>
        <w:t xml:space="preserve">   2</w:t>
      </w:r>
      <w:r w:rsidR="00A32CE6">
        <w:rPr>
          <w:sz w:val="24"/>
          <w:szCs w:val="24"/>
        </w:rPr>
        <w:t>2</w:t>
      </w:r>
      <w:r w:rsidR="006F564D">
        <w:rPr>
          <w:sz w:val="24"/>
          <w:szCs w:val="24"/>
        </w:rPr>
        <w:t>-2</w:t>
      </w:r>
      <w:r w:rsidR="00A32CE6">
        <w:rPr>
          <w:sz w:val="24"/>
          <w:szCs w:val="24"/>
        </w:rPr>
        <w:t>3</w:t>
      </w:r>
      <w:r w:rsidR="00FC6D64">
        <w:rPr>
          <w:sz w:val="24"/>
          <w:szCs w:val="24"/>
        </w:rPr>
        <w:t xml:space="preserve">   </w:t>
      </w:r>
    </w:p>
    <w:p w:rsidR="00015155" w:rsidRPr="00015155" w:rsidRDefault="00015155" w:rsidP="00015155">
      <w:pPr>
        <w:rPr>
          <w:sz w:val="24"/>
          <w:szCs w:val="24"/>
        </w:rPr>
      </w:pPr>
    </w:p>
    <w:p w:rsidR="00015155" w:rsidRDefault="00015155" w:rsidP="00C62804">
      <w:pPr>
        <w:rPr>
          <w:sz w:val="24"/>
          <w:szCs w:val="24"/>
        </w:rPr>
      </w:pPr>
    </w:p>
    <w:p w:rsidR="002F6995" w:rsidRPr="00B37823" w:rsidRDefault="002F6995" w:rsidP="005D00DC">
      <w:pPr>
        <w:pStyle w:val="ListParagraph"/>
        <w:numPr>
          <w:ilvl w:val="2"/>
          <w:numId w:val="23"/>
        </w:numPr>
        <w:rPr>
          <w:sz w:val="24"/>
          <w:szCs w:val="24"/>
        </w:rPr>
      </w:pPr>
      <w:r w:rsidRPr="00B37823">
        <w:rPr>
          <w:sz w:val="24"/>
          <w:szCs w:val="24"/>
        </w:rPr>
        <w:t xml:space="preserve">Reasonable restrictions on freedom of speech   </w:t>
      </w:r>
      <w:r w:rsidR="00A664ED" w:rsidRPr="00B37823">
        <w:rPr>
          <w:sz w:val="24"/>
          <w:szCs w:val="24"/>
        </w:rPr>
        <w:t xml:space="preserve">              </w:t>
      </w:r>
      <w:r w:rsidR="00B37823">
        <w:rPr>
          <w:sz w:val="24"/>
          <w:szCs w:val="24"/>
        </w:rPr>
        <w:t xml:space="preserve">    </w:t>
      </w:r>
      <w:r w:rsidR="003857AC">
        <w:rPr>
          <w:sz w:val="24"/>
          <w:szCs w:val="24"/>
        </w:rPr>
        <w:t xml:space="preserve">     </w:t>
      </w:r>
      <w:r w:rsidR="008B33C5">
        <w:rPr>
          <w:sz w:val="24"/>
          <w:szCs w:val="24"/>
        </w:rPr>
        <w:t xml:space="preserve">        </w:t>
      </w:r>
      <w:r w:rsidR="00B37823">
        <w:rPr>
          <w:sz w:val="24"/>
          <w:szCs w:val="24"/>
        </w:rPr>
        <w:t xml:space="preserve"> </w:t>
      </w:r>
      <w:r w:rsidR="008B33C5">
        <w:rPr>
          <w:sz w:val="24"/>
          <w:szCs w:val="24"/>
        </w:rPr>
        <w:t xml:space="preserve">    </w:t>
      </w:r>
      <w:r w:rsidR="002218B3">
        <w:rPr>
          <w:sz w:val="24"/>
          <w:szCs w:val="24"/>
        </w:rPr>
        <w:t xml:space="preserve">      </w:t>
      </w:r>
      <w:r w:rsidR="005D00DC">
        <w:rPr>
          <w:sz w:val="24"/>
          <w:szCs w:val="24"/>
        </w:rPr>
        <w:t xml:space="preserve">     </w:t>
      </w:r>
      <w:r w:rsidR="003D4BE1">
        <w:rPr>
          <w:sz w:val="24"/>
          <w:szCs w:val="24"/>
        </w:rPr>
        <w:t>23</w:t>
      </w:r>
      <w:r w:rsidR="005D00DC">
        <w:rPr>
          <w:sz w:val="24"/>
          <w:szCs w:val="24"/>
        </w:rPr>
        <w:t xml:space="preserve"> </w:t>
      </w:r>
    </w:p>
    <w:p w:rsidR="00F73EDB" w:rsidRDefault="00F73EDB" w:rsidP="00085D7B">
      <w:pPr>
        <w:pStyle w:val="ListParagraph"/>
        <w:ind w:left="795"/>
        <w:jc w:val="right"/>
        <w:rPr>
          <w:sz w:val="24"/>
          <w:szCs w:val="24"/>
        </w:rPr>
      </w:pPr>
    </w:p>
    <w:p w:rsidR="00015155" w:rsidRPr="002F6995" w:rsidRDefault="00015155" w:rsidP="00085D7B">
      <w:pPr>
        <w:pStyle w:val="ListParagraph"/>
        <w:ind w:left="795"/>
        <w:jc w:val="right"/>
        <w:rPr>
          <w:sz w:val="24"/>
          <w:szCs w:val="24"/>
        </w:rPr>
      </w:pPr>
      <w:r w:rsidRPr="002F6995">
        <w:rPr>
          <w:sz w:val="24"/>
          <w:szCs w:val="24"/>
        </w:rPr>
        <w:t>(i) Sedition</w:t>
      </w:r>
      <w:r w:rsidR="00A664ED">
        <w:rPr>
          <w:sz w:val="24"/>
          <w:szCs w:val="24"/>
        </w:rPr>
        <w:t xml:space="preserve">                                                                </w:t>
      </w:r>
      <w:r w:rsidR="008B33C5">
        <w:rPr>
          <w:sz w:val="24"/>
          <w:szCs w:val="24"/>
        </w:rPr>
        <w:t xml:space="preserve">                        </w:t>
      </w:r>
      <w:r w:rsidR="002218B3">
        <w:rPr>
          <w:sz w:val="24"/>
          <w:szCs w:val="24"/>
        </w:rPr>
        <w:t xml:space="preserve">   </w:t>
      </w:r>
      <w:r w:rsidR="003D4BE1">
        <w:rPr>
          <w:sz w:val="24"/>
          <w:szCs w:val="24"/>
        </w:rPr>
        <w:t>23-24</w:t>
      </w:r>
    </w:p>
    <w:p w:rsidR="006C64CE" w:rsidRDefault="006C64CE" w:rsidP="006F564D">
      <w:pPr>
        <w:rPr>
          <w:sz w:val="24"/>
          <w:szCs w:val="24"/>
        </w:rPr>
      </w:pPr>
    </w:p>
    <w:p w:rsidR="006C64CE" w:rsidRDefault="006C64CE" w:rsidP="00085D7B">
      <w:pPr>
        <w:jc w:val="right"/>
        <w:rPr>
          <w:sz w:val="24"/>
          <w:szCs w:val="24"/>
        </w:rPr>
      </w:pPr>
    </w:p>
    <w:p w:rsidR="00015155" w:rsidRPr="00D54DA4" w:rsidRDefault="0051340D" w:rsidP="00085D7B">
      <w:pPr>
        <w:jc w:val="right"/>
        <w:rPr>
          <w:sz w:val="24"/>
          <w:szCs w:val="24"/>
        </w:rPr>
      </w:pPr>
      <w:r>
        <w:rPr>
          <w:sz w:val="24"/>
          <w:szCs w:val="24"/>
        </w:rPr>
        <w:t>3</w:t>
      </w:r>
      <w:r w:rsidR="00A72474">
        <w:rPr>
          <w:sz w:val="24"/>
          <w:szCs w:val="24"/>
        </w:rPr>
        <w:t>.2.</w:t>
      </w:r>
      <w:r>
        <w:rPr>
          <w:sz w:val="24"/>
          <w:szCs w:val="24"/>
        </w:rPr>
        <w:t xml:space="preserve"> </w:t>
      </w:r>
      <w:r w:rsidR="006F564D">
        <w:rPr>
          <w:sz w:val="24"/>
          <w:szCs w:val="24"/>
        </w:rPr>
        <w:t>2</w:t>
      </w:r>
      <w:r w:rsidR="006C64CE">
        <w:rPr>
          <w:sz w:val="24"/>
          <w:szCs w:val="24"/>
        </w:rPr>
        <w:t xml:space="preserve"> </w:t>
      </w:r>
      <w:r w:rsidR="00D76F1D" w:rsidRPr="00D76F1D">
        <w:rPr>
          <w:sz w:val="24"/>
          <w:szCs w:val="24"/>
        </w:rPr>
        <w:t>Analysis of a leading case: freedom to publish note-books?</w:t>
      </w:r>
      <w:r>
        <w:rPr>
          <w:sz w:val="24"/>
          <w:szCs w:val="24"/>
        </w:rPr>
        <w:t xml:space="preserve"> </w:t>
      </w:r>
      <w:r w:rsidR="006C64CE">
        <w:rPr>
          <w:sz w:val="24"/>
          <w:szCs w:val="24"/>
        </w:rPr>
        <w:t xml:space="preserve">   </w:t>
      </w:r>
      <w:r w:rsidR="008B33C5">
        <w:rPr>
          <w:sz w:val="24"/>
          <w:szCs w:val="24"/>
        </w:rPr>
        <w:t xml:space="preserve">               </w:t>
      </w:r>
      <w:r w:rsidR="002218B3">
        <w:rPr>
          <w:sz w:val="24"/>
          <w:szCs w:val="24"/>
        </w:rPr>
        <w:t xml:space="preserve">  </w:t>
      </w:r>
      <w:r w:rsidR="008B33C5">
        <w:rPr>
          <w:sz w:val="24"/>
          <w:szCs w:val="24"/>
        </w:rPr>
        <w:t xml:space="preserve">   </w:t>
      </w:r>
      <w:r w:rsidR="00085D7B">
        <w:rPr>
          <w:sz w:val="24"/>
          <w:szCs w:val="24"/>
        </w:rPr>
        <w:t xml:space="preserve"> </w:t>
      </w:r>
      <w:r w:rsidR="003D4BE1">
        <w:rPr>
          <w:sz w:val="24"/>
          <w:szCs w:val="24"/>
        </w:rPr>
        <w:t>25-29</w:t>
      </w:r>
    </w:p>
    <w:p w:rsidR="00D54DA4" w:rsidRDefault="00D54DA4" w:rsidP="00085D7B">
      <w:pPr>
        <w:jc w:val="right"/>
        <w:rPr>
          <w:sz w:val="28"/>
          <w:szCs w:val="28"/>
        </w:rPr>
      </w:pPr>
    </w:p>
    <w:p w:rsidR="00470B21" w:rsidRDefault="00470B21" w:rsidP="00085D7B">
      <w:pPr>
        <w:jc w:val="right"/>
        <w:rPr>
          <w:sz w:val="24"/>
          <w:szCs w:val="24"/>
        </w:rPr>
      </w:pPr>
    </w:p>
    <w:p w:rsidR="00D76F1D" w:rsidRPr="00D76F1D" w:rsidRDefault="00D76F1D" w:rsidP="00085D7B">
      <w:pPr>
        <w:jc w:val="right"/>
        <w:rPr>
          <w:sz w:val="24"/>
          <w:szCs w:val="24"/>
        </w:rPr>
      </w:pPr>
      <w:r w:rsidRPr="00D76F1D">
        <w:rPr>
          <w:sz w:val="24"/>
          <w:szCs w:val="24"/>
        </w:rPr>
        <w:t xml:space="preserve">(i) The High Court Division stage: Vindication of Freedom of Speech in Dewan </w:t>
      </w:r>
      <w:r>
        <w:rPr>
          <w:sz w:val="24"/>
          <w:szCs w:val="24"/>
        </w:rPr>
        <w:t xml:space="preserve">     </w:t>
      </w:r>
      <w:r w:rsidR="0051340D">
        <w:rPr>
          <w:sz w:val="24"/>
          <w:szCs w:val="24"/>
        </w:rPr>
        <w:t xml:space="preserve">  </w:t>
      </w:r>
      <w:r w:rsidRPr="00D76F1D">
        <w:rPr>
          <w:sz w:val="24"/>
          <w:szCs w:val="24"/>
        </w:rPr>
        <w:t>Abdul Kader v Bangladesh</w:t>
      </w:r>
      <w:r w:rsidR="0051340D">
        <w:rPr>
          <w:sz w:val="24"/>
          <w:szCs w:val="24"/>
        </w:rPr>
        <w:t xml:space="preserve">                             </w:t>
      </w:r>
      <w:r w:rsidR="006C64CE">
        <w:rPr>
          <w:sz w:val="24"/>
          <w:szCs w:val="24"/>
        </w:rPr>
        <w:t xml:space="preserve">                            </w:t>
      </w:r>
      <w:r w:rsidR="0051340D">
        <w:rPr>
          <w:sz w:val="24"/>
          <w:szCs w:val="24"/>
        </w:rPr>
        <w:t xml:space="preserve">  </w:t>
      </w:r>
      <w:r w:rsidR="008B33C5">
        <w:rPr>
          <w:sz w:val="24"/>
          <w:szCs w:val="24"/>
        </w:rPr>
        <w:t xml:space="preserve">                        </w:t>
      </w:r>
      <w:r w:rsidR="0051340D">
        <w:rPr>
          <w:sz w:val="24"/>
          <w:szCs w:val="24"/>
        </w:rPr>
        <w:t xml:space="preserve"> </w:t>
      </w:r>
      <w:r w:rsidR="003D4BE1">
        <w:rPr>
          <w:sz w:val="24"/>
          <w:szCs w:val="24"/>
        </w:rPr>
        <w:t xml:space="preserve">  25</w:t>
      </w:r>
    </w:p>
    <w:p w:rsidR="002F6995" w:rsidRDefault="002F6995" w:rsidP="00085D7B">
      <w:pPr>
        <w:jc w:val="right"/>
        <w:rPr>
          <w:sz w:val="28"/>
          <w:szCs w:val="28"/>
        </w:rPr>
      </w:pPr>
    </w:p>
    <w:p w:rsidR="00470B21" w:rsidRDefault="00470B21" w:rsidP="00085D7B">
      <w:pPr>
        <w:jc w:val="right"/>
        <w:rPr>
          <w:sz w:val="24"/>
          <w:szCs w:val="24"/>
        </w:rPr>
      </w:pPr>
    </w:p>
    <w:p w:rsidR="00D76F1D" w:rsidRPr="00D76F1D" w:rsidRDefault="00D76F1D" w:rsidP="00085D7B">
      <w:pPr>
        <w:jc w:val="right"/>
        <w:rPr>
          <w:sz w:val="24"/>
          <w:szCs w:val="24"/>
        </w:rPr>
      </w:pPr>
      <w:r w:rsidRPr="00D76F1D">
        <w:rPr>
          <w:sz w:val="24"/>
          <w:szCs w:val="24"/>
        </w:rPr>
        <w:t>(ii) The majority judgement in Appellate Division: insensitive analysis of freedom of speech</w:t>
      </w:r>
      <w:r w:rsidR="0051340D">
        <w:rPr>
          <w:sz w:val="24"/>
          <w:szCs w:val="24"/>
        </w:rPr>
        <w:t xml:space="preserve">                                                                         </w:t>
      </w:r>
      <w:r w:rsidR="006C64CE">
        <w:rPr>
          <w:sz w:val="24"/>
          <w:szCs w:val="24"/>
        </w:rPr>
        <w:t xml:space="preserve">      </w:t>
      </w:r>
      <w:r w:rsidR="008B33C5">
        <w:rPr>
          <w:sz w:val="24"/>
          <w:szCs w:val="24"/>
        </w:rPr>
        <w:t xml:space="preserve">                    </w:t>
      </w:r>
      <w:r w:rsidR="002218B3">
        <w:rPr>
          <w:sz w:val="24"/>
          <w:szCs w:val="24"/>
        </w:rPr>
        <w:t xml:space="preserve"> </w:t>
      </w:r>
      <w:r w:rsidR="008B33C5">
        <w:rPr>
          <w:sz w:val="24"/>
          <w:szCs w:val="24"/>
        </w:rPr>
        <w:t xml:space="preserve"> </w:t>
      </w:r>
      <w:r w:rsidR="0087142C">
        <w:rPr>
          <w:sz w:val="24"/>
          <w:szCs w:val="24"/>
        </w:rPr>
        <w:t>2</w:t>
      </w:r>
      <w:r w:rsidR="003D4BE1">
        <w:rPr>
          <w:sz w:val="24"/>
          <w:szCs w:val="24"/>
        </w:rPr>
        <w:t>6</w:t>
      </w:r>
    </w:p>
    <w:p w:rsidR="00D76F1D" w:rsidRDefault="00D76F1D" w:rsidP="00085D7B">
      <w:pPr>
        <w:jc w:val="right"/>
        <w:rPr>
          <w:sz w:val="24"/>
          <w:szCs w:val="24"/>
        </w:rPr>
      </w:pPr>
    </w:p>
    <w:p w:rsidR="00D76F1D" w:rsidRPr="00F73EDB" w:rsidRDefault="0051340D" w:rsidP="004055F1">
      <w:pPr>
        <w:jc w:val="center"/>
        <w:rPr>
          <w:sz w:val="24"/>
          <w:szCs w:val="24"/>
        </w:rPr>
      </w:pPr>
      <w:r>
        <w:rPr>
          <w:sz w:val="24"/>
          <w:szCs w:val="24"/>
        </w:rPr>
        <w:t>(a</w:t>
      </w:r>
      <w:r w:rsidR="00F73EDB" w:rsidRPr="00F73EDB">
        <w:rPr>
          <w:sz w:val="24"/>
          <w:szCs w:val="24"/>
        </w:rPr>
        <w:t>)</w:t>
      </w:r>
      <w:r>
        <w:rPr>
          <w:sz w:val="24"/>
          <w:szCs w:val="24"/>
        </w:rPr>
        <w:t xml:space="preserve"> </w:t>
      </w:r>
      <w:r w:rsidR="00D76F1D" w:rsidRPr="00F73EDB">
        <w:rPr>
          <w:sz w:val="24"/>
          <w:szCs w:val="24"/>
        </w:rPr>
        <w:t>Examining the statute</w:t>
      </w:r>
      <w:r>
        <w:rPr>
          <w:sz w:val="24"/>
          <w:szCs w:val="24"/>
        </w:rPr>
        <w:t xml:space="preserve">                   </w:t>
      </w:r>
      <w:r w:rsidR="00321C63">
        <w:rPr>
          <w:sz w:val="24"/>
          <w:szCs w:val="24"/>
        </w:rPr>
        <w:t xml:space="preserve">                             </w:t>
      </w:r>
      <w:r w:rsidR="008B33C5">
        <w:rPr>
          <w:sz w:val="24"/>
          <w:szCs w:val="24"/>
        </w:rPr>
        <w:t xml:space="preserve">                            </w:t>
      </w:r>
      <w:r w:rsidR="00321C63">
        <w:rPr>
          <w:sz w:val="24"/>
          <w:szCs w:val="24"/>
        </w:rPr>
        <w:t xml:space="preserve">  </w:t>
      </w:r>
      <w:r w:rsidR="008B33C5">
        <w:rPr>
          <w:sz w:val="24"/>
          <w:szCs w:val="24"/>
        </w:rPr>
        <w:t xml:space="preserve"> </w:t>
      </w:r>
      <w:r w:rsidR="004055F1">
        <w:rPr>
          <w:sz w:val="24"/>
          <w:szCs w:val="24"/>
        </w:rPr>
        <w:t xml:space="preserve">               </w:t>
      </w:r>
      <w:r w:rsidR="0087142C">
        <w:rPr>
          <w:sz w:val="24"/>
          <w:szCs w:val="24"/>
        </w:rPr>
        <w:t>2</w:t>
      </w:r>
      <w:r w:rsidR="003D4BE1">
        <w:rPr>
          <w:sz w:val="24"/>
          <w:szCs w:val="24"/>
        </w:rPr>
        <w:t>6</w:t>
      </w:r>
    </w:p>
    <w:p w:rsidR="00F73EDB" w:rsidRDefault="00F73EDB" w:rsidP="00085D7B">
      <w:pPr>
        <w:ind w:left="105"/>
        <w:jc w:val="right"/>
        <w:rPr>
          <w:sz w:val="24"/>
          <w:szCs w:val="24"/>
        </w:rPr>
      </w:pPr>
    </w:p>
    <w:p w:rsidR="00D76F1D" w:rsidRDefault="0051340D" w:rsidP="004055F1">
      <w:pPr>
        <w:ind w:left="105"/>
        <w:jc w:val="center"/>
        <w:rPr>
          <w:sz w:val="24"/>
          <w:szCs w:val="24"/>
        </w:rPr>
      </w:pPr>
      <w:r>
        <w:rPr>
          <w:sz w:val="24"/>
          <w:szCs w:val="24"/>
        </w:rPr>
        <w:t>(b</w:t>
      </w:r>
      <w:r w:rsidR="00F73EDB">
        <w:rPr>
          <w:sz w:val="24"/>
          <w:szCs w:val="24"/>
        </w:rPr>
        <w:t>)</w:t>
      </w:r>
      <w:r w:rsidR="00D76F1D" w:rsidRPr="00F73EDB">
        <w:rPr>
          <w:sz w:val="24"/>
          <w:szCs w:val="24"/>
        </w:rPr>
        <w:t>Freedom of speech cannot be invoked to</w:t>
      </w:r>
      <w:r w:rsidR="00813BE6">
        <w:rPr>
          <w:sz w:val="24"/>
          <w:szCs w:val="24"/>
        </w:rPr>
        <w:t xml:space="preserve"> violate law or rights</w:t>
      </w:r>
      <w:r w:rsidR="00833B75">
        <w:rPr>
          <w:sz w:val="24"/>
          <w:szCs w:val="24"/>
        </w:rPr>
        <w:t xml:space="preserve"> </w:t>
      </w:r>
      <w:r w:rsidR="00813BE6">
        <w:rPr>
          <w:sz w:val="24"/>
          <w:szCs w:val="24"/>
        </w:rPr>
        <w:t>of others</w:t>
      </w:r>
      <w:r w:rsidR="00833B75">
        <w:rPr>
          <w:sz w:val="24"/>
          <w:szCs w:val="24"/>
        </w:rPr>
        <w:t xml:space="preserve"> </w:t>
      </w:r>
      <w:r w:rsidR="003D4BE1">
        <w:rPr>
          <w:sz w:val="24"/>
          <w:szCs w:val="24"/>
        </w:rPr>
        <w:t xml:space="preserve">             27</w:t>
      </w:r>
    </w:p>
    <w:p w:rsidR="0051340D" w:rsidRPr="00F73EDB" w:rsidRDefault="0051340D" w:rsidP="00085D7B">
      <w:pPr>
        <w:ind w:left="105"/>
        <w:jc w:val="right"/>
        <w:rPr>
          <w:sz w:val="24"/>
          <w:szCs w:val="24"/>
        </w:rPr>
      </w:pPr>
    </w:p>
    <w:p w:rsidR="00D76F1D" w:rsidRPr="00F73EDB" w:rsidRDefault="0051340D" w:rsidP="004055F1">
      <w:pPr>
        <w:jc w:val="center"/>
        <w:rPr>
          <w:sz w:val="24"/>
          <w:szCs w:val="24"/>
        </w:rPr>
      </w:pPr>
      <w:r>
        <w:rPr>
          <w:sz w:val="24"/>
          <w:szCs w:val="24"/>
        </w:rPr>
        <w:t>(c</w:t>
      </w:r>
      <w:r w:rsidR="00F73EDB" w:rsidRPr="00F73EDB">
        <w:rPr>
          <w:sz w:val="24"/>
          <w:szCs w:val="24"/>
        </w:rPr>
        <w:t>)</w:t>
      </w:r>
      <w:r w:rsidR="00D76F1D" w:rsidRPr="00F73EDB">
        <w:rPr>
          <w:sz w:val="24"/>
          <w:szCs w:val="24"/>
        </w:rPr>
        <w:t>Freedom of speech do not extend to commercial speech: object must be</w:t>
      </w:r>
      <w:r w:rsidR="008B33C5">
        <w:rPr>
          <w:sz w:val="24"/>
          <w:szCs w:val="24"/>
        </w:rPr>
        <w:t xml:space="preserve"> </w:t>
      </w:r>
      <w:r w:rsidR="003D4BE1">
        <w:rPr>
          <w:sz w:val="24"/>
          <w:szCs w:val="24"/>
        </w:rPr>
        <w:t xml:space="preserve">               27</w:t>
      </w:r>
    </w:p>
    <w:p w:rsidR="00F73EDB" w:rsidRDefault="00F73EDB" w:rsidP="00085D7B">
      <w:pPr>
        <w:jc w:val="right"/>
        <w:rPr>
          <w:sz w:val="24"/>
          <w:szCs w:val="24"/>
        </w:rPr>
      </w:pPr>
    </w:p>
    <w:p w:rsidR="00D76F1D" w:rsidRPr="00D76F1D" w:rsidRDefault="0051340D" w:rsidP="004055F1">
      <w:pPr>
        <w:rPr>
          <w:sz w:val="24"/>
          <w:szCs w:val="24"/>
        </w:rPr>
      </w:pPr>
      <w:r>
        <w:rPr>
          <w:sz w:val="24"/>
          <w:szCs w:val="24"/>
        </w:rPr>
        <w:t>(d</w:t>
      </w:r>
      <w:r w:rsidR="00D76F1D">
        <w:rPr>
          <w:sz w:val="24"/>
          <w:szCs w:val="24"/>
        </w:rPr>
        <w:t xml:space="preserve">) </w:t>
      </w:r>
      <w:r w:rsidR="00D76F1D" w:rsidRPr="00D76F1D">
        <w:rPr>
          <w:sz w:val="24"/>
          <w:szCs w:val="24"/>
        </w:rPr>
        <w:t xml:space="preserve"> Freedom of speech do not extend to violating copyright propagation of idea</w:t>
      </w:r>
      <w:r w:rsidR="00833B75">
        <w:rPr>
          <w:sz w:val="24"/>
          <w:szCs w:val="24"/>
        </w:rPr>
        <w:t xml:space="preserve">.      </w:t>
      </w:r>
      <w:r w:rsidR="003D4BE1">
        <w:rPr>
          <w:sz w:val="24"/>
          <w:szCs w:val="24"/>
        </w:rPr>
        <w:t>28</w:t>
      </w:r>
      <w:r w:rsidR="00833B75">
        <w:rPr>
          <w:sz w:val="24"/>
          <w:szCs w:val="24"/>
        </w:rPr>
        <w:t xml:space="preserve">                                                           </w:t>
      </w:r>
      <w:r w:rsidR="00813BE6">
        <w:rPr>
          <w:sz w:val="24"/>
          <w:szCs w:val="24"/>
        </w:rPr>
        <w:t xml:space="preserve">             </w:t>
      </w:r>
      <w:r w:rsidR="008B33C5">
        <w:rPr>
          <w:sz w:val="24"/>
          <w:szCs w:val="24"/>
        </w:rPr>
        <w:t xml:space="preserve">                                            </w:t>
      </w:r>
      <w:r w:rsidR="00813BE6">
        <w:rPr>
          <w:sz w:val="24"/>
          <w:szCs w:val="24"/>
        </w:rPr>
        <w:t xml:space="preserve"> </w:t>
      </w:r>
      <w:r w:rsidR="004055F1">
        <w:rPr>
          <w:sz w:val="24"/>
          <w:szCs w:val="24"/>
        </w:rPr>
        <w:t xml:space="preserve">       </w:t>
      </w:r>
    </w:p>
    <w:p w:rsidR="00D76F1D" w:rsidRPr="00D76F1D" w:rsidRDefault="00D76F1D" w:rsidP="00085D7B">
      <w:pPr>
        <w:ind w:left="105"/>
        <w:jc w:val="right"/>
        <w:rPr>
          <w:sz w:val="24"/>
          <w:szCs w:val="24"/>
        </w:rPr>
      </w:pPr>
    </w:p>
    <w:p w:rsidR="00D76F1D" w:rsidRDefault="00D76F1D" w:rsidP="004055F1">
      <w:pPr>
        <w:ind w:left="105"/>
        <w:rPr>
          <w:sz w:val="24"/>
          <w:szCs w:val="24"/>
        </w:rPr>
      </w:pPr>
      <w:r w:rsidRPr="00D76F1D">
        <w:rPr>
          <w:sz w:val="24"/>
          <w:szCs w:val="24"/>
        </w:rPr>
        <w:t>(iii) Dissenting opinion of Latifur Rahman J:</w:t>
      </w:r>
      <w:r w:rsidR="00833B75">
        <w:rPr>
          <w:sz w:val="24"/>
          <w:szCs w:val="24"/>
        </w:rPr>
        <w:t xml:space="preserve">                        </w:t>
      </w:r>
      <w:r w:rsidR="006C64CE">
        <w:rPr>
          <w:sz w:val="24"/>
          <w:szCs w:val="24"/>
        </w:rPr>
        <w:t xml:space="preserve">          </w:t>
      </w:r>
      <w:r w:rsidR="008B33C5">
        <w:rPr>
          <w:sz w:val="24"/>
          <w:szCs w:val="24"/>
        </w:rPr>
        <w:t xml:space="preserve">              </w:t>
      </w:r>
      <w:r w:rsidR="003D4BE1">
        <w:rPr>
          <w:sz w:val="24"/>
          <w:szCs w:val="24"/>
        </w:rPr>
        <w:t xml:space="preserve">        28-29</w:t>
      </w:r>
    </w:p>
    <w:p w:rsidR="00D76F1D" w:rsidRDefault="00D76F1D" w:rsidP="00085D7B">
      <w:pPr>
        <w:ind w:left="105"/>
        <w:jc w:val="right"/>
        <w:rPr>
          <w:sz w:val="24"/>
          <w:szCs w:val="24"/>
        </w:rPr>
      </w:pPr>
    </w:p>
    <w:p w:rsidR="00625F12" w:rsidRDefault="00625F12" w:rsidP="00085D7B">
      <w:pPr>
        <w:rPr>
          <w:b/>
          <w:sz w:val="24"/>
          <w:szCs w:val="24"/>
        </w:rPr>
      </w:pPr>
    </w:p>
    <w:p w:rsidR="00625F12" w:rsidRDefault="00625F12" w:rsidP="00085D7B">
      <w:pPr>
        <w:rPr>
          <w:b/>
          <w:sz w:val="24"/>
          <w:szCs w:val="24"/>
        </w:rPr>
      </w:pPr>
    </w:p>
    <w:p w:rsidR="00625F12" w:rsidRDefault="00625F12" w:rsidP="00085D7B">
      <w:pPr>
        <w:rPr>
          <w:b/>
          <w:sz w:val="24"/>
          <w:szCs w:val="24"/>
        </w:rPr>
      </w:pPr>
    </w:p>
    <w:p w:rsidR="006C64CE" w:rsidRDefault="000824E7" w:rsidP="00085D7B">
      <w:pPr>
        <w:rPr>
          <w:b/>
          <w:sz w:val="24"/>
          <w:szCs w:val="24"/>
        </w:rPr>
      </w:pPr>
      <w:r w:rsidRPr="00AB4FB2">
        <w:rPr>
          <w:b/>
          <w:sz w:val="24"/>
          <w:szCs w:val="24"/>
        </w:rPr>
        <w:t>CHAPTER FOUR</w:t>
      </w:r>
      <w:r w:rsidR="00897FEA" w:rsidRPr="00AB4FB2">
        <w:rPr>
          <w:b/>
          <w:sz w:val="24"/>
          <w:szCs w:val="24"/>
        </w:rPr>
        <w:t xml:space="preserve">: </w:t>
      </w:r>
      <w:r w:rsidR="002F6995" w:rsidRPr="00AB4FB2">
        <w:rPr>
          <w:b/>
          <w:sz w:val="24"/>
          <w:szCs w:val="24"/>
        </w:rPr>
        <w:t>P</w:t>
      </w:r>
      <w:r w:rsidR="00897FEA" w:rsidRPr="00AB4FB2">
        <w:rPr>
          <w:b/>
          <w:sz w:val="24"/>
          <w:szCs w:val="24"/>
        </w:rPr>
        <w:t xml:space="preserve">ARAMETERS OF FREEDOM OF SPEECH IN </w:t>
      </w:r>
      <w:r w:rsidR="008E23A3">
        <w:rPr>
          <w:b/>
          <w:sz w:val="24"/>
          <w:szCs w:val="24"/>
        </w:rPr>
        <w:t>THE</w:t>
      </w:r>
    </w:p>
    <w:p w:rsidR="006C64CE" w:rsidRDefault="006C64CE" w:rsidP="00085D7B">
      <w:pPr>
        <w:jc w:val="right"/>
        <w:rPr>
          <w:b/>
          <w:sz w:val="24"/>
          <w:szCs w:val="24"/>
        </w:rPr>
      </w:pPr>
    </w:p>
    <w:p w:rsidR="00D76F1D" w:rsidRPr="00AB4FB2" w:rsidRDefault="00897FEA" w:rsidP="00085D7B">
      <w:pPr>
        <w:rPr>
          <w:b/>
          <w:sz w:val="24"/>
          <w:szCs w:val="24"/>
        </w:rPr>
      </w:pPr>
      <w:r w:rsidRPr="00AB4FB2">
        <w:rPr>
          <w:b/>
          <w:sz w:val="24"/>
          <w:szCs w:val="24"/>
        </w:rPr>
        <w:t>CONSTITUTIONAL LAW OF USA</w:t>
      </w:r>
    </w:p>
    <w:p w:rsidR="00897FEA" w:rsidRDefault="00897FEA" w:rsidP="00085D7B">
      <w:pPr>
        <w:jc w:val="right"/>
        <w:rPr>
          <w:sz w:val="24"/>
          <w:szCs w:val="24"/>
        </w:rPr>
      </w:pPr>
    </w:p>
    <w:p w:rsidR="001F4087" w:rsidRPr="001F4087" w:rsidRDefault="004055F1" w:rsidP="00AE068B">
      <w:pPr>
        <w:jc w:val="right"/>
        <w:rPr>
          <w:b/>
          <w:sz w:val="24"/>
          <w:szCs w:val="24"/>
        </w:rPr>
      </w:pPr>
      <w:r>
        <w:rPr>
          <w:b/>
          <w:sz w:val="24"/>
          <w:szCs w:val="24"/>
        </w:rPr>
        <w:t>30</w:t>
      </w:r>
      <w:r w:rsidR="0087142C">
        <w:rPr>
          <w:b/>
          <w:sz w:val="24"/>
          <w:szCs w:val="24"/>
        </w:rPr>
        <w:t>-</w:t>
      </w:r>
      <w:r w:rsidR="003D4BE1">
        <w:rPr>
          <w:b/>
          <w:sz w:val="24"/>
          <w:szCs w:val="24"/>
        </w:rPr>
        <w:t>37</w:t>
      </w:r>
    </w:p>
    <w:p w:rsidR="00D76F1D" w:rsidRDefault="00D76F1D" w:rsidP="00AE068B">
      <w:pPr>
        <w:jc w:val="right"/>
        <w:rPr>
          <w:sz w:val="24"/>
          <w:szCs w:val="24"/>
        </w:rPr>
      </w:pPr>
    </w:p>
    <w:p w:rsidR="00E53882" w:rsidRPr="00D76F1D" w:rsidRDefault="00E53882" w:rsidP="00E506B7">
      <w:pPr>
        <w:jc w:val="center"/>
        <w:rPr>
          <w:sz w:val="24"/>
          <w:szCs w:val="24"/>
        </w:rPr>
      </w:pPr>
      <w:r>
        <w:rPr>
          <w:sz w:val="24"/>
          <w:szCs w:val="24"/>
        </w:rPr>
        <w:t xml:space="preserve">4.1 Introduction                                                                        </w:t>
      </w:r>
      <w:r w:rsidR="008B33C5">
        <w:rPr>
          <w:sz w:val="24"/>
          <w:szCs w:val="24"/>
        </w:rPr>
        <w:t xml:space="preserve">                           </w:t>
      </w:r>
      <w:r>
        <w:rPr>
          <w:sz w:val="24"/>
          <w:szCs w:val="24"/>
        </w:rPr>
        <w:t xml:space="preserve">   </w:t>
      </w:r>
      <w:r w:rsidR="002218B3">
        <w:rPr>
          <w:sz w:val="24"/>
          <w:szCs w:val="24"/>
        </w:rPr>
        <w:t xml:space="preserve">    </w:t>
      </w:r>
      <w:r w:rsidR="0087142C">
        <w:rPr>
          <w:sz w:val="24"/>
          <w:szCs w:val="24"/>
        </w:rPr>
        <w:t>3</w:t>
      </w:r>
      <w:r w:rsidR="004055F1">
        <w:rPr>
          <w:sz w:val="24"/>
          <w:szCs w:val="24"/>
        </w:rPr>
        <w:t>0</w:t>
      </w:r>
    </w:p>
    <w:p w:rsidR="00E53882" w:rsidRDefault="00E53882" w:rsidP="00AE068B">
      <w:pPr>
        <w:jc w:val="right"/>
        <w:rPr>
          <w:sz w:val="24"/>
          <w:szCs w:val="24"/>
        </w:rPr>
      </w:pPr>
    </w:p>
    <w:p w:rsidR="004055F1" w:rsidRDefault="004055F1" w:rsidP="00E506B7">
      <w:pPr>
        <w:rPr>
          <w:sz w:val="24"/>
          <w:szCs w:val="24"/>
        </w:rPr>
      </w:pPr>
    </w:p>
    <w:p w:rsidR="00897FEA" w:rsidRDefault="00E506B7" w:rsidP="00E506B7">
      <w:pPr>
        <w:rPr>
          <w:sz w:val="24"/>
          <w:szCs w:val="24"/>
        </w:rPr>
      </w:pPr>
      <w:r>
        <w:rPr>
          <w:sz w:val="24"/>
          <w:szCs w:val="24"/>
        </w:rPr>
        <w:t xml:space="preserve"> </w:t>
      </w:r>
      <w:r w:rsidR="00E53882">
        <w:rPr>
          <w:sz w:val="24"/>
          <w:szCs w:val="24"/>
        </w:rPr>
        <w:t>4.2</w:t>
      </w:r>
      <w:r w:rsidR="00897FEA">
        <w:rPr>
          <w:sz w:val="24"/>
          <w:szCs w:val="24"/>
        </w:rPr>
        <w:t xml:space="preserve"> The Three standards of review</w:t>
      </w:r>
      <w:r w:rsidR="00833B75">
        <w:rPr>
          <w:sz w:val="24"/>
          <w:szCs w:val="24"/>
        </w:rPr>
        <w:t xml:space="preserve">                                           </w:t>
      </w:r>
      <w:r w:rsidR="008B33C5">
        <w:rPr>
          <w:sz w:val="24"/>
          <w:szCs w:val="24"/>
        </w:rPr>
        <w:t xml:space="preserve">                         </w:t>
      </w:r>
      <w:r w:rsidR="00833B75">
        <w:rPr>
          <w:sz w:val="24"/>
          <w:szCs w:val="24"/>
        </w:rPr>
        <w:t xml:space="preserve">   </w:t>
      </w:r>
      <w:r w:rsidR="002218B3">
        <w:rPr>
          <w:sz w:val="24"/>
          <w:szCs w:val="24"/>
        </w:rPr>
        <w:t xml:space="preserve"> </w:t>
      </w:r>
      <w:r w:rsidR="0087142C">
        <w:rPr>
          <w:sz w:val="24"/>
          <w:szCs w:val="24"/>
        </w:rPr>
        <w:t xml:space="preserve">  3</w:t>
      </w:r>
      <w:r w:rsidR="004055F1">
        <w:rPr>
          <w:sz w:val="24"/>
          <w:szCs w:val="24"/>
        </w:rPr>
        <w:t>0-31</w:t>
      </w:r>
    </w:p>
    <w:p w:rsidR="00897FEA" w:rsidRDefault="00897FEA" w:rsidP="00AE068B">
      <w:pPr>
        <w:jc w:val="right"/>
        <w:rPr>
          <w:sz w:val="24"/>
          <w:szCs w:val="24"/>
        </w:rPr>
      </w:pPr>
    </w:p>
    <w:p w:rsidR="00DF4A1B" w:rsidRDefault="00DF4A1B" w:rsidP="00AE068B">
      <w:pPr>
        <w:spacing w:line="360" w:lineRule="auto"/>
        <w:jc w:val="right"/>
        <w:rPr>
          <w:sz w:val="28"/>
          <w:szCs w:val="28"/>
        </w:rPr>
      </w:pPr>
    </w:p>
    <w:p w:rsidR="00FB265A" w:rsidRDefault="00DF4A1B" w:rsidP="00147DD5">
      <w:pPr>
        <w:spacing w:line="360" w:lineRule="auto"/>
        <w:rPr>
          <w:rFonts w:cs="Times New Roman"/>
          <w:sz w:val="24"/>
          <w:szCs w:val="24"/>
        </w:rPr>
      </w:pPr>
      <w:r w:rsidRPr="00A06A49">
        <w:rPr>
          <w:rFonts w:cs="Times New Roman"/>
          <w:sz w:val="24"/>
          <w:szCs w:val="24"/>
        </w:rPr>
        <w:t>4.3The acceptable parameters of freedom of Speech</w:t>
      </w:r>
      <w:r>
        <w:rPr>
          <w:rFonts w:cs="Times New Roman"/>
          <w:sz w:val="24"/>
          <w:szCs w:val="24"/>
        </w:rPr>
        <w:t xml:space="preserve"> </w:t>
      </w:r>
      <w:r w:rsidR="00E84853">
        <w:rPr>
          <w:rFonts w:cs="Times New Roman"/>
          <w:sz w:val="24"/>
          <w:szCs w:val="24"/>
        </w:rPr>
        <w:t>in USA</w:t>
      </w:r>
      <w:r>
        <w:rPr>
          <w:rFonts w:cs="Times New Roman"/>
          <w:sz w:val="24"/>
          <w:szCs w:val="24"/>
        </w:rPr>
        <w:t xml:space="preserve">                        </w:t>
      </w:r>
      <w:r w:rsidR="00E84853">
        <w:rPr>
          <w:rFonts w:cs="Times New Roman"/>
          <w:sz w:val="24"/>
          <w:szCs w:val="24"/>
        </w:rPr>
        <w:t xml:space="preserve">        </w:t>
      </w:r>
      <w:r>
        <w:rPr>
          <w:rFonts w:cs="Times New Roman"/>
          <w:sz w:val="24"/>
          <w:szCs w:val="24"/>
        </w:rPr>
        <w:t xml:space="preserve"> </w:t>
      </w:r>
      <w:r w:rsidR="004055F1">
        <w:rPr>
          <w:rFonts w:cs="Times New Roman"/>
          <w:sz w:val="24"/>
          <w:szCs w:val="24"/>
        </w:rPr>
        <w:t>32</w:t>
      </w:r>
      <w:r w:rsidR="00147DD5">
        <w:rPr>
          <w:rFonts w:cs="Times New Roman"/>
          <w:sz w:val="24"/>
          <w:szCs w:val="24"/>
        </w:rPr>
        <w:t>-</w:t>
      </w:r>
      <w:r w:rsidR="003D4BE1">
        <w:rPr>
          <w:rFonts w:cs="Times New Roman"/>
          <w:sz w:val="24"/>
          <w:szCs w:val="24"/>
        </w:rPr>
        <w:t>37</w:t>
      </w:r>
      <w:r>
        <w:rPr>
          <w:rFonts w:cs="Times New Roman"/>
          <w:sz w:val="24"/>
          <w:szCs w:val="24"/>
        </w:rPr>
        <w:t xml:space="preserve">                </w:t>
      </w:r>
      <w:r w:rsidR="00147DD5">
        <w:rPr>
          <w:rFonts w:cs="Times New Roman"/>
          <w:sz w:val="24"/>
          <w:szCs w:val="24"/>
        </w:rPr>
        <w:t xml:space="preserve">   </w:t>
      </w:r>
    </w:p>
    <w:p w:rsidR="00147DD5" w:rsidRDefault="00147DD5" w:rsidP="00147DD5">
      <w:pPr>
        <w:spacing w:line="360" w:lineRule="auto"/>
        <w:jc w:val="both"/>
        <w:rPr>
          <w:rFonts w:cs="Times New Roman"/>
          <w:sz w:val="24"/>
          <w:szCs w:val="24"/>
        </w:rPr>
      </w:pPr>
    </w:p>
    <w:p w:rsidR="00147DD5" w:rsidRPr="00147DD5" w:rsidRDefault="00147DD5" w:rsidP="00147DD5">
      <w:pPr>
        <w:spacing w:line="360" w:lineRule="auto"/>
        <w:jc w:val="both"/>
        <w:rPr>
          <w:rFonts w:cs="Times New Roman"/>
          <w:sz w:val="24"/>
          <w:szCs w:val="24"/>
        </w:rPr>
      </w:pPr>
      <w:r w:rsidRPr="00147DD5">
        <w:rPr>
          <w:rFonts w:cs="Times New Roman"/>
          <w:sz w:val="24"/>
          <w:szCs w:val="24"/>
        </w:rPr>
        <w:lastRenderedPageBreak/>
        <w:t>4.3.1 Justifications for free speech</w:t>
      </w:r>
      <w:r>
        <w:rPr>
          <w:rFonts w:cs="Times New Roman"/>
          <w:sz w:val="24"/>
          <w:szCs w:val="24"/>
        </w:rPr>
        <w:t xml:space="preserve">                                                                           </w:t>
      </w:r>
      <w:r w:rsidR="00625F12">
        <w:rPr>
          <w:rFonts w:cs="Times New Roman"/>
          <w:sz w:val="24"/>
          <w:szCs w:val="24"/>
        </w:rPr>
        <w:t xml:space="preserve">    </w:t>
      </w:r>
      <w:r w:rsidR="004055F1">
        <w:rPr>
          <w:rFonts w:cs="Times New Roman"/>
          <w:sz w:val="24"/>
          <w:szCs w:val="24"/>
        </w:rPr>
        <w:t xml:space="preserve"> 32</w:t>
      </w:r>
      <w:r>
        <w:rPr>
          <w:rFonts w:cs="Times New Roman"/>
          <w:sz w:val="24"/>
          <w:szCs w:val="24"/>
        </w:rPr>
        <w:t xml:space="preserve">    </w:t>
      </w:r>
    </w:p>
    <w:p w:rsidR="00147DD5" w:rsidRPr="00147DD5" w:rsidRDefault="00147DD5" w:rsidP="00147DD5">
      <w:pPr>
        <w:spacing w:line="360" w:lineRule="auto"/>
        <w:rPr>
          <w:rFonts w:cs="Times New Roman"/>
          <w:sz w:val="24"/>
          <w:szCs w:val="24"/>
        </w:rPr>
      </w:pPr>
    </w:p>
    <w:p w:rsidR="00FB265A" w:rsidRPr="00305120" w:rsidRDefault="001A0FA3" w:rsidP="00E506B7">
      <w:pPr>
        <w:rPr>
          <w:sz w:val="24"/>
          <w:szCs w:val="24"/>
        </w:rPr>
      </w:pPr>
      <w:r>
        <w:rPr>
          <w:sz w:val="24"/>
          <w:szCs w:val="24"/>
        </w:rPr>
        <w:t>4.3.2</w:t>
      </w:r>
      <w:r w:rsidR="00897FEA" w:rsidRPr="00305120">
        <w:rPr>
          <w:sz w:val="24"/>
          <w:szCs w:val="24"/>
        </w:rPr>
        <w:t>Methodology of freedom of Speech analysis</w:t>
      </w:r>
      <w:r w:rsidR="00833B75" w:rsidRPr="00305120">
        <w:rPr>
          <w:sz w:val="24"/>
          <w:szCs w:val="24"/>
        </w:rPr>
        <w:t xml:space="preserve">                         </w:t>
      </w:r>
      <w:r w:rsidR="008B33C5" w:rsidRPr="00305120">
        <w:rPr>
          <w:sz w:val="24"/>
          <w:szCs w:val="24"/>
        </w:rPr>
        <w:t xml:space="preserve">                     </w:t>
      </w:r>
      <w:r w:rsidR="00D44AD6">
        <w:rPr>
          <w:sz w:val="24"/>
          <w:szCs w:val="24"/>
        </w:rPr>
        <w:t xml:space="preserve">    </w:t>
      </w:r>
      <w:r w:rsidR="004055F1">
        <w:rPr>
          <w:sz w:val="24"/>
          <w:szCs w:val="24"/>
        </w:rPr>
        <w:t xml:space="preserve"> 32</w:t>
      </w:r>
      <w:r w:rsidR="00E506B7">
        <w:rPr>
          <w:sz w:val="24"/>
          <w:szCs w:val="24"/>
        </w:rPr>
        <w:t>-</w:t>
      </w:r>
      <w:r>
        <w:rPr>
          <w:sz w:val="24"/>
          <w:szCs w:val="24"/>
        </w:rPr>
        <w:t>3</w:t>
      </w:r>
      <w:r w:rsidR="009D2829">
        <w:rPr>
          <w:sz w:val="24"/>
          <w:szCs w:val="24"/>
        </w:rPr>
        <w:t>6</w:t>
      </w:r>
    </w:p>
    <w:p w:rsidR="00305120" w:rsidRDefault="00305120" w:rsidP="00AE068B">
      <w:pPr>
        <w:jc w:val="right"/>
        <w:rPr>
          <w:sz w:val="24"/>
          <w:szCs w:val="24"/>
        </w:rPr>
      </w:pPr>
    </w:p>
    <w:p w:rsidR="00FB265A" w:rsidRPr="00F37BAF" w:rsidRDefault="00F37BAF" w:rsidP="004055F1">
      <w:pPr>
        <w:jc w:val="center"/>
        <w:rPr>
          <w:sz w:val="24"/>
          <w:szCs w:val="24"/>
        </w:rPr>
      </w:pPr>
      <w:r>
        <w:rPr>
          <w:sz w:val="24"/>
          <w:szCs w:val="24"/>
        </w:rPr>
        <w:t xml:space="preserve">( A) </w:t>
      </w:r>
      <w:r w:rsidR="00FB265A" w:rsidRPr="00F37BAF">
        <w:rPr>
          <w:sz w:val="24"/>
          <w:szCs w:val="24"/>
        </w:rPr>
        <w:t>Meaning of speech, pure speech and symbolic speech</w:t>
      </w:r>
      <w:r w:rsidR="00833B75">
        <w:rPr>
          <w:sz w:val="24"/>
          <w:szCs w:val="24"/>
        </w:rPr>
        <w:t xml:space="preserve">        </w:t>
      </w:r>
      <w:r w:rsidR="008B33C5">
        <w:rPr>
          <w:sz w:val="24"/>
          <w:szCs w:val="24"/>
        </w:rPr>
        <w:t xml:space="preserve">                      </w:t>
      </w:r>
      <w:r w:rsidR="002218B3">
        <w:rPr>
          <w:sz w:val="24"/>
          <w:szCs w:val="24"/>
        </w:rPr>
        <w:t xml:space="preserve">      </w:t>
      </w:r>
      <w:r w:rsidR="00DF0F8D">
        <w:rPr>
          <w:sz w:val="24"/>
          <w:szCs w:val="24"/>
        </w:rPr>
        <w:t xml:space="preserve">   </w:t>
      </w:r>
      <w:r w:rsidR="002218B3">
        <w:rPr>
          <w:sz w:val="24"/>
          <w:szCs w:val="24"/>
        </w:rPr>
        <w:t xml:space="preserve"> </w:t>
      </w:r>
      <w:r w:rsidR="004055F1">
        <w:rPr>
          <w:sz w:val="24"/>
          <w:szCs w:val="24"/>
        </w:rPr>
        <w:t xml:space="preserve"> 32</w:t>
      </w:r>
    </w:p>
    <w:p w:rsidR="00FB265A" w:rsidRDefault="00FB265A" w:rsidP="00AE068B">
      <w:pPr>
        <w:pStyle w:val="ListParagraph"/>
        <w:ind w:left="735"/>
        <w:jc w:val="right"/>
        <w:rPr>
          <w:sz w:val="24"/>
          <w:szCs w:val="24"/>
        </w:rPr>
      </w:pPr>
    </w:p>
    <w:p w:rsidR="00FB265A" w:rsidRPr="00FB265A" w:rsidRDefault="004055F1" w:rsidP="004055F1">
      <w:pPr>
        <w:rPr>
          <w:sz w:val="24"/>
          <w:szCs w:val="24"/>
        </w:rPr>
      </w:pPr>
      <w:r>
        <w:rPr>
          <w:sz w:val="24"/>
          <w:szCs w:val="24"/>
        </w:rPr>
        <w:t xml:space="preserve">  </w:t>
      </w:r>
      <w:r w:rsidR="00FB265A" w:rsidRPr="00FB265A">
        <w:rPr>
          <w:sz w:val="24"/>
          <w:szCs w:val="24"/>
        </w:rPr>
        <w:t>(B) Content-based and Content-neutral Restriction</w:t>
      </w:r>
      <w:r w:rsidR="00FB265A">
        <w:rPr>
          <w:sz w:val="24"/>
          <w:szCs w:val="24"/>
        </w:rPr>
        <w:t xml:space="preserve">  </w:t>
      </w:r>
      <w:r w:rsidR="00813BE6">
        <w:rPr>
          <w:sz w:val="24"/>
          <w:szCs w:val="24"/>
        </w:rPr>
        <w:t xml:space="preserve">               </w:t>
      </w:r>
      <w:r w:rsidR="008B33C5">
        <w:rPr>
          <w:sz w:val="24"/>
          <w:szCs w:val="24"/>
        </w:rPr>
        <w:t xml:space="preserve">                      </w:t>
      </w:r>
      <w:r w:rsidR="002218B3">
        <w:rPr>
          <w:sz w:val="24"/>
          <w:szCs w:val="24"/>
        </w:rPr>
        <w:t xml:space="preserve">        </w:t>
      </w:r>
      <w:r w:rsidR="00305120">
        <w:rPr>
          <w:sz w:val="24"/>
          <w:szCs w:val="24"/>
        </w:rPr>
        <w:t xml:space="preserve">  </w:t>
      </w:r>
      <w:r w:rsidR="00DF0F8D">
        <w:rPr>
          <w:sz w:val="24"/>
          <w:szCs w:val="24"/>
        </w:rPr>
        <w:t xml:space="preserve"> </w:t>
      </w:r>
      <w:r w:rsidR="008B33C5">
        <w:rPr>
          <w:sz w:val="24"/>
          <w:szCs w:val="24"/>
        </w:rPr>
        <w:t xml:space="preserve"> </w:t>
      </w:r>
      <w:r>
        <w:rPr>
          <w:sz w:val="24"/>
          <w:szCs w:val="24"/>
        </w:rPr>
        <w:t xml:space="preserve"> 33</w:t>
      </w:r>
    </w:p>
    <w:p w:rsidR="00FB265A" w:rsidRDefault="00FB265A" w:rsidP="00AE068B">
      <w:pPr>
        <w:jc w:val="right"/>
        <w:rPr>
          <w:sz w:val="28"/>
          <w:szCs w:val="28"/>
        </w:rPr>
      </w:pPr>
    </w:p>
    <w:p w:rsidR="00FB265A" w:rsidRPr="00FB265A" w:rsidRDefault="00813BE6" w:rsidP="004055F1">
      <w:pPr>
        <w:jc w:val="center"/>
        <w:rPr>
          <w:sz w:val="24"/>
          <w:szCs w:val="24"/>
        </w:rPr>
      </w:pPr>
      <w:r>
        <w:rPr>
          <w:sz w:val="24"/>
          <w:szCs w:val="24"/>
        </w:rPr>
        <w:t>(C) The</w:t>
      </w:r>
      <w:r w:rsidR="00FB265A" w:rsidRPr="00FB265A">
        <w:rPr>
          <w:sz w:val="24"/>
          <w:szCs w:val="24"/>
        </w:rPr>
        <w:t xml:space="preserve"> doctrine</w:t>
      </w:r>
      <w:r>
        <w:rPr>
          <w:rFonts w:cs="Times New Roman"/>
          <w:sz w:val="24"/>
          <w:szCs w:val="24"/>
        </w:rPr>
        <w:t xml:space="preserve"> </w:t>
      </w:r>
      <w:r w:rsidRPr="0091721A">
        <w:rPr>
          <w:rFonts w:cs="Times New Roman"/>
          <w:sz w:val="24"/>
          <w:szCs w:val="24"/>
        </w:rPr>
        <w:t>of excessive breadth</w:t>
      </w:r>
      <w:r>
        <w:rPr>
          <w:rFonts w:cs="Times New Roman"/>
          <w:sz w:val="24"/>
          <w:szCs w:val="24"/>
        </w:rPr>
        <w:t xml:space="preserve">                                 </w:t>
      </w:r>
      <w:r w:rsidR="008B33C5">
        <w:rPr>
          <w:rFonts w:cs="Times New Roman"/>
          <w:sz w:val="24"/>
          <w:szCs w:val="24"/>
        </w:rPr>
        <w:t xml:space="preserve">                         </w:t>
      </w:r>
      <w:r>
        <w:rPr>
          <w:rFonts w:cs="Times New Roman"/>
          <w:sz w:val="24"/>
          <w:szCs w:val="24"/>
        </w:rPr>
        <w:t xml:space="preserve"> </w:t>
      </w:r>
      <w:r w:rsidR="002218B3">
        <w:rPr>
          <w:rFonts w:cs="Times New Roman"/>
          <w:sz w:val="24"/>
          <w:szCs w:val="24"/>
        </w:rPr>
        <w:t xml:space="preserve">        </w:t>
      </w:r>
      <w:r w:rsidR="00DF0F8D">
        <w:rPr>
          <w:rFonts w:cs="Times New Roman"/>
          <w:sz w:val="24"/>
          <w:szCs w:val="24"/>
        </w:rPr>
        <w:t xml:space="preserve">     34</w:t>
      </w:r>
    </w:p>
    <w:p w:rsidR="00FB265A" w:rsidRPr="00FB265A" w:rsidRDefault="00FB265A" w:rsidP="00AE068B">
      <w:pPr>
        <w:jc w:val="right"/>
        <w:rPr>
          <w:sz w:val="24"/>
          <w:szCs w:val="24"/>
        </w:rPr>
      </w:pPr>
    </w:p>
    <w:p w:rsidR="00C47D29" w:rsidRPr="0091721A" w:rsidRDefault="00C47D29" w:rsidP="00DF0F8D">
      <w:pPr>
        <w:spacing w:line="360" w:lineRule="auto"/>
        <w:jc w:val="center"/>
        <w:rPr>
          <w:rFonts w:cs="Times New Roman"/>
          <w:sz w:val="24"/>
          <w:szCs w:val="24"/>
        </w:rPr>
      </w:pPr>
      <w:r w:rsidRPr="0091721A">
        <w:rPr>
          <w:rFonts w:cs="Times New Roman"/>
          <w:sz w:val="24"/>
          <w:szCs w:val="24"/>
        </w:rPr>
        <w:t>(D) Rule of Preventive Restriction</w:t>
      </w:r>
      <w:r>
        <w:rPr>
          <w:rFonts w:cs="Times New Roman"/>
          <w:sz w:val="24"/>
          <w:szCs w:val="24"/>
        </w:rPr>
        <w:t xml:space="preserve">                                      </w:t>
      </w:r>
      <w:r w:rsidR="008B33C5">
        <w:rPr>
          <w:rFonts w:cs="Times New Roman"/>
          <w:sz w:val="24"/>
          <w:szCs w:val="24"/>
        </w:rPr>
        <w:t xml:space="preserve">                         </w:t>
      </w:r>
      <w:r>
        <w:rPr>
          <w:rFonts w:cs="Times New Roman"/>
          <w:sz w:val="24"/>
          <w:szCs w:val="24"/>
        </w:rPr>
        <w:t xml:space="preserve"> </w:t>
      </w:r>
      <w:r w:rsidR="00DF0F8D">
        <w:rPr>
          <w:rFonts w:cs="Times New Roman"/>
          <w:sz w:val="24"/>
          <w:szCs w:val="24"/>
        </w:rPr>
        <w:t xml:space="preserve">             34</w:t>
      </w:r>
    </w:p>
    <w:p w:rsidR="00C47D29" w:rsidRPr="0091721A" w:rsidRDefault="00DF0F8D" w:rsidP="00DF0F8D">
      <w:pPr>
        <w:spacing w:line="360" w:lineRule="auto"/>
        <w:jc w:val="center"/>
        <w:rPr>
          <w:rFonts w:cs="Times New Roman"/>
          <w:sz w:val="24"/>
          <w:szCs w:val="24"/>
        </w:rPr>
      </w:pPr>
      <w:r>
        <w:rPr>
          <w:rFonts w:cs="Times New Roman"/>
          <w:sz w:val="24"/>
          <w:szCs w:val="24"/>
        </w:rPr>
        <w:t xml:space="preserve">                </w:t>
      </w:r>
      <w:r w:rsidR="00C47D29" w:rsidRPr="0091721A">
        <w:rPr>
          <w:rFonts w:cs="Times New Roman"/>
          <w:sz w:val="24"/>
          <w:szCs w:val="24"/>
        </w:rPr>
        <w:t>(i) Famous case</w:t>
      </w:r>
      <w:r w:rsidR="00C47D29">
        <w:rPr>
          <w:rFonts w:cs="Times New Roman"/>
          <w:sz w:val="24"/>
          <w:szCs w:val="24"/>
        </w:rPr>
        <w:t xml:space="preserve">                                                      </w:t>
      </w:r>
      <w:r w:rsidR="008B33C5">
        <w:rPr>
          <w:rFonts w:cs="Times New Roman"/>
          <w:sz w:val="24"/>
          <w:szCs w:val="24"/>
        </w:rPr>
        <w:t xml:space="preserve">                        </w:t>
      </w:r>
      <w:r w:rsidR="00C47D29">
        <w:rPr>
          <w:rFonts w:cs="Times New Roman"/>
          <w:sz w:val="24"/>
          <w:szCs w:val="24"/>
        </w:rPr>
        <w:t xml:space="preserve">  </w:t>
      </w:r>
      <w:r>
        <w:rPr>
          <w:rFonts w:cs="Times New Roman"/>
          <w:sz w:val="24"/>
          <w:szCs w:val="24"/>
        </w:rPr>
        <w:t xml:space="preserve">            </w:t>
      </w:r>
      <w:r w:rsidR="004055F1">
        <w:rPr>
          <w:rFonts w:cs="Times New Roman"/>
          <w:sz w:val="24"/>
          <w:szCs w:val="24"/>
        </w:rPr>
        <w:t>34</w:t>
      </w:r>
    </w:p>
    <w:p w:rsidR="00C47D29" w:rsidRPr="0091721A" w:rsidRDefault="00DF0F8D" w:rsidP="00DF0F8D">
      <w:pPr>
        <w:spacing w:line="360" w:lineRule="auto"/>
        <w:jc w:val="center"/>
        <w:rPr>
          <w:rFonts w:cs="Times New Roman"/>
          <w:sz w:val="24"/>
          <w:szCs w:val="24"/>
        </w:rPr>
      </w:pPr>
      <w:r>
        <w:rPr>
          <w:rFonts w:cs="Times New Roman"/>
          <w:sz w:val="24"/>
          <w:szCs w:val="24"/>
        </w:rPr>
        <w:t xml:space="preserve">          </w:t>
      </w:r>
      <w:r w:rsidR="00C47D29" w:rsidRPr="0091721A">
        <w:rPr>
          <w:rFonts w:cs="Times New Roman"/>
          <w:sz w:val="24"/>
          <w:szCs w:val="24"/>
        </w:rPr>
        <w:t>(ii) State security and preventive restriction</w:t>
      </w:r>
      <w:r w:rsidR="00C47D29">
        <w:rPr>
          <w:rFonts w:cs="Times New Roman"/>
          <w:sz w:val="24"/>
          <w:szCs w:val="24"/>
        </w:rPr>
        <w:t xml:space="preserve">             </w:t>
      </w:r>
      <w:r w:rsidR="008B33C5">
        <w:rPr>
          <w:rFonts w:cs="Times New Roman"/>
          <w:sz w:val="24"/>
          <w:szCs w:val="24"/>
        </w:rPr>
        <w:t xml:space="preserve">                      </w:t>
      </w:r>
      <w:r w:rsidR="002218B3">
        <w:rPr>
          <w:rFonts w:cs="Times New Roman"/>
          <w:sz w:val="24"/>
          <w:szCs w:val="24"/>
        </w:rPr>
        <w:t xml:space="preserve">      </w:t>
      </w:r>
      <w:r>
        <w:rPr>
          <w:rFonts w:cs="Times New Roman"/>
          <w:sz w:val="24"/>
          <w:szCs w:val="24"/>
        </w:rPr>
        <w:t xml:space="preserve">         </w:t>
      </w:r>
      <w:r w:rsidR="004055F1">
        <w:rPr>
          <w:rFonts w:cs="Times New Roman"/>
          <w:sz w:val="24"/>
          <w:szCs w:val="24"/>
        </w:rPr>
        <w:t>34</w:t>
      </w:r>
      <w:r>
        <w:rPr>
          <w:rFonts w:cs="Times New Roman"/>
          <w:sz w:val="24"/>
          <w:szCs w:val="24"/>
        </w:rPr>
        <w:t>-35</w:t>
      </w:r>
    </w:p>
    <w:p w:rsidR="00C47D29" w:rsidRPr="0091721A" w:rsidRDefault="00C47D29" w:rsidP="00AE068B">
      <w:pPr>
        <w:spacing w:line="360" w:lineRule="auto"/>
        <w:jc w:val="right"/>
        <w:rPr>
          <w:rFonts w:cs="Times New Roman"/>
          <w:sz w:val="24"/>
          <w:szCs w:val="24"/>
        </w:rPr>
      </w:pPr>
      <w:r w:rsidRPr="0091721A">
        <w:rPr>
          <w:rFonts w:cs="Times New Roman"/>
          <w:sz w:val="24"/>
          <w:szCs w:val="24"/>
        </w:rPr>
        <w:t>(iii) Censorship in schools</w:t>
      </w:r>
      <w:r>
        <w:rPr>
          <w:rFonts w:cs="Times New Roman"/>
          <w:sz w:val="24"/>
          <w:szCs w:val="24"/>
        </w:rPr>
        <w:t xml:space="preserve">                                     </w:t>
      </w:r>
      <w:r w:rsidR="008B33C5">
        <w:rPr>
          <w:rFonts w:cs="Times New Roman"/>
          <w:sz w:val="24"/>
          <w:szCs w:val="24"/>
        </w:rPr>
        <w:t xml:space="preserve">                       </w:t>
      </w:r>
      <w:r w:rsidR="002218B3">
        <w:rPr>
          <w:rFonts w:cs="Times New Roman"/>
          <w:sz w:val="24"/>
          <w:szCs w:val="24"/>
        </w:rPr>
        <w:t xml:space="preserve">         </w:t>
      </w:r>
      <w:r w:rsidR="004055F1">
        <w:rPr>
          <w:rFonts w:cs="Times New Roman"/>
          <w:sz w:val="24"/>
          <w:szCs w:val="24"/>
        </w:rPr>
        <w:t xml:space="preserve">    35</w:t>
      </w:r>
    </w:p>
    <w:p w:rsidR="00FB265A" w:rsidRDefault="00FB265A" w:rsidP="00AE068B">
      <w:pPr>
        <w:jc w:val="right"/>
        <w:rPr>
          <w:sz w:val="28"/>
          <w:szCs w:val="28"/>
        </w:rPr>
      </w:pPr>
    </w:p>
    <w:p w:rsidR="00C47D29" w:rsidRPr="00C47D29" w:rsidRDefault="001A0FA3" w:rsidP="0048073A">
      <w:pPr>
        <w:pStyle w:val="Heading2"/>
        <w:spacing w:line="360" w:lineRule="auto"/>
        <w:rPr>
          <w:rFonts w:ascii="Times New Roman" w:hAnsi="Times New Roman" w:cs="Times New Roman"/>
          <w:b w:val="0"/>
          <w:color w:val="auto"/>
          <w:sz w:val="24"/>
          <w:szCs w:val="24"/>
        </w:rPr>
      </w:pPr>
      <w:r>
        <w:rPr>
          <w:rFonts w:ascii="Times New Roman" w:hAnsi="Times New Roman" w:cs="Times New Roman"/>
          <w:b w:val="0"/>
          <w:color w:val="auto"/>
          <w:sz w:val="24"/>
          <w:szCs w:val="24"/>
        </w:rPr>
        <w:t>4.3.3</w:t>
      </w:r>
      <w:r w:rsidR="00C47D29" w:rsidRPr="00C47D29">
        <w:rPr>
          <w:rFonts w:ascii="Times New Roman" w:hAnsi="Times New Roman" w:cs="Times New Roman"/>
          <w:b w:val="0"/>
          <w:color w:val="auto"/>
          <w:sz w:val="24"/>
          <w:szCs w:val="24"/>
        </w:rPr>
        <w:t xml:space="preserve"> Types of Speech: Unprotected and Less Protected</w:t>
      </w:r>
      <w:r w:rsidR="00C47D29">
        <w:rPr>
          <w:rFonts w:ascii="Times New Roman" w:hAnsi="Times New Roman" w:cs="Times New Roman"/>
          <w:b w:val="0"/>
          <w:color w:val="auto"/>
          <w:sz w:val="24"/>
          <w:szCs w:val="24"/>
        </w:rPr>
        <w:t xml:space="preserve">         </w:t>
      </w:r>
      <w:r w:rsidR="008B33C5">
        <w:rPr>
          <w:rFonts w:ascii="Times New Roman" w:hAnsi="Times New Roman" w:cs="Times New Roman"/>
          <w:b w:val="0"/>
          <w:color w:val="auto"/>
          <w:sz w:val="24"/>
          <w:szCs w:val="24"/>
        </w:rPr>
        <w:t xml:space="preserve">                        </w:t>
      </w:r>
      <w:r w:rsidR="00C47D29">
        <w:rPr>
          <w:rFonts w:ascii="Times New Roman" w:hAnsi="Times New Roman" w:cs="Times New Roman"/>
          <w:b w:val="0"/>
          <w:color w:val="auto"/>
          <w:sz w:val="24"/>
          <w:szCs w:val="24"/>
        </w:rPr>
        <w:t xml:space="preserve"> </w:t>
      </w:r>
      <w:r w:rsidR="00AE068B">
        <w:rPr>
          <w:rFonts w:ascii="Times New Roman" w:hAnsi="Times New Roman" w:cs="Times New Roman"/>
          <w:b w:val="0"/>
          <w:color w:val="auto"/>
          <w:sz w:val="24"/>
          <w:szCs w:val="24"/>
        </w:rPr>
        <w:t xml:space="preserve">      </w:t>
      </w:r>
      <w:r w:rsidR="0048073A">
        <w:rPr>
          <w:rFonts w:ascii="Times New Roman" w:hAnsi="Times New Roman" w:cs="Times New Roman"/>
          <w:b w:val="0"/>
          <w:color w:val="auto"/>
          <w:sz w:val="24"/>
          <w:szCs w:val="24"/>
        </w:rPr>
        <w:t xml:space="preserve">     </w:t>
      </w:r>
      <w:r w:rsidR="00AE068B">
        <w:rPr>
          <w:rFonts w:ascii="Times New Roman" w:hAnsi="Times New Roman" w:cs="Times New Roman"/>
          <w:b w:val="0"/>
          <w:color w:val="auto"/>
          <w:sz w:val="24"/>
          <w:szCs w:val="24"/>
        </w:rPr>
        <w:t xml:space="preserve"> </w:t>
      </w:r>
      <w:r w:rsidR="00DF0F8D">
        <w:rPr>
          <w:rFonts w:ascii="Times New Roman" w:hAnsi="Times New Roman" w:cs="Times New Roman"/>
          <w:b w:val="0"/>
          <w:color w:val="auto"/>
          <w:sz w:val="24"/>
          <w:szCs w:val="24"/>
        </w:rPr>
        <w:t>36</w:t>
      </w:r>
    </w:p>
    <w:p w:rsidR="00C47D29" w:rsidRPr="00C47D29" w:rsidRDefault="00C47D29" w:rsidP="00AE068B">
      <w:pPr>
        <w:pStyle w:val="Heading3"/>
        <w:spacing w:line="360" w:lineRule="auto"/>
        <w:jc w:val="right"/>
        <w:rPr>
          <w:rFonts w:ascii="Times New Roman" w:hAnsi="Times New Roman" w:cs="Times New Roman"/>
          <w:b w:val="0"/>
          <w:sz w:val="24"/>
          <w:szCs w:val="24"/>
        </w:rPr>
      </w:pPr>
      <w:r w:rsidRPr="00C47D29">
        <w:rPr>
          <w:rFonts w:ascii="Times New Roman" w:hAnsi="Times New Roman" w:cs="Times New Roman"/>
          <w:b w:val="0"/>
          <w:sz w:val="24"/>
          <w:szCs w:val="24"/>
        </w:rPr>
        <w:t>(A) Commercial speech</w:t>
      </w:r>
      <w:r>
        <w:rPr>
          <w:rFonts w:ascii="Times New Roman" w:hAnsi="Times New Roman" w:cs="Times New Roman"/>
          <w:b w:val="0"/>
          <w:sz w:val="24"/>
          <w:szCs w:val="24"/>
        </w:rPr>
        <w:t xml:space="preserve">                                                          </w:t>
      </w:r>
      <w:r w:rsidR="008B33C5">
        <w:rPr>
          <w:rFonts w:ascii="Times New Roman" w:hAnsi="Times New Roman" w:cs="Times New Roman"/>
          <w:b w:val="0"/>
          <w:sz w:val="24"/>
          <w:szCs w:val="24"/>
        </w:rPr>
        <w:t xml:space="preserve">                      </w:t>
      </w:r>
      <w:r>
        <w:rPr>
          <w:rFonts w:ascii="Times New Roman" w:hAnsi="Times New Roman" w:cs="Times New Roman"/>
          <w:b w:val="0"/>
          <w:sz w:val="24"/>
          <w:szCs w:val="24"/>
        </w:rPr>
        <w:t xml:space="preserve"> </w:t>
      </w:r>
      <w:r w:rsidR="002218B3">
        <w:rPr>
          <w:rFonts w:ascii="Times New Roman" w:hAnsi="Times New Roman" w:cs="Times New Roman"/>
          <w:b w:val="0"/>
          <w:sz w:val="24"/>
          <w:szCs w:val="24"/>
        </w:rPr>
        <w:t xml:space="preserve">        </w:t>
      </w:r>
      <w:r w:rsidR="00305120">
        <w:rPr>
          <w:rFonts w:ascii="Times New Roman" w:hAnsi="Times New Roman" w:cs="Times New Roman"/>
          <w:b w:val="0"/>
          <w:sz w:val="24"/>
          <w:szCs w:val="24"/>
        </w:rPr>
        <w:t xml:space="preserve">  </w:t>
      </w:r>
      <w:r w:rsidR="002218B3">
        <w:rPr>
          <w:rFonts w:ascii="Times New Roman" w:hAnsi="Times New Roman" w:cs="Times New Roman"/>
          <w:b w:val="0"/>
          <w:sz w:val="24"/>
          <w:szCs w:val="24"/>
        </w:rPr>
        <w:t xml:space="preserve"> </w:t>
      </w:r>
      <w:r w:rsidR="00DF0F8D">
        <w:rPr>
          <w:rFonts w:ascii="Times New Roman" w:hAnsi="Times New Roman" w:cs="Times New Roman"/>
          <w:b w:val="0"/>
          <w:sz w:val="24"/>
          <w:szCs w:val="24"/>
        </w:rPr>
        <w:t xml:space="preserve"> 36</w:t>
      </w:r>
    </w:p>
    <w:p w:rsidR="007B6F5B" w:rsidRDefault="007B6F5B" w:rsidP="00AE068B">
      <w:pPr>
        <w:jc w:val="right"/>
        <w:rPr>
          <w:sz w:val="24"/>
          <w:szCs w:val="24"/>
        </w:rPr>
      </w:pPr>
    </w:p>
    <w:p w:rsidR="007B6F5B" w:rsidRDefault="007B6F5B" w:rsidP="00AE068B">
      <w:pPr>
        <w:jc w:val="right"/>
        <w:rPr>
          <w:sz w:val="24"/>
          <w:szCs w:val="24"/>
        </w:rPr>
      </w:pPr>
    </w:p>
    <w:p w:rsidR="00FB265A" w:rsidRPr="00803D9B" w:rsidRDefault="001A0FA3" w:rsidP="001A0FA3">
      <w:pPr>
        <w:jc w:val="center"/>
        <w:rPr>
          <w:sz w:val="24"/>
          <w:szCs w:val="24"/>
        </w:rPr>
      </w:pPr>
      <w:r>
        <w:rPr>
          <w:sz w:val="24"/>
          <w:szCs w:val="24"/>
        </w:rPr>
        <w:t>4.3.4</w:t>
      </w:r>
      <w:r w:rsidR="00803D9B" w:rsidRPr="00803D9B">
        <w:rPr>
          <w:sz w:val="24"/>
          <w:szCs w:val="24"/>
        </w:rPr>
        <w:t xml:space="preserve"> Forum of speech</w:t>
      </w:r>
      <w:r w:rsidR="001F4087">
        <w:rPr>
          <w:sz w:val="24"/>
          <w:szCs w:val="24"/>
        </w:rPr>
        <w:t xml:space="preserve">                                                         </w:t>
      </w:r>
      <w:r w:rsidR="008B33C5">
        <w:rPr>
          <w:sz w:val="24"/>
          <w:szCs w:val="24"/>
        </w:rPr>
        <w:t xml:space="preserve">                                   </w:t>
      </w:r>
      <w:r w:rsidR="002218B3">
        <w:rPr>
          <w:sz w:val="24"/>
          <w:szCs w:val="24"/>
        </w:rPr>
        <w:t xml:space="preserve"> </w:t>
      </w:r>
      <w:r w:rsidR="00DF4A1B">
        <w:rPr>
          <w:sz w:val="24"/>
          <w:szCs w:val="24"/>
        </w:rPr>
        <w:t xml:space="preserve"> </w:t>
      </w:r>
      <w:r w:rsidR="0048073A">
        <w:rPr>
          <w:sz w:val="24"/>
          <w:szCs w:val="24"/>
        </w:rPr>
        <w:t xml:space="preserve">     36</w:t>
      </w:r>
      <w:r w:rsidR="002218B3">
        <w:rPr>
          <w:sz w:val="24"/>
          <w:szCs w:val="24"/>
        </w:rPr>
        <w:t xml:space="preserve">  </w:t>
      </w:r>
    </w:p>
    <w:p w:rsidR="00FB265A" w:rsidRPr="00803D9B" w:rsidRDefault="00FB265A" w:rsidP="00AE068B">
      <w:pPr>
        <w:jc w:val="right"/>
        <w:rPr>
          <w:sz w:val="24"/>
          <w:szCs w:val="24"/>
        </w:rPr>
      </w:pPr>
    </w:p>
    <w:p w:rsidR="00FB265A" w:rsidRPr="00803D9B" w:rsidRDefault="00803D9B" w:rsidP="00AE068B">
      <w:pPr>
        <w:jc w:val="right"/>
        <w:rPr>
          <w:sz w:val="24"/>
          <w:szCs w:val="24"/>
        </w:rPr>
      </w:pPr>
      <w:r>
        <w:rPr>
          <w:sz w:val="28"/>
          <w:szCs w:val="28"/>
        </w:rPr>
        <w:t xml:space="preserve">     </w:t>
      </w:r>
      <w:r w:rsidR="00F73EDB">
        <w:rPr>
          <w:sz w:val="28"/>
          <w:szCs w:val="28"/>
        </w:rPr>
        <w:t xml:space="preserve">    </w:t>
      </w:r>
      <w:r>
        <w:rPr>
          <w:sz w:val="28"/>
          <w:szCs w:val="28"/>
        </w:rPr>
        <w:t xml:space="preserve"> </w:t>
      </w:r>
      <w:r w:rsidRPr="00803D9B">
        <w:rPr>
          <w:sz w:val="24"/>
          <w:szCs w:val="24"/>
        </w:rPr>
        <w:t>(i) Public forums</w:t>
      </w:r>
      <w:r w:rsidR="001F4087">
        <w:rPr>
          <w:sz w:val="24"/>
          <w:szCs w:val="24"/>
        </w:rPr>
        <w:t xml:space="preserve">                                                </w:t>
      </w:r>
      <w:r w:rsidR="008B33C5">
        <w:rPr>
          <w:sz w:val="24"/>
          <w:szCs w:val="24"/>
        </w:rPr>
        <w:t xml:space="preserve">                           </w:t>
      </w:r>
      <w:r w:rsidR="001F4087">
        <w:rPr>
          <w:sz w:val="24"/>
          <w:szCs w:val="24"/>
        </w:rPr>
        <w:t xml:space="preserve"> </w:t>
      </w:r>
      <w:r w:rsidR="008B33C5">
        <w:rPr>
          <w:sz w:val="24"/>
          <w:szCs w:val="24"/>
        </w:rPr>
        <w:t xml:space="preserve">         </w:t>
      </w:r>
      <w:r w:rsidR="002218B3">
        <w:rPr>
          <w:sz w:val="24"/>
          <w:szCs w:val="24"/>
        </w:rPr>
        <w:t xml:space="preserve">  </w:t>
      </w:r>
      <w:r w:rsidR="00DF4A1B">
        <w:rPr>
          <w:sz w:val="24"/>
          <w:szCs w:val="24"/>
        </w:rPr>
        <w:t xml:space="preserve">   </w:t>
      </w:r>
      <w:r w:rsidR="008B33C5">
        <w:rPr>
          <w:sz w:val="24"/>
          <w:szCs w:val="24"/>
        </w:rPr>
        <w:t xml:space="preserve">  </w:t>
      </w:r>
      <w:r w:rsidR="0048073A">
        <w:rPr>
          <w:sz w:val="24"/>
          <w:szCs w:val="24"/>
        </w:rPr>
        <w:t>36</w:t>
      </w:r>
    </w:p>
    <w:p w:rsidR="00803D9B" w:rsidRDefault="00803D9B" w:rsidP="00AE068B">
      <w:pPr>
        <w:jc w:val="right"/>
        <w:rPr>
          <w:sz w:val="28"/>
          <w:szCs w:val="28"/>
        </w:rPr>
      </w:pPr>
      <w:r>
        <w:rPr>
          <w:sz w:val="28"/>
          <w:szCs w:val="28"/>
        </w:rPr>
        <w:t xml:space="preserve">     </w:t>
      </w:r>
    </w:p>
    <w:p w:rsidR="00FB265A" w:rsidRPr="00803D9B" w:rsidRDefault="00803D9B" w:rsidP="00AE068B">
      <w:pPr>
        <w:jc w:val="right"/>
        <w:rPr>
          <w:sz w:val="24"/>
          <w:szCs w:val="24"/>
        </w:rPr>
      </w:pPr>
      <w:r>
        <w:rPr>
          <w:sz w:val="28"/>
          <w:szCs w:val="28"/>
        </w:rPr>
        <w:t xml:space="preserve">      </w:t>
      </w:r>
      <w:r w:rsidR="00F73EDB">
        <w:rPr>
          <w:sz w:val="28"/>
          <w:szCs w:val="28"/>
        </w:rPr>
        <w:t xml:space="preserve">    </w:t>
      </w:r>
      <w:r w:rsidRPr="00803D9B">
        <w:rPr>
          <w:sz w:val="24"/>
          <w:szCs w:val="24"/>
        </w:rPr>
        <w:t xml:space="preserve">(ii) Non-public forums: </w:t>
      </w:r>
      <w:r w:rsidR="001F4087">
        <w:rPr>
          <w:sz w:val="24"/>
          <w:szCs w:val="24"/>
        </w:rPr>
        <w:t xml:space="preserve">                                     </w:t>
      </w:r>
      <w:r w:rsidR="008B33C5">
        <w:rPr>
          <w:sz w:val="24"/>
          <w:szCs w:val="24"/>
        </w:rPr>
        <w:t xml:space="preserve">                                     </w:t>
      </w:r>
      <w:r w:rsidR="001F4087">
        <w:rPr>
          <w:sz w:val="24"/>
          <w:szCs w:val="24"/>
        </w:rPr>
        <w:t xml:space="preserve">  </w:t>
      </w:r>
      <w:r w:rsidR="002218B3">
        <w:rPr>
          <w:sz w:val="24"/>
          <w:szCs w:val="24"/>
        </w:rPr>
        <w:t xml:space="preserve"> </w:t>
      </w:r>
      <w:r w:rsidR="00DF4A1B">
        <w:rPr>
          <w:sz w:val="24"/>
          <w:szCs w:val="24"/>
        </w:rPr>
        <w:t xml:space="preserve">   </w:t>
      </w:r>
      <w:r w:rsidR="002218B3">
        <w:rPr>
          <w:sz w:val="24"/>
          <w:szCs w:val="24"/>
        </w:rPr>
        <w:t xml:space="preserve"> </w:t>
      </w:r>
      <w:r w:rsidR="00DF0F8D">
        <w:rPr>
          <w:sz w:val="24"/>
          <w:szCs w:val="24"/>
        </w:rPr>
        <w:t>37</w:t>
      </w:r>
    </w:p>
    <w:p w:rsidR="00FB265A" w:rsidRDefault="00FB265A" w:rsidP="00AE068B">
      <w:pPr>
        <w:jc w:val="right"/>
        <w:rPr>
          <w:sz w:val="28"/>
          <w:szCs w:val="28"/>
        </w:rPr>
      </w:pPr>
    </w:p>
    <w:p w:rsidR="00803D9B" w:rsidRPr="007F2EB8" w:rsidRDefault="00803D9B" w:rsidP="00AE068B">
      <w:pPr>
        <w:jc w:val="right"/>
        <w:rPr>
          <w:sz w:val="24"/>
          <w:szCs w:val="24"/>
        </w:rPr>
      </w:pPr>
    </w:p>
    <w:p w:rsidR="00574F42" w:rsidRDefault="00574F42" w:rsidP="00574F42">
      <w:pPr>
        <w:rPr>
          <w:b/>
          <w:sz w:val="24"/>
          <w:szCs w:val="24"/>
        </w:rPr>
      </w:pPr>
    </w:p>
    <w:p w:rsidR="00574F42" w:rsidRDefault="00574F42" w:rsidP="00574F42">
      <w:pPr>
        <w:rPr>
          <w:b/>
          <w:sz w:val="24"/>
          <w:szCs w:val="24"/>
        </w:rPr>
      </w:pPr>
    </w:p>
    <w:p w:rsidR="00147DD5" w:rsidRDefault="00147DD5" w:rsidP="00574F42">
      <w:pPr>
        <w:rPr>
          <w:b/>
          <w:sz w:val="24"/>
          <w:szCs w:val="24"/>
        </w:rPr>
      </w:pPr>
    </w:p>
    <w:p w:rsidR="00147DD5" w:rsidRDefault="00147DD5" w:rsidP="00574F42">
      <w:pPr>
        <w:rPr>
          <w:b/>
          <w:sz w:val="24"/>
          <w:szCs w:val="24"/>
        </w:rPr>
      </w:pPr>
    </w:p>
    <w:p w:rsidR="00147DD5" w:rsidRDefault="00147DD5" w:rsidP="00574F42">
      <w:pPr>
        <w:rPr>
          <w:b/>
          <w:sz w:val="24"/>
          <w:szCs w:val="24"/>
        </w:rPr>
      </w:pPr>
    </w:p>
    <w:p w:rsidR="00FB265A" w:rsidRPr="00AB4FB2" w:rsidRDefault="000824E7" w:rsidP="00574F42">
      <w:pPr>
        <w:rPr>
          <w:b/>
          <w:sz w:val="24"/>
          <w:szCs w:val="24"/>
        </w:rPr>
      </w:pPr>
      <w:r w:rsidRPr="00AB4FB2">
        <w:rPr>
          <w:b/>
          <w:sz w:val="24"/>
          <w:szCs w:val="24"/>
        </w:rPr>
        <w:t>CHAPTER FIVE</w:t>
      </w:r>
      <w:r w:rsidR="00A02AFF">
        <w:rPr>
          <w:b/>
          <w:sz w:val="24"/>
          <w:szCs w:val="24"/>
        </w:rPr>
        <w:t xml:space="preserve">:  </w:t>
      </w:r>
      <w:r w:rsidR="00897FEA" w:rsidRPr="00AB4FB2">
        <w:rPr>
          <w:b/>
          <w:sz w:val="24"/>
          <w:szCs w:val="24"/>
        </w:rPr>
        <w:t>LESSONS FROM THE COMPARATIVE EXERCISE</w:t>
      </w:r>
    </w:p>
    <w:p w:rsidR="00A26927" w:rsidRDefault="00D66F15" w:rsidP="00AE068B">
      <w:pPr>
        <w:jc w:val="right"/>
        <w:rPr>
          <w:b/>
          <w:sz w:val="28"/>
          <w:szCs w:val="28"/>
        </w:rPr>
      </w:pPr>
      <w:r>
        <w:rPr>
          <w:b/>
          <w:sz w:val="28"/>
          <w:szCs w:val="28"/>
        </w:rPr>
        <w:t xml:space="preserve">                                                                              </w:t>
      </w:r>
      <w:r w:rsidR="00DA4FF6">
        <w:rPr>
          <w:b/>
          <w:sz w:val="28"/>
          <w:szCs w:val="28"/>
        </w:rPr>
        <w:t xml:space="preserve">                             </w:t>
      </w:r>
    </w:p>
    <w:p w:rsidR="00D66F15" w:rsidRPr="00DF4A1B" w:rsidRDefault="00A26927" w:rsidP="00AE068B">
      <w:pPr>
        <w:jc w:val="right"/>
        <w:rPr>
          <w:b/>
          <w:sz w:val="24"/>
          <w:szCs w:val="24"/>
        </w:rPr>
      </w:pPr>
      <w:r>
        <w:rPr>
          <w:b/>
          <w:sz w:val="28"/>
          <w:szCs w:val="28"/>
        </w:rPr>
        <w:t xml:space="preserve">                                                                            </w:t>
      </w:r>
      <w:r w:rsidR="002218B3">
        <w:rPr>
          <w:b/>
          <w:sz w:val="28"/>
          <w:szCs w:val="28"/>
        </w:rPr>
        <w:t xml:space="preserve">                              </w:t>
      </w:r>
      <w:r w:rsidR="00750675">
        <w:rPr>
          <w:b/>
          <w:sz w:val="28"/>
          <w:szCs w:val="28"/>
        </w:rPr>
        <w:t xml:space="preserve"> </w:t>
      </w:r>
      <w:r w:rsidR="00DF4A1B">
        <w:rPr>
          <w:b/>
          <w:sz w:val="28"/>
          <w:szCs w:val="28"/>
        </w:rPr>
        <w:t xml:space="preserve">   </w:t>
      </w:r>
      <w:r w:rsidR="00750675">
        <w:rPr>
          <w:b/>
          <w:sz w:val="28"/>
          <w:szCs w:val="28"/>
        </w:rPr>
        <w:t xml:space="preserve"> </w:t>
      </w:r>
      <w:r w:rsidR="00DF0F8D">
        <w:rPr>
          <w:b/>
          <w:sz w:val="24"/>
          <w:szCs w:val="24"/>
        </w:rPr>
        <w:t>38</w:t>
      </w:r>
      <w:r w:rsidR="00750675" w:rsidRPr="00DF4A1B">
        <w:rPr>
          <w:b/>
          <w:sz w:val="24"/>
          <w:szCs w:val="24"/>
        </w:rPr>
        <w:t>-</w:t>
      </w:r>
      <w:r w:rsidR="000F0869">
        <w:rPr>
          <w:b/>
          <w:sz w:val="24"/>
          <w:szCs w:val="24"/>
        </w:rPr>
        <w:t>43</w:t>
      </w:r>
    </w:p>
    <w:p w:rsidR="00E53882" w:rsidRDefault="00E53882" w:rsidP="00AE068B">
      <w:pPr>
        <w:jc w:val="right"/>
        <w:rPr>
          <w:sz w:val="24"/>
          <w:szCs w:val="24"/>
        </w:rPr>
      </w:pPr>
    </w:p>
    <w:p w:rsidR="00FB265A" w:rsidRPr="00E53882" w:rsidRDefault="00E53882" w:rsidP="00085D7B">
      <w:pPr>
        <w:rPr>
          <w:sz w:val="24"/>
          <w:szCs w:val="24"/>
        </w:rPr>
      </w:pPr>
      <w:r w:rsidRPr="00E53882">
        <w:rPr>
          <w:sz w:val="24"/>
          <w:szCs w:val="24"/>
        </w:rPr>
        <w:t>5.1 Introduction</w:t>
      </w:r>
      <w:r>
        <w:rPr>
          <w:sz w:val="24"/>
          <w:szCs w:val="24"/>
        </w:rPr>
        <w:t xml:space="preserve">                                                            </w:t>
      </w:r>
      <w:r w:rsidR="008B33C5">
        <w:rPr>
          <w:sz w:val="24"/>
          <w:szCs w:val="24"/>
        </w:rPr>
        <w:t xml:space="preserve">          </w:t>
      </w:r>
      <w:r w:rsidR="002218B3">
        <w:rPr>
          <w:sz w:val="24"/>
          <w:szCs w:val="24"/>
        </w:rPr>
        <w:t xml:space="preserve">                             </w:t>
      </w:r>
      <w:r w:rsidR="00147DD5">
        <w:rPr>
          <w:sz w:val="24"/>
          <w:szCs w:val="24"/>
        </w:rPr>
        <w:t xml:space="preserve">    </w:t>
      </w:r>
      <w:r w:rsidR="00D44AD6">
        <w:rPr>
          <w:sz w:val="24"/>
          <w:szCs w:val="24"/>
        </w:rPr>
        <w:t xml:space="preserve"> </w:t>
      </w:r>
      <w:r w:rsidR="00DF0F8D">
        <w:rPr>
          <w:sz w:val="24"/>
          <w:szCs w:val="24"/>
        </w:rPr>
        <w:t>38</w:t>
      </w:r>
      <w:r w:rsidR="009D2829">
        <w:rPr>
          <w:sz w:val="24"/>
          <w:szCs w:val="24"/>
        </w:rPr>
        <w:t>-</w:t>
      </w:r>
      <w:r w:rsidR="0048073A">
        <w:rPr>
          <w:sz w:val="24"/>
          <w:szCs w:val="24"/>
        </w:rPr>
        <w:t>3</w:t>
      </w:r>
      <w:r w:rsidR="00DF0F8D">
        <w:rPr>
          <w:sz w:val="24"/>
          <w:szCs w:val="24"/>
        </w:rPr>
        <w:t>9</w:t>
      </w:r>
    </w:p>
    <w:p w:rsidR="00E53882" w:rsidRDefault="00E53882" w:rsidP="00AE068B">
      <w:pPr>
        <w:jc w:val="right"/>
        <w:rPr>
          <w:sz w:val="24"/>
          <w:szCs w:val="24"/>
        </w:rPr>
      </w:pPr>
    </w:p>
    <w:p w:rsidR="00A65842" w:rsidRDefault="00A65842" w:rsidP="00AE068B">
      <w:pPr>
        <w:jc w:val="right"/>
        <w:rPr>
          <w:sz w:val="24"/>
          <w:szCs w:val="24"/>
        </w:rPr>
      </w:pPr>
    </w:p>
    <w:p w:rsidR="00A65842" w:rsidRDefault="00A65842" w:rsidP="00A65842">
      <w:pPr>
        <w:rPr>
          <w:sz w:val="24"/>
          <w:szCs w:val="24"/>
        </w:rPr>
      </w:pPr>
    </w:p>
    <w:p w:rsidR="00A65842" w:rsidRPr="008A78DF" w:rsidRDefault="00A65842" w:rsidP="00A65842">
      <w:pPr>
        <w:spacing w:line="360" w:lineRule="auto"/>
        <w:jc w:val="both"/>
        <w:rPr>
          <w:sz w:val="24"/>
          <w:szCs w:val="24"/>
          <w:lang w:bidi="en-US"/>
        </w:rPr>
      </w:pPr>
      <w:r>
        <w:rPr>
          <w:sz w:val="24"/>
          <w:szCs w:val="24"/>
          <w:lang w:bidi="en-US"/>
        </w:rPr>
        <w:t xml:space="preserve">5.2 </w:t>
      </w:r>
      <w:r w:rsidRPr="008A78DF">
        <w:rPr>
          <w:sz w:val="24"/>
          <w:szCs w:val="24"/>
          <w:lang w:bidi="en-US"/>
        </w:rPr>
        <w:t>Methods of Comparative Constitutional Law</w:t>
      </w:r>
      <w:r>
        <w:rPr>
          <w:sz w:val="24"/>
          <w:szCs w:val="24"/>
          <w:lang w:bidi="en-US"/>
        </w:rPr>
        <w:t xml:space="preserve">                                          </w:t>
      </w:r>
      <w:r w:rsidR="00DF0F8D">
        <w:rPr>
          <w:sz w:val="24"/>
          <w:szCs w:val="24"/>
          <w:lang w:bidi="en-US"/>
        </w:rPr>
        <w:t xml:space="preserve">            39</w:t>
      </w:r>
      <w:r w:rsidR="009D2829">
        <w:rPr>
          <w:sz w:val="24"/>
          <w:szCs w:val="24"/>
          <w:lang w:bidi="en-US"/>
        </w:rPr>
        <w:t xml:space="preserve">     </w:t>
      </w:r>
      <w:r>
        <w:rPr>
          <w:sz w:val="24"/>
          <w:szCs w:val="24"/>
          <w:lang w:bidi="en-US"/>
        </w:rPr>
        <w:t xml:space="preserve">             </w:t>
      </w:r>
    </w:p>
    <w:p w:rsidR="00A65842" w:rsidRDefault="00A65842" w:rsidP="00A65842">
      <w:pPr>
        <w:pStyle w:val="Heading3"/>
        <w:spacing w:line="360" w:lineRule="auto"/>
        <w:jc w:val="both"/>
        <w:rPr>
          <w:rFonts w:ascii="Times New Roman" w:hAnsi="Times New Roman"/>
          <w:b w:val="0"/>
          <w:sz w:val="24"/>
          <w:szCs w:val="24"/>
        </w:rPr>
      </w:pPr>
      <w:r>
        <w:rPr>
          <w:sz w:val="24"/>
          <w:szCs w:val="24"/>
        </w:rPr>
        <w:lastRenderedPageBreak/>
        <w:t xml:space="preserve">            </w:t>
      </w:r>
      <w:r>
        <w:rPr>
          <w:rFonts w:ascii="Times New Roman" w:hAnsi="Times New Roman"/>
          <w:b w:val="0"/>
          <w:sz w:val="24"/>
          <w:szCs w:val="24"/>
        </w:rPr>
        <w:t>(A</w:t>
      </w:r>
      <w:r w:rsidRPr="008A78DF">
        <w:rPr>
          <w:rFonts w:ascii="Times New Roman" w:hAnsi="Times New Roman"/>
          <w:b w:val="0"/>
          <w:sz w:val="24"/>
          <w:szCs w:val="24"/>
        </w:rPr>
        <w:t>) Functionalism</w:t>
      </w:r>
      <w:r w:rsidR="004C3607">
        <w:rPr>
          <w:rFonts w:ascii="Times New Roman" w:hAnsi="Times New Roman"/>
          <w:b w:val="0"/>
          <w:sz w:val="24"/>
          <w:szCs w:val="24"/>
        </w:rPr>
        <w:t xml:space="preserve">                                                           </w:t>
      </w:r>
      <w:r w:rsidR="0048073A">
        <w:rPr>
          <w:rFonts w:ascii="Times New Roman" w:hAnsi="Times New Roman"/>
          <w:b w:val="0"/>
          <w:sz w:val="24"/>
          <w:szCs w:val="24"/>
        </w:rPr>
        <w:t xml:space="preserve"> </w:t>
      </w:r>
      <w:r w:rsidR="00DF0F8D">
        <w:rPr>
          <w:rFonts w:ascii="Times New Roman" w:hAnsi="Times New Roman"/>
          <w:b w:val="0"/>
          <w:sz w:val="24"/>
          <w:szCs w:val="24"/>
        </w:rPr>
        <w:t xml:space="preserve">                              39-40</w:t>
      </w:r>
    </w:p>
    <w:p w:rsidR="0048073A" w:rsidRDefault="00A65842" w:rsidP="00A65842">
      <w:pPr>
        <w:spacing w:line="360" w:lineRule="auto"/>
        <w:jc w:val="both"/>
        <w:rPr>
          <w:bCs/>
          <w:color w:val="000000" w:themeColor="text1"/>
          <w:sz w:val="24"/>
          <w:szCs w:val="24"/>
        </w:rPr>
      </w:pPr>
      <w:r>
        <w:rPr>
          <w:bCs/>
          <w:color w:val="000000" w:themeColor="text1"/>
          <w:sz w:val="24"/>
          <w:szCs w:val="24"/>
        </w:rPr>
        <w:t xml:space="preserve">   </w:t>
      </w:r>
      <w:r w:rsidR="0048073A">
        <w:rPr>
          <w:bCs/>
          <w:color w:val="000000" w:themeColor="text1"/>
          <w:sz w:val="24"/>
          <w:szCs w:val="24"/>
        </w:rPr>
        <w:t xml:space="preserve">        </w:t>
      </w:r>
    </w:p>
    <w:p w:rsidR="00A65842" w:rsidRDefault="0048073A" w:rsidP="00A65842">
      <w:pPr>
        <w:spacing w:line="360" w:lineRule="auto"/>
        <w:jc w:val="both"/>
        <w:rPr>
          <w:bCs/>
          <w:color w:val="000000" w:themeColor="text1"/>
          <w:sz w:val="24"/>
          <w:szCs w:val="24"/>
        </w:rPr>
      </w:pPr>
      <w:r>
        <w:rPr>
          <w:bCs/>
          <w:color w:val="000000" w:themeColor="text1"/>
          <w:sz w:val="24"/>
          <w:szCs w:val="24"/>
        </w:rPr>
        <w:t xml:space="preserve">           </w:t>
      </w:r>
      <w:r w:rsidR="00A65842">
        <w:rPr>
          <w:bCs/>
          <w:color w:val="000000" w:themeColor="text1"/>
          <w:sz w:val="24"/>
          <w:szCs w:val="24"/>
        </w:rPr>
        <w:t>(B</w:t>
      </w:r>
      <w:r w:rsidR="00A65842" w:rsidRPr="008A78DF">
        <w:rPr>
          <w:bCs/>
          <w:color w:val="000000" w:themeColor="text1"/>
          <w:sz w:val="24"/>
          <w:szCs w:val="24"/>
        </w:rPr>
        <w:t>) Classification approach</w:t>
      </w:r>
      <w:r w:rsidR="004C3607">
        <w:rPr>
          <w:bCs/>
          <w:color w:val="000000" w:themeColor="text1"/>
          <w:sz w:val="24"/>
          <w:szCs w:val="24"/>
        </w:rPr>
        <w:t xml:space="preserve">                                                 </w:t>
      </w:r>
      <w:r w:rsidR="00DF0F8D">
        <w:rPr>
          <w:bCs/>
          <w:color w:val="000000" w:themeColor="text1"/>
          <w:sz w:val="24"/>
          <w:szCs w:val="24"/>
        </w:rPr>
        <w:t xml:space="preserve">                              40</w:t>
      </w:r>
    </w:p>
    <w:p w:rsidR="00A65842" w:rsidRPr="008A78DF" w:rsidRDefault="00A65842" w:rsidP="00A65842">
      <w:pPr>
        <w:spacing w:line="360" w:lineRule="auto"/>
        <w:jc w:val="both"/>
        <w:rPr>
          <w:bCs/>
          <w:color w:val="000000" w:themeColor="text1"/>
          <w:sz w:val="24"/>
          <w:szCs w:val="24"/>
        </w:rPr>
      </w:pPr>
    </w:p>
    <w:p w:rsidR="00F73EDB" w:rsidRPr="001F167B" w:rsidRDefault="00A65842" w:rsidP="00A65842">
      <w:pPr>
        <w:rPr>
          <w:sz w:val="24"/>
          <w:szCs w:val="24"/>
        </w:rPr>
      </w:pPr>
      <w:r>
        <w:rPr>
          <w:sz w:val="24"/>
          <w:szCs w:val="24"/>
        </w:rPr>
        <w:t>5.3</w:t>
      </w:r>
      <w:r w:rsidR="00022126">
        <w:rPr>
          <w:sz w:val="24"/>
          <w:szCs w:val="24"/>
        </w:rPr>
        <w:t xml:space="preserve"> Constitutional Text</w:t>
      </w:r>
      <w:r w:rsidR="001F4087">
        <w:rPr>
          <w:sz w:val="24"/>
          <w:szCs w:val="24"/>
        </w:rPr>
        <w:t xml:space="preserve">                                                      </w:t>
      </w:r>
      <w:r w:rsidR="008B33C5">
        <w:rPr>
          <w:sz w:val="24"/>
          <w:szCs w:val="24"/>
        </w:rPr>
        <w:t xml:space="preserve">    </w:t>
      </w:r>
      <w:r w:rsidR="002218B3">
        <w:rPr>
          <w:sz w:val="24"/>
          <w:szCs w:val="24"/>
        </w:rPr>
        <w:t xml:space="preserve">                              </w:t>
      </w:r>
      <w:r w:rsidR="00750675">
        <w:rPr>
          <w:sz w:val="24"/>
          <w:szCs w:val="24"/>
        </w:rPr>
        <w:t xml:space="preserve">   </w:t>
      </w:r>
      <w:r w:rsidR="00DF0F8D">
        <w:rPr>
          <w:sz w:val="24"/>
          <w:szCs w:val="24"/>
        </w:rPr>
        <w:t xml:space="preserve">  41</w:t>
      </w:r>
      <w:r w:rsidR="0048073A">
        <w:rPr>
          <w:sz w:val="24"/>
          <w:szCs w:val="24"/>
        </w:rPr>
        <w:t>-40</w:t>
      </w:r>
    </w:p>
    <w:p w:rsidR="00F73EDB" w:rsidRDefault="00F73EDB" w:rsidP="00AE068B">
      <w:pPr>
        <w:jc w:val="right"/>
        <w:rPr>
          <w:b/>
          <w:sz w:val="28"/>
          <w:szCs w:val="28"/>
        </w:rPr>
      </w:pPr>
    </w:p>
    <w:p w:rsidR="00F73EDB" w:rsidRDefault="0048073A" w:rsidP="00AE068B">
      <w:pPr>
        <w:jc w:val="right"/>
        <w:rPr>
          <w:sz w:val="24"/>
          <w:szCs w:val="24"/>
        </w:rPr>
      </w:pPr>
      <w:r>
        <w:rPr>
          <w:sz w:val="24"/>
          <w:szCs w:val="24"/>
        </w:rPr>
        <w:t xml:space="preserve">         </w:t>
      </w:r>
      <w:r w:rsidR="00022126">
        <w:rPr>
          <w:sz w:val="24"/>
          <w:szCs w:val="24"/>
        </w:rPr>
        <w:t xml:space="preserve">(A) Approach to restriction </w:t>
      </w:r>
      <w:r w:rsidR="001F4087">
        <w:rPr>
          <w:sz w:val="24"/>
          <w:szCs w:val="24"/>
        </w:rPr>
        <w:t xml:space="preserve">                                    </w:t>
      </w:r>
      <w:r w:rsidR="008B33C5">
        <w:rPr>
          <w:sz w:val="24"/>
          <w:szCs w:val="24"/>
        </w:rPr>
        <w:t xml:space="preserve">     </w:t>
      </w:r>
      <w:r w:rsidR="002218B3">
        <w:rPr>
          <w:sz w:val="24"/>
          <w:szCs w:val="24"/>
        </w:rPr>
        <w:t xml:space="preserve">                              </w:t>
      </w:r>
      <w:r>
        <w:rPr>
          <w:sz w:val="24"/>
          <w:szCs w:val="24"/>
        </w:rPr>
        <w:t xml:space="preserve"> 39-40</w:t>
      </w:r>
    </w:p>
    <w:p w:rsidR="00022126" w:rsidRDefault="00022126" w:rsidP="00AE068B">
      <w:pPr>
        <w:jc w:val="right"/>
        <w:rPr>
          <w:sz w:val="24"/>
          <w:szCs w:val="24"/>
        </w:rPr>
      </w:pPr>
      <w:r>
        <w:rPr>
          <w:sz w:val="24"/>
          <w:szCs w:val="24"/>
        </w:rPr>
        <w:t xml:space="preserve">              </w:t>
      </w:r>
    </w:p>
    <w:p w:rsidR="009D2829" w:rsidRDefault="00022126" w:rsidP="00AE068B">
      <w:pPr>
        <w:jc w:val="right"/>
        <w:rPr>
          <w:sz w:val="24"/>
          <w:szCs w:val="24"/>
        </w:rPr>
      </w:pPr>
      <w:r>
        <w:rPr>
          <w:sz w:val="24"/>
          <w:szCs w:val="24"/>
        </w:rPr>
        <w:t xml:space="preserve">            (B) The textual formulation</w:t>
      </w:r>
      <w:r w:rsidR="001F4087">
        <w:rPr>
          <w:sz w:val="24"/>
          <w:szCs w:val="24"/>
        </w:rPr>
        <w:t xml:space="preserve">                                    </w:t>
      </w:r>
      <w:r w:rsidR="008B33C5">
        <w:rPr>
          <w:sz w:val="24"/>
          <w:szCs w:val="24"/>
        </w:rPr>
        <w:t xml:space="preserve">    </w:t>
      </w:r>
      <w:r w:rsidR="002218B3">
        <w:rPr>
          <w:sz w:val="24"/>
          <w:szCs w:val="24"/>
        </w:rPr>
        <w:t xml:space="preserve">                               </w:t>
      </w:r>
      <w:r w:rsidR="008B33C5">
        <w:rPr>
          <w:sz w:val="24"/>
          <w:szCs w:val="24"/>
        </w:rPr>
        <w:t xml:space="preserve"> </w:t>
      </w:r>
      <w:r w:rsidR="00147DD5">
        <w:rPr>
          <w:sz w:val="24"/>
          <w:szCs w:val="24"/>
        </w:rPr>
        <w:t xml:space="preserve">      4</w:t>
      </w:r>
      <w:r w:rsidR="0048073A">
        <w:rPr>
          <w:sz w:val="24"/>
          <w:szCs w:val="24"/>
        </w:rPr>
        <w:t>0</w:t>
      </w:r>
    </w:p>
    <w:p w:rsidR="00022126" w:rsidRDefault="00022126" w:rsidP="00AE068B">
      <w:pPr>
        <w:jc w:val="right"/>
        <w:rPr>
          <w:sz w:val="24"/>
          <w:szCs w:val="24"/>
        </w:rPr>
      </w:pPr>
      <w:r>
        <w:rPr>
          <w:sz w:val="24"/>
          <w:szCs w:val="24"/>
        </w:rPr>
        <w:t xml:space="preserve">            </w:t>
      </w:r>
    </w:p>
    <w:p w:rsidR="00022126" w:rsidRDefault="00022126" w:rsidP="00AE068B">
      <w:pPr>
        <w:jc w:val="right"/>
        <w:rPr>
          <w:sz w:val="24"/>
          <w:szCs w:val="24"/>
        </w:rPr>
      </w:pPr>
      <w:r>
        <w:rPr>
          <w:sz w:val="24"/>
          <w:szCs w:val="24"/>
        </w:rPr>
        <w:t xml:space="preserve">            (C) Terminology</w:t>
      </w:r>
      <w:r w:rsidR="001F4087">
        <w:rPr>
          <w:sz w:val="24"/>
          <w:szCs w:val="24"/>
        </w:rPr>
        <w:t xml:space="preserve">                                                  </w:t>
      </w:r>
      <w:r w:rsidR="008B33C5">
        <w:rPr>
          <w:sz w:val="24"/>
          <w:szCs w:val="24"/>
        </w:rPr>
        <w:t xml:space="preserve">        </w:t>
      </w:r>
      <w:r w:rsidR="002218B3">
        <w:rPr>
          <w:sz w:val="24"/>
          <w:szCs w:val="24"/>
        </w:rPr>
        <w:t xml:space="preserve">                               </w:t>
      </w:r>
      <w:r w:rsidR="001F4087">
        <w:rPr>
          <w:sz w:val="24"/>
          <w:szCs w:val="24"/>
        </w:rPr>
        <w:t xml:space="preserve"> </w:t>
      </w:r>
      <w:r w:rsidR="0048073A">
        <w:rPr>
          <w:sz w:val="24"/>
          <w:szCs w:val="24"/>
        </w:rPr>
        <w:t xml:space="preserve">     40</w:t>
      </w:r>
    </w:p>
    <w:p w:rsidR="00022126" w:rsidRDefault="00022126" w:rsidP="00AE068B">
      <w:pPr>
        <w:jc w:val="right"/>
        <w:rPr>
          <w:sz w:val="24"/>
          <w:szCs w:val="24"/>
        </w:rPr>
      </w:pPr>
    </w:p>
    <w:p w:rsidR="00F41EDD" w:rsidRDefault="00F41EDD" w:rsidP="00AE068B">
      <w:pPr>
        <w:jc w:val="right"/>
        <w:rPr>
          <w:sz w:val="24"/>
          <w:szCs w:val="24"/>
        </w:rPr>
      </w:pPr>
    </w:p>
    <w:p w:rsidR="00022126" w:rsidRDefault="00A65842" w:rsidP="00147DD5">
      <w:pPr>
        <w:rPr>
          <w:b/>
          <w:sz w:val="28"/>
          <w:szCs w:val="28"/>
        </w:rPr>
      </w:pPr>
      <w:r>
        <w:rPr>
          <w:sz w:val="24"/>
          <w:szCs w:val="24"/>
        </w:rPr>
        <w:t>5.4</w:t>
      </w:r>
      <w:r w:rsidR="00022126">
        <w:rPr>
          <w:sz w:val="24"/>
          <w:szCs w:val="24"/>
        </w:rPr>
        <w:t xml:space="preserve"> Doc</w:t>
      </w:r>
      <w:r w:rsidR="00F41EDD">
        <w:rPr>
          <w:sz w:val="24"/>
          <w:szCs w:val="24"/>
        </w:rPr>
        <w:t>trinal Structure: Categories and balancing</w:t>
      </w:r>
      <w:r w:rsidR="001F4087">
        <w:rPr>
          <w:sz w:val="24"/>
          <w:szCs w:val="24"/>
        </w:rPr>
        <w:t xml:space="preserve">  </w:t>
      </w:r>
      <w:r w:rsidR="00147DD5">
        <w:rPr>
          <w:sz w:val="24"/>
          <w:szCs w:val="24"/>
        </w:rPr>
        <w:t xml:space="preserve">                  </w:t>
      </w:r>
      <w:r w:rsidR="009D2829">
        <w:rPr>
          <w:sz w:val="24"/>
          <w:szCs w:val="24"/>
        </w:rPr>
        <w:t xml:space="preserve">   </w:t>
      </w:r>
      <w:r w:rsidR="00DF0F8D">
        <w:rPr>
          <w:sz w:val="24"/>
          <w:szCs w:val="24"/>
        </w:rPr>
        <w:t xml:space="preserve">                           41-42</w:t>
      </w:r>
      <w:r w:rsidR="001F4087">
        <w:rPr>
          <w:sz w:val="24"/>
          <w:szCs w:val="24"/>
        </w:rPr>
        <w:t xml:space="preserve">      </w:t>
      </w:r>
      <w:r w:rsidR="008B33C5">
        <w:rPr>
          <w:sz w:val="24"/>
          <w:szCs w:val="24"/>
        </w:rPr>
        <w:t xml:space="preserve">     </w:t>
      </w:r>
      <w:r w:rsidR="002218B3">
        <w:rPr>
          <w:sz w:val="24"/>
          <w:szCs w:val="24"/>
        </w:rPr>
        <w:t xml:space="preserve">                             </w:t>
      </w:r>
      <w:r w:rsidR="00247278">
        <w:rPr>
          <w:sz w:val="24"/>
          <w:szCs w:val="24"/>
        </w:rPr>
        <w:t xml:space="preserve">      </w:t>
      </w:r>
    </w:p>
    <w:p w:rsidR="00F41EDD" w:rsidRDefault="00F41EDD" w:rsidP="00AE068B">
      <w:pPr>
        <w:jc w:val="right"/>
        <w:rPr>
          <w:b/>
          <w:sz w:val="28"/>
          <w:szCs w:val="28"/>
        </w:rPr>
      </w:pPr>
    </w:p>
    <w:p w:rsidR="005F0201" w:rsidRDefault="005F0201" w:rsidP="00C62804">
      <w:pPr>
        <w:rPr>
          <w:sz w:val="24"/>
          <w:szCs w:val="24"/>
        </w:rPr>
      </w:pPr>
    </w:p>
    <w:p w:rsidR="00F41EDD" w:rsidRPr="00F41EDD" w:rsidRDefault="00A65842" w:rsidP="009F60F5">
      <w:pPr>
        <w:rPr>
          <w:sz w:val="24"/>
          <w:szCs w:val="24"/>
        </w:rPr>
      </w:pPr>
      <w:r>
        <w:rPr>
          <w:sz w:val="24"/>
          <w:szCs w:val="24"/>
        </w:rPr>
        <w:t>5.5</w:t>
      </w:r>
      <w:r w:rsidR="00F41EDD" w:rsidRPr="00F41EDD">
        <w:rPr>
          <w:sz w:val="24"/>
          <w:szCs w:val="24"/>
        </w:rPr>
        <w:t xml:space="preserve"> The application of freedom of expression parameters of USA in Bangladesh</w:t>
      </w:r>
    </w:p>
    <w:p w:rsidR="00A02AFF" w:rsidRDefault="001F4087" w:rsidP="00AE068B">
      <w:pPr>
        <w:jc w:val="right"/>
        <w:rPr>
          <w:sz w:val="24"/>
          <w:szCs w:val="24"/>
        </w:rPr>
      </w:pPr>
      <w:r w:rsidRPr="001F4087">
        <w:rPr>
          <w:sz w:val="24"/>
          <w:szCs w:val="24"/>
        </w:rPr>
        <w:t xml:space="preserve">                                                                                        </w:t>
      </w:r>
      <w:r w:rsidR="00DA4FF6">
        <w:rPr>
          <w:sz w:val="24"/>
          <w:szCs w:val="24"/>
        </w:rPr>
        <w:t xml:space="preserve"> </w:t>
      </w:r>
      <w:r w:rsidR="008B33C5">
        <w:rPr>
          <w:sz w:val="24"/>
          <w:szCs w:val="24"/>
        </w:rPr>
        <w:t xml:space="preserve">                                 </w:t>
      </w:r>
      <w:r w:rsidR="002218B3">
        <w:rPr>
          <w:sz w:val="24"/>
          <w:szCs w:val="24"/>
        </w:rPr>
        <w:t xml:space="preserve"> </w:t>
      </w:r>
      <w:r w:rsidR="008B33C5">
        <w:rPr>
          <w:sz w:val="24"/>
          <w:szCs w:val="24"/>
        </w:rPr>
        <w:t xml:space="preserve"> </w:t>
      </w:r>
      <w:r w:rsidR="00DF0F8D">
        <w:rPr>
          <w:sz w:val="24"/>
          <w:szCs w:val="24"/>
        </w:rPr>
        <w:t>42-43</w:t>
      </w:r>
      <w:r w:rsidRPr="001F4087">
        <w:rPr>
          <w:sz w:val="24"/>
          <w:szCs w:val="24"/>
        </w:rPr>
        <w:t xml:space="preserve">      </w:t>
      </w:r>
    </w:p>
    <w:p w:rsidR="00A02AFF" w:rsidRDefault="00A02AFF" w:rsidP="00AE068B">
      <w:pPr>
        <w:jc w:val="right"/>
        <w:rPr>
          <w:sz w:val="24"/>
          <w:szCs w:val="24"/>
        </w:rPr>
      </w:pPr>
    </w:p>
    <w:p w:rsidR="00F41EDD" w:rsidRPr="00D66F15" w:rsidRDefault="00A65842" w:rsidP="009F60F5">
      <w:pPr>
        <w:rPr>
          <w:sz w:val="24"/>
          <w:szCs w:val="24"/>
        </w:rPr>
      </w:pPr>
      <w:r>
        <w:rPr>
          <w:sz w:val="24"/>
          <w:szCs w:val="24"/>
        </w:rPr>
        <w:t>5.6</w:t>
      </w:r>
      <w:r w:rsidR="005F0201">
        <w:rPr>
          <w:sz w:val="24"/>
          <w:szCs w:val="24"/>
        </w:rPr>
        <w:t xml:space="preserve"> </w:t>
      </w:r>
      <w:r w:rsidR="00F41EDD" w:rsidRPr="00D66F15">
        <w:rPr>
          <w:sz w:val="24"/>
          <w:szCs w:val="24"/>
        </w:rPr>
        <w:t>Developing  autochthonous jurisprudence</w:t>
      </w:r>
      <w:r w:rsidR="005F0201">
        <w:rPr>
          <w:sz w:val="24"/>
          <w:szCs w:val="24"/>
        </w:rPr>
        <w:t xml:space="preserve">                                   </w:t>
      </w:r>
      <w:r w:rsidR="008B33C5">
        <w:rPr>
          <w:sz w:val="24"/>
          <w:szCs w:val="24"/>
        </w:rPr>
        <w:t xml:space="preserve">               </w:t>
      </w:r>
      <w:r w:rsidR="00180892" w:rsidRPr="00D66F15">
        <w:rPr>
          <w:sz w:val="24"/>
          <w:szCs w:val="24"/>
        </w:rPr>
        <w:t xml:space="preserve"> </w:t>
      </w:r>
      <w:r w:rsidR="00DA4FF6">
        <w:rPr>
          <w:sz w:val="24"/>
          <w:szCs w:val="24"/>
        </w:rPr>
        <w:t xml:space="preserve"> </w:t>
      </w:r>
      <w:r w:rsidR="00DF0F8D">
        <w:rPr>
          <w:sz w:val="24"/>
          <w:szCs w:val="24"/>
        </w:rPr>
        <w:t xml:space="preserve">         43</w:t>
      </w:r>
    </w:p>
    <w:p w:rsidR="00F41EDD" w:rsidRDefault="00F41EDD" w:rsidP="00AE068B">
      <w:pPr>
        <w:jc w:val="right"/>
        <w:rPr>
          <w:b/>
          <w:sz w:val="24"/>
          <w:szCs w:val="24"/>
        </w:rPr>
      </w:pPr>
    </w:p>
    <w:p w:rsidR="008B33C5" w:rsidRPr="008B33C5" w:rsidRDefault="00A65842" w:rsidP="009F60F5">
      <w:pPr>
        <w:rPr>
          <w:sz w:val="24"/>
          <w:szCs w:val="24"/>
        </w:rPr>
      </w:pPr>
      <w:r>
        <w:rPr>
          <w:sz w:val="24"/>
          <w:szCs w:val="24"/>
        </w:rPr>
        <w:t xml:space="preserve">5.7 </w:t>
      </w:r>
      <w:r w:rsidR="008B33C5">
        <w:rPr>
          <w:sz w:val="24"/>
          <w:szCs w:val="24"/>
        </w:rPr>
        <w:t xml:space="preserve">Conclusion                                                                                                    </w:t>
      </w:r>
      <w:r w:rsidR="00DF0F8D">
        <w:rPr>
          <w:sz w:val="24"/>
          <w:szCs w:val="24"/>
        </w:rPr>
        <w:t xml:space="preserve">          43</w:t>
      </w:r>
    </w:p>
    <w:p w:rsidR="00F41EDD" w:rsidRDefault="00F41EDD" w:rsidP="00AE068B">
      <w:pPr>
        <w:jc w:val="right"/>
        <w:rPr>
          <w:b/>
          <w:sz w:val="28"/>
          <w:szCs w:val="28"/>
        </w:rPr>
      </w:pPr>
    </w:p>
    <w:p w:rsidR="00B23A3D" w:rsidRDefault="00B23A3D" w:rsidP="00AE068B">
      <w:pPr>
        <w:jc w:val="right"/>
        <w:rPr>
          <w:sz w:val="24"/>
          <w:szCs w:val="24"/>
        </w:rPr>
      </w:pPr>
    </w:p>
    <w:p w:rsidR="000B2984" w:rsidRDefault="000B2984" w:rsidP="00AE068B">
      <w:pPr>
        <w:jc w:val="right"/>
        <w:rPr>
          <w:b/>
          <w:sz w:val="24"/>
          <w:szCs w:val="24"/>
        </w:rPr>
      </w:pPr>
    </w:p>
    <w:p w:rsidR="00147DD5" w:rsidRDefault="00147DD5" w:rsidP="00AE068B">
      <w:pPr>
        <w:jc w:val="right"/>
        <w:rPr>
          <w:b/>
          <w:sz w:val="24"/>
          <w:szCs w:val="24"/>
        </w:rPr>
      </w:pPr>
    </w:p>
    <w:p w:rsidR="00625F12" w:rsidRDefault="00625F12" w:rsidP="00AE068B">
      <w:pPr>
        <w:jc w:val="right"/>
        <w:rPr>
          <w:b/>
          <w:sz w:val="24"/>
          <w:szCs w:val="24"/>
        </w:rPr>
      </w:pPr>
    </w:p>
    <w:p w:rsidR="00625F12" w:rsidRDefault="00625F12" w:rsidP="00AE068B">
      <w:pPr>
        <w:jc w:val="right"/>
        <w:rPr>
          <w:b/>
          <w:sz w:val="24"/>
          <w:szCs w:val="24"/>
        </w:rPr>
      </w:pPr>
    </w:p>
    <w:p w:rsidR="003030CE" w:rsidRDefault="003030CE" w:rsidP="00AE068B">
      <w:pPr>
        <w:jc w:val="right"/>
        <w:rPr>
          <w:b/>
          <w:sz w:val="24"/>
          <w:szCs w:val="24"/>
        </w:rPr>
      </w:pPr>
    </w:p>
    <w:p w:rsidR="00B23A3D" w:rsidRDefault="00B23A3D" w:rsidP="00D94746">
      <w:pPr>
        <w:rPr>
          <w:sz w:val="24"/>
          <w:szCs w:val="24"/>
        </w:rPr>
      </w:pPr>
      <w:r>
        <w:rPr>
          <w:b/>
          <w:sz w:val="24"/>
          <w:szCs w:val="24"/>
        </w:rPr>
        <w:t>CHAPTER SIX</w:t>
      </w:r>
      <w:r w:rsidRPr="00AB4FB2">
        <w:rPr>
          <w:b/>
          <w:sz w:val="24"/>
          <w:szCs w:val="24"/>
        </w:rPr>
        <w:t xml:space="preserve">: </w:t>
      </w:r>
      <w:r w:rsidR="00D94746">
        <w:rPr>
          <w:b/>
          <w:sz w:val="24"/>
          <w:szCs w:val="24"/>
        </w:rPr>
        <w:t xml:space="preserve"> FINDINGS   AND  </w:t>
      </w:r>
      <w:r w:rsidRPr="00AB4FB2">
        <w:rPr>
          <w:b/>
          <w:sz w:val="24"/>
          <w:szCs w:val="24"/>
        </w:rPr>
        <w:t>CONCLUSION</w:t>
      </w:r>
      <w:r w:rsidR="008B33C5">
        <w:rPr>
          <w:b/>
          <w:sz w:val="24"/>
          <w:szCs w:val="24"/>
        </w:rPr>
        <w:t xml:space="preserve">                </w:t>
      </w:r>
      <w:r w:rsidR="00D94746">
        <w:rPr>
          <w:b/>
          <w:sz w:val="24"/>
          <w:szCs w:val="24"/>
        </w:rPr>
        <w:t xml:space="preserve">               </w:t>
      </w:r>
      <w:r w:rsidR="00924706">
        <w:rPr>
          <w:b/>
          <w:sz w:val="24"/>
          <w:szCs w:val="24"/>
        </w:rPr>
        <w:t xml:space="preserve"> </w:t>
      </w:r>
      <w:r w:rsidR="00DF0F8D">
        <w:rPr>
          <w:b/>
          <w:sz w:val="24"/>
          <w:szCs w:val="24"/>
        </w:rPr>
        <w:t xml:space="preserve">     44</w:t>
      </w:r>
      <w:r w:rsidR="0048073A">
        <w:rPr>
          <w:b/>
          <w:sz w:val="24"/>
          <w:szCs w:val="24"/>
        </w:rPr>
        <w:t>-47</w:t>
      </w:r>
      <w:r w:rsidR="008B33C5">
        <w:rPr>
          <w:b/>
          <w:sz w:val="24"/>
          <w:szCs w:val="24"/>
        </w:rPr>
        <w:t xml:space="preserve">                  </w:t>
      </w:r>
      <w:r w:rsidR="00750675">
        <w:rPr>
          <w:b/>
          <w:sz w:val="24"/>
          <w:szCs w:val="24"/>
        </w:rPr>
        <w:t xml:space="preserve">    </w:t>
      </w:r>
      <w:r w:rsidR="004C3607">
        <w:rPr>
          <w:b/>
          <w:sz w:val="24"/>
          <w:szCs w:val="24"/>
        </w:rPr>
        <w:t xml:space="preserve">                         </w:t>
      </w:r>
      <w:r w:rsidR="003030CE">
        <w:rPr>
          <w:b/>
          <w:sz w:val="24"/>
          <w:szCs w:val="24"/>
        </w:rPr>
        <w:t xml:space="preserve">     </w:t>
      </w:r>
      <w:r w:rsidR="00D94746">
        <w:rPr>
          <w:b/>
          <w:sz w:val="24"/>
          <w:szCs w:val="24"/>
        </w:rPr>
        <w:t xml:space="preserve">     </w:t>
      </w:r>
    </w:p>
    <w:p w:rsidR="00A02AFF" w:rsidRDefault="00A02AFF" w:rsidP="00AE068B">
      <w:pPr>
        <w:jc w:val="right"/>
        <w:rPr>
          <w:b/>
          <w:sz w:val="24"/>
          <w:szCs w:val="24"/>
        </w:rPr>
      </w:pPr>
    </w:p>
    <w:p w:rsidR="00A02AFF" w:rsidRDefault="00052CB2" w:rsidP="00052CB2">
      <w:pPr>
        <w:rPr>
          <w:sz w:val="24"/>
          <w:szCs w:val="24"/>
        </w:rPr>
      </w:pPr>
      <w:r w:rsidRPr="00052CB2">
        <w:rPr>
          <w:sz w:val="24"/>
          <w:szCs w:val="24"/>
        </w:rPr>
        <w:t xml:space="preserve">                             6.1 Findings</w:t>
      </w:r>
      <w:r>
        <w:rPr>
          <w:sz w:val="24"/>
          <w:szCs w:val="24"/>
        </w:rPr>
        <w:t xml:space="preserve">                                                 </w:t>
      </w:r>
      <w:r w:rsidR="008C7C0B">
        <w:rPr>
          <w:sz w:val="24"/>
          <w:szCs w:val="24"/>
        </w:rPr>
        <w:t xml:space="preserve">                             </w:t>
      </w:r>
      <w:r w:rsidR="00DF0F8D">
        <w:rPr>
          <w:sz w:val="24"/>
          <w:szCs w:val="24"/>
        </w:rPr>
        <w:t>44</w:t>
      </w:r>
      <w:r w:rsidR="0048073A">
        <w:rPr>
          <w:sz w:val="24"/>
          <w:szCs w:val="24"/>
        </w:rPr>
        <w:t>-4</w:t>
      </w:r>
      <w:r w:rsidR="00DF0F8D">
        <w:rPr>
          <w:sz w:val="24"/>
          <w:szCs w:val="24"/>
        </w:rPr>
        <w:t>6</w:t>
      </w:r>
    </w:p>
    <w:p w:rsidR="00052CB2" w:rsidRDefault="00052CB2" w:rsidP="00052CB2">
      <w:pPr>
        <w:rPr>
          <w:sz w:val="24"/>
          <w:szCs w:val="24"/>
        </w:rPr>
      </w:pPr>
      <w:r>
        <w:rPr>
          <w:sz w:val="24"/>
          <w:szCs w:val="24"/>
        </w:rPr>
        <w:t xml:space="preserve">                             </w:t>
      </w:r>
    </w:p>
    <w:p w:rsidR="00052CB2" w:rsidRPr="00052CB2" w:rsidRDefault="00052CB2" w:rsidP="00052CB2">
      <w:pPr>
        <w:rPr>
          <w:sz w:val="24"/>
          <w:szCs w:val="24"/>
        </w:rPr>
      </w:pPr>
      <w:r>
        <w:rPr>
          <w:sz w:val="24"/>
          <w:szCs w:val="24"/>
        </w:rPr>
        <w:t xml:space="preserve">                             6.2 Conclusion                                           </w:t>
      </w:r>
      <w:r w:rsidR="00DF0F8D">
        <w:rPr>
          <w:sz w:val="24"/>
          <w:szCs w:val="24"/>
        </w:rPr>
        <w:t xml:space="preserve">                              46</w:t>
      </w:r>
      <w:r w:rsidR="008C7C0B">
        <w:rPr>
          <w:sz w:val="24"/>
          <w:szCs w:val="24"/>
        </w:rPr>
        <w:t>-47</w:t>
      </w:r>
    </w:p>
    <w:p w:rsidR="00A02AFF" w:rsidRDefault="00A02AFF" w:rsidP="00AE068B">
      <w:pPr>
        <w:jc w:val="right"/>
        <w:rPr>
          <w:b/>
          <w:sz w:val="24"/>
          <w:szCs w:val="24"/>
        </w:rPr>
      </w:pPr>
    </w:p>
    <w:p w:rsidR="00A02AFF" w:rsidRDefault="00A02AFF" w:rsidP="00AE068B">
      <w:pPr>
        <w:jc w:val="right"/>
        <w:rPr>
          <w:b/>
          <w:sz w:val="24"/>
          <w:szCs w:val="24"/>
        </w:rPr>
      </w:pPr>
    </w:p>
    <w:p w:rsidR="00A02AFF" w:rsidRDefault="00A02AFF" w:rsidP="00AE068B">
      <w:pPr>
        <w:jc w:val="right"/>
        <w:rPr>
          <w:b/>
          <w:sz w:val="24"/>
          <w:szCs w:val="24"/>
        </w:rPr>
      </w:pPr>
    </w:p>
    <w:p w:rsidR="00FB265A" w:rsidRPr="0050206C" w:rsidRDefault="00DF4A1B" w:rsidP="008C7C0B">
      <w:pPr>
        <w:jc w:val="center"/>
        <w:rPr>
          <w:b/>
          <w:sz w:val="24"/>
          <w:szCs w:val="24"/>
        </w:rPr>
      </w:pPr>
      <w:r w:rsidRPr="0050206C">
        <w:rPr>
          <w:b/>
          <w:sz w:val="24"/>
          <w:szCs w:val="24"/>
        </w:rPr>
        <w:t xml:space="preserve">BIBLIOGRAPHY                                                               </w:t>
      </w:r>
      <w:r w:rsidR="008C7C0B">
        <w:rPr>
          <w:b/>
          <w:sz w:val="24"/>
          <w:szCs w:val="24"/>
        </w:rPr>
        <w:t xml:space="preserve">                           48-50</w:t>
      </w:r>
    </w:p>
    <w:p w:rsidR="00FB265A" w:rsidRPr="0050206C" w:rsidRDefault="00FB265A" w:rsidP="00C62804">
      <w:pPr>
        <w:rPr>
          <w:b/>
          <w:sz w:val="24"/>
          <w:szCs w:val="24"/>
        </w:rPr>
      </w:pPr>
    </w:p>
    <w:p w:rsidR="00FB265A" w:rsidRDefault="00FB265A" w:rsidP="00C62804">
      <w:pPr>
        <w:rPr>
          <w:sz w:val="28"/>
          <w:szCs w:val="28"/>
        </w:rPr>
      </w:pPr>
    </w:p>
    <w:p w:rsidR="00FB265A" w:rsidRDefault="00FB265A" w:rsidP="00C62804">
      <w:pPr>
        <w:rPr>
          <w:sz w:val="28"/>
          <w:szCs w:val="28"/>
        </w:rPr>
      </w:pPr>
    </w:p>
    <w:p w:rsidR="00FB265A" w:rsidRDefault="00FB265A" w:rsidP="00C62804">
      <w:pPr>
        <w:rPr>
          <w:sz w:val="28"/>
          <w:szCs w:val="28"/>
        </w:rPr>
      </w:pPr>
    </w:p>
    <w:p w:rsidR="00803D9B" w:rsidRDefault="00576375" w:rsidP="00C62804">
      <w:pPr>
        <w:rPr>
          <w:sz w:val="28"/>
          <w:szCs w:val="28"/>
        </w:rPr>
      </w:pPr>
      <w:r>
        <w:rPr>
          <w:sz w:val="28"/>
          <w:szCs w:val="28"/>
        </w:rPr>
        <w:t xml:space="preserve"> </w:t>
      </w:r>
      <w:r w:rsidR="00BF114F">
        <w:rPr>
          <w:sz w:val="28"/>
          <w:szCs w:val="28"/>
        </w:rPr>
        <w:t xml:space="preserve"> </w:t>
      </w:r>
      <w:r w:rsidR="00C62804" w:rsidRPr="00D87DD0">
        <w:rPr>
          <w:sz w:val="28"/>
          <w:szCs w:val="28"/>
        </w:rPr>
        <w:t xml:space="preserve"> </w:t>
      </w:r>
      <w:r w:rsidR="00803D9B">
        <w:rPr>
          <w:sz w:val="28"/>
          <w:szCs w:val="28"/>
        </w:rPr>
        <w:t xml:space="preserve">                                        </w:t>
      </w:r>
    </w:p>
    <w:p w:rsidR="00675657" w:rsidRDefault="00675657" w:rsidP="00C62804">
      <w:pPr>
        <w:rPr>
          <w:sz w:val="28"/>
          <w:szCs w:val="28"/>
        </w:rPr>
        <w:sectPr w:rsidR="00675657" w:rsidSect="00E1659B">
          <w:pgSz w:w="11906" w:h="16838" w:code="9"/>
          <w:pgMar w:top="2126" w:right="1418" w:bottom="1418" w:left="2126" w:header="1418" w:footer="709" w:gutter="0"/>
          <w:pgNumType w:fmt="lowerRoman" w:start="1"/>
          <w:cols w:space="708"/>
          <w:docGrid w:linePitch="360"/>
        </w:sectPr>
      </w:pPr>
    </w:p>
    <w:p w:rsidR="00803D9B" w:rsidRDefault="00803D9B" w:rsidP="00C62804">
      <w:pPr>
        <w:rPr>
          <w:sz w:val="28"/>
          <w:szCs w:val="28"/>
        </w:rPr>
      </w:pPr>
    </w:p>
    <w:p w:rsidR="00C62804" w:rsidRPr="00AB4FB2" w:rsidRDefault="00675657" w:rsidP="00C62804">
      <w:pPr>
        <w:rPr>
          <w:b/>
          <w:sz w:val="24"/>
          <w:szCs w:val="24"/>
        </w:rPr>
      </w:pPr>
      <w:r w:rsidRPr="00AB4FB2">
        <w:rPr>
          <w:sz w:val="24"/>
          <w:szCs w:val="24"/>
        </w:rPr>
        <w:t xml:space="preserve">                                           </w:t>
      </w:r>
      <w:r w:rsidR="00803D9B" w:rsidRPr="00AB4FB2">
        <w:rPr>
          <w:sz w:val="24"/>
          <w:szCs w:val="24"/>
        </w:rPr>
        <w:t xml:space="preserve"> </w:t>
      </w:r>
      <w:r w:rsidR="00A02AFF">
        <w:rPr>
          <w:sz w:val="24"/>
          <w:szCs w:val="24"/>
        </w:rPr>
        <w:t xml:space="preserve"> </w:t>
      </w:r>
      <w:r w:rsidR="00C62804" w:rsidRPr="00AB4FB2">
        <w:rPr>
          <w:b/>
          <w:sz w:val="24"/>
          <w:szCs w:val="24"/>
        </w:rPr>
        <w:t>CHAPTER</w:t>
      </w:r>
      <w:r w:rsidR="00573C15" w:rsidRPr="00AB4FB2">
        <w:rPr>
          <w:b/>
          <w:sz w:val="24"/>
          <w:szCs w:val="24"/>
        </w:rPr>
        <w:t xml:space="preserve"> ONE</w:t>
      </w:r>
    </w:p>
    <w:p w:rsidR="00C62804" w:rsidRPr="00AB4FB2" w:rsidRDefault="00C62804" w:rsidP="00C62804">
      <w:pPr>
        <w:rPr>
          <w:sz w:val="24"/>
          <w:szCs w:val="24"/>
        </w:rPr>
      </w:pPr>
      <w:r w:rsidRPr="00AB4FB2">
        <w:rPr>
          <w:sz w:val="24"/>
          <w:szCs w:val="24"/>
        </w:rPr>
        <w:t xml:space="preserve">                                             </w:t>
      </w:r>
    </w:p>
    <w:p w:rsidR="00C62804" w:rsidRPr="00AB4FB2" w:rsidRDefault="00C62804" w:rsidP="00C62804">
      <w:pPr>
        <w:rPr>
          <w:b/>
          <w:sz w:val="24"/>
          <w:szCs w:val="24"/>
        </w:rPr>
      </w:pPr>
      <w:r w:rsidRPr="00AB4FB2">
        <w:rPr>
          <w:sz w:val="24"/>
          <w:szCs w:val="24"/>
        </w:rPr>
        <w:t xml:space="preserve">                                            </w:t>
      </w:r>
      <w:r w:rsidR="00084CA8" w:rsidRPr="00AB4FB2">
        <w:rPr>
          <w:b/>
          <w:sz w:val="24"/>
          <w:szCs w:val="24"/>
        </w:rPr>
        <w:t>I</w:t>
      </w:r>
      <w:r w:rsidR="00573C15" w:rsidRPr="00AB4FB2">
        <w:rPr>
          <w:b/>
          <w:sz w:val="24"/>
          <w:szCs w:val="24"/>
        </w:rPr>
        <w:t>NTRODUCTION</w:t>
      </w:r>
    </w:p>
    <w:p w:rsidR="00C62804" w:rsidRDefault="00C62804" w:rsidP="00C62804">
      <w:pPr>
        <w:rPr>
          <w:b/>
          <w:sz w:val="32"/>
          <w:szCs w:val="32"/>
          <w:u w:val="single"/>
        </w:rPr>
      </w:pPr>
    </w:p>
    <w:p w:rsidR="00084CA8" w:rsidRDefault="00084CA8" w:rsidP="00C62804">
      <w:pPr>
        <w:adjustRightInd w:val="0"/>
        <w:spacing w:line="360" w:lineRule="auto"/>
        <w:jc w:val="both"/>
        <w:rPr>
          <w:b/>
          <w:sz w:val="32"/>
          <w:szCs w:val="32"/>
          <w:u w:val="single"/>
        </w:rPr>
      </w:pPr>
    </w:p>
    <w:p w:rsidR="00084CA8" w:rsidRPr="0052003E" w:rsidRDefault="00084CA8" w:rsidP="00C62804">
      <w:pPr>
        <w:adjustRightInd w:val="0"/>
        <w:spacing w:line="360" w:lineRule="auto"/>
        <w:jc w:val="both"/>
        <w:rPr>
          <w:b/>
          <w:sz w:val="24"/>
          <w:szCs w:val="24"/>
        </w:rPr>
      </w:pPr>
      <w:r w:rsidRPr="0052003E">
        <w:rPr>
          <w:b/>
          <w:sz w:val="24"/>
          <w:szCs w:val="24"/>
        </w:rPr>
        <w:t>1.1Background of the Study</w:t>
      </w:r>
    </w:p>
    <w:p w:rsidR="008A5C34" w:rsidRDefault="008A5C34" w:rsidP="008A5C34">
      <w:pPr>
        <w:adjustRightInd w:val="0"/>
        <w:spacing w:line="360" w:lineRule="auto"/>
        <w:jc w:val="both"/>
        <w:rPr>
          <w:rFonts w:cs="Times New Roman"/>
          <w:sz w:val="24"/>
          <w:szCs w:val="24"/>
          <w:shd w:val="clear" w:color="auto" w:fill="FFFFFF"/>
        </w:rPr>
      </w:pPr>
    </w:p>
    <w:p w:rsidR="00542BA0" w:rsidRPr="008A5C34" w:rsidRDefault="00542BA0" w:rsidP="008A5C34">
      <w:pPr>
        <w:adjustRightInd w:val="0"/>
        <w:spacing w:line="360" w:lineRule="auto"/>
        <w:jc w:val="both"/>
        <w:rPr>
          <w:rFonts w:eastAsiaTheme="minorHAnsi" w:cs="Times New Roman"/>
          <w:sz w:val="24"/>
          <w:szCs w:val="24"/>
        </w:rPr>
      </w:pPr>
      <w:r w:rsidRPr="00542BA0">
        <w:rPr>
          <w:sz w:val="24"/>
          <w:szCs w:val="24"/>
        </w:rPr>
        <w:t>Freedom of expr</w:t>
      </w:r>
      <w:r w:rsidR="00BC41E3">
        <w:rPr>
          <w:sz w:val="24"/>
          <w:szCs w:val="24"/>
        </w:rPr>
        <w:t>ession is the freedom to clear</w:t>
      </w:r>
      <w:r w:rsidRPr="00542BA0">
        <w:rPr>
          <w:sz w:val="24"/>
          <w:szCs w:val="24"/>
        </w:rPr>
        <w:t xml:space="preserve"> opinions and ideas without limitations or obstacles. It represents the freedom to speak without being</w:t>
      </w:r>
      <w:r w:rsidR="00BC41E3">
        <w:rPr>
          <w:sz w:val="24"/>
          <w:szCs w:val="24"/>
        </w:rPr>
        <w:t xml:space="preserve"> censored or restricted. Liberty</w:t>
      </w:r>
      <w:r w:rsidRPr="00542BA0">
        <w:rPr>
          <w:sz w:val="24"/>
          <w:szCs w:val="24"/>
        </w:rPr>
        <w:t xml:space="preserve"> is not limited only to verbal speech but also to freedom from any act of receiving or sending information or opinions, regardless of the media used.</w:t>
      </w:r>
    </w:p>
    <w:p w:rsidR="00542BA0" w:rsidRDefault="00542BA0" w:rsidP="00C62804">
      <w:pPr>
        <w:spacing w:line="360" w:lineRule="auto"/>
        <w:jc w:val="both"/>
        <w:rPr>
          <w:sz w:val="24"/>
          <w:szCs w:val="24"/>
        </w:rPr>
      </w:pPr>
    </w:p>
    <w:p w:rsidR="00C62804" w:rsidRPr="009A006A" w:rsidRDefault="00C62804" w:rsidP="00C62804">
      <w:pPr>
        <w:spacing w:line="360" w:lineRule="auto"/>
        <w:jc w:val="both"/>
        <w:rPr>
          <w:sz w:val="24"/>
          <w:szCs w:val="24"/>
        </w:rPr>
      </w:pPr>
      <w:r w:rsidRPr="009A006A">
        <w:rPr>
          <w:sz w:val="24"/>
          <w:szCs w:val="24"/>
        </w:rPr>
        <w:t>The freedom is one of the essential human rights, recognized in the Universal Declaration of Human Rights as well as all other human rights documents and treaties. Despite being the basic right for a democratic polity, frequent assaults on exercise of this right from governments around the world pose a difficult challenge to ensure the right. To address the challenge, the judicial organs of different jurisdictions in exercise of their authority to enforce human rights has developed a robust interpretation and detailed content of this right.</w:t>
      </w:r>
      <w:r w:rsidR="00084CA8">
        <w:rPr>
          <w:rStyle w:val="FootnoteReference"/>
          <w:sz w:val="24"/>
          <w:szCs w:val="24"/>
        </w:rPr>
        <w:footnoteReference w:id="2"/>
      </w:r>
    </w:p>
    <w:p w:rsidR="00C62804" w:rsidRDefault="00C62804" w:rsidP="00C62804">
      <w:pPr>
        <w:spacing w:line="360" w:lineRule="auto"/>
        <w:jc w:val="both"/>
        <w:rPr>
          <w:sz w:val="24"/>
          <w:szCs w:val="24"/>
        </w:rPr>
      </w:pPr>
    </w:p>
    <w:p w:rsidR="00C62804" w:rsidRPr="009A006A" w:rsidRDefault="00C62804" w:rsidP="00C62804">
      <w:pPr>
        <w:spacing w:line="360" w:lineRule="auto"/>
        <w:jc w:val="both"/>
        <w:rPr>
          <w:sz w:val="24"/>
          <w:szCs w:val="24"/>
        </w:rPr>
      </w:pPr>
      <w:r w:rsidRPr="009A006A">
        <w:rPr>
          <w:sz w:val="24"/>
          <w:szCs w:val="24"/>
        </w:rPr>
        <w:t>Bangladesh, as a country achieving independence in 1971, is understandably a late-comer in the field of constitutional protection of freedom of speech.</w:t>
      </w:r>
      <w:r w:rsidR="005366D2" w:rsidRPr="009A006A">
        <w:rPr>
          <w:sz w:val="24"/>
          <w:szCs w:val="24"/>
        </w:rPr>
        <w:t xml:space="preserve"> </w:t>
      </w:r>
      <w:r w:rsidRPr="009A006A">
        <w:rPr>
          <w:sz w:val="24"/>
          <w:szCs w:val="24"/>
        </w:rPr>
        <w:t>Its new journey however faced a bumpy ride due to frequent authoritarian regimes that suspended or superseded the constitution, including the protection for freedom of speech. All these factors contributed to a dearth of robust analysis, c</w:t>
      </w:r>
      <w:r w:rsidR="003E03FE">
        <w:rPr>
          <w:sz w:val="24"/>
          <w:szCs w:val="24"/>
        </w:rPr>
        <w:t>ontent making and explanation</w:t>
      </w:r>
      <w:r w:rsidRPr="009A006A">
        <w:rPr>
          <w:sz w:val="24"/>
          <w:szCs w:val="24"/>
        </w:rPr>
        <w:t xml:space="preserve"> of the right to freedom of speech.</w:t>
      </w:r>
      <w:r w:rsidR="005513D9">
        <w:rPr>
          <w:rStyle w:val="FootnoteReference"/>
          <w:sz w:val="24"/>
          <w:szCs w:val="24"/>
        </w:rPr>
        <w:footnoteReference w:id="3"/>
      </w:r>
      <w:r w:rsidRPr="009A006A">
        <w:rPr>
          <w:sz w:val="24"/>
          <w:szCs w:val="24"/>
        </w:rPr>
        <w:t xml:space="preserve"> Indeed, in view of essential threats to the very fabric of democracy and life of the citizens, the freedom of speech may have unfortunately represented a distant cry, and therefore received little attention from the judicial organ. </w:t>
      </w:r>
      <w:r w:rsidRPr="009A006A">
        <w:rPr>
          <w:sz w:val="24"/>
          <w:szCs w:val="24"/>
        </w:rPr>
        <w:lastRenderedPageBreak/>
        <w:t>Even after the return to multi-party democratic track in 1990, constant economic growth despite political back-and-forth might have contributed to the near silence in respect of vindicating the freedom of speech.</w:t>
      </w:r>
      <w:r w:rsidR="001171BF">
        <w:rPr>
          <w:rStyle w:val="FootnoteReference"/>
          <w:sz w:val="24"/>
          <w:szCs w:val="24"/>
        </w:rPr>
        <w:footnoteReference w:id="4"/>
      </w:r>
    </w:p>
    <w:p w:rsidR="00DB764E" w:rsidRDefault="00DB764E" w:rsidP="00C62804">
      <w:pPr>
        <w:spacing w:line="360" w:lineRule="auto"/>
        <w:jc w:val="both"/>
        <w:rPr>
          <w:sz w:val="24"/>
          <w:szCs w:val="24"/>
        </w:rPr>
      </w:pPr>
    </w:p>
    <w:p w:rsidR="00C62804" w:rsidRPr="009A006A" w:rsidRDefault="00C62804" w:rsidP="00C62804">
      <w:pPr>
        <w:spacing w:line="360" w:lineRule="auto"/>
        <w:jc w:val="both"/>
        <w:rPr>
          <w:sz w:val="24"/>
          <w:szCs w:val="24"/>
        </w:rPr>
      </w:pPr>
      <w:r w:rsidRPr="009A006A">
        <w:rPr>
          <w:sz w:val="24"/>
          <w:szCs w:val="24"/>
        </w:rPr>
        <w:t>In this context, the choice of constitutional law of the United States of America as the metric for comparison is fitting, even if only for juxtaposition. The US doctrine of freedom of speech, analyzed as part of the First Amendment doctrine, is unparalleled in the world in its long history, detailed rules-based analysis and interpretation, as well as parameter-setting practice.</w:t>
      </w:r>
      <w:r w:rsidR="001171BF">
        <w:rPr>
          <w:rStyle w:val="FootnoteReference"/>
          <w:sz w:val="24"/>
          <w:szCs w:val="24"/>
        </w:rPr>
        <w:footnoteReference w:id="5"/>
      </w:r>
      <w:r w:rsidRPr="009A006A">
        <w:rPr>
          <w:sz w:val="24"/>
          <w:szCs w:val="24"/>
        </w:rPr>
        <w:t xml:space="preserve"> The judicial development of the First Amendment right in the USA is thus a potent source for transplantation, borrowing, and</w:t>
      </w:r>
      <w:r>
        <w:rPr>
          <w:sz w:val="24"/>
          <w:szCs w:val="24"/>
        </w:rPr>
        <w:t xml:space="preserve"> </w:t>
      </w:r>
      <w:r w:rsidRPr="009A006A">
        <w:rPr>
          <w:sz w:val="24"/>
          <w:szCs w:val="24"/>
        </w:rPr>
        <w:t>cross fertilization in Bangladesh context.</w:t>
      </w:r>
    </w:p>
    <w:p w:rsidR="00C62804" w:rsidRDefault="00C62804" w:rsidP="00C62804">
      <w:pPr>
        <w:spacing w:line="360" w:lineRule="auto"/>
        <w:jc w:val="both"/>
        <w:rPr>
          <w:sz w:val="24"/>
          <w:szCs w:val="24"/>
        </w:rPr>
      </w:pPr>
    </w:p>
    <w:p w:rsidR="00084CA8" w:rsidRPr="0052003E" w:rsidRDefault="00084CA8" w:rsidP="00C62804">
      <w:pPr>
        <w:spacing w:line="360" w:lineRule="auto"/>
        <w:jc w:val="both"/>
        <w:rPr>
          <w:rFonts w:cs="Times New Roman"/>
          <w:b/>
          <w:color w:val="000000" w:themeColor="text1"/>
          <w:sz w:val="24"/>
          <w:szCs w:val="24"/>
        </w:rPr>
      </w:pPr>
      <w:r w:rsidRPr="0052003E">
        <w:rPr>
          <w:rFonts w:cs="Times New Roman"/>
          <w:b/>
          <w:color w:val="000000" w:themeColor="text1"/>
          <w:sz w:val="24"/>
          <w:szCs w:val="24"/>
        </w:rPr>
        <w:t>1.2</w:t>
      </w:r>
      <w:r w:rsidR="00A95F7D" w:rsidRPr="0052003E">
        <w:rPr>
          <w:rFonts w:cs="Times New Roman"/>
          <w:b/>
          <w:color w:val="000000" w:themeColor="text1"/>
          <w:sz w:val="24"/>
          <w:szCs w:val="24"/>
        </w:rPr>
        <w:t xml:space="preserve"> </w:t>
      </w:r>
      <w:r w:rsidR="0052003E">
        <w:rPr>
          <w:rFonts w:cs="Times New Roman"/>
          <w:b/>
          <w:color w:val="000000" w:themeColor="text1"/>
          <w:sz w:val="24"/>
          <w:szCs w:val="24"/>
        </w:rPr>
        <w:t>Statement of the Problem</w:t>
      </w:r>
    </w:p>
    <w:p w:rsidR="007D47BF" w:rsidRPr="00AB4FB2" w:rsidRDefault="007D47BF" w:rsidP="00084CA8">
      <w:pPr>
        <w:spacing w:line="360" w:lineRule="auto"/>
        <w:jc w:val="both"/>
        <w:rPr>
          <w:rFonts w:cs="Times New Roman"/>
          <w:sz w:val="24"/>
          <w:szCs w:val="24"/>
          <w:shd w:val="clear" w:color="auto" w:fill="FFFFFF"/>
        </w:rPr>
      </w:pPr>
    </w:p>
    <w:p w:rsidR="00DB764E" w:rsidRPr="009A006A" w:rsidRDefault="00DB764E" w:rsidP="00DB764E">
      <w:pPr>
        <w:spacing w:line="360" w:lineRule="auto"/>
        <w:jc w:val="both"/>
        <w:rPr>
          <w:sz w:val="24"/>
          <w:szCs w:val="24"/>
        </w:rPr>
      </w:pPr>
      <w:r w:rsidRPr="009A006A">
        <w:rPr>
          <w:sz w:val="24"/>
          <w:szCs w:val="24"/>
        </w:rPr>
        <w:t>The comparative method is not new to our courts. To develop the parameters and the content for the rights in our own context, the courts in Bangladesh frequently looked to other jurisdictions for inspiration.</w:t>
      </w:r>
      <w:r w:rsidR="007D47BF">
        <w:rPr>
          <w:rStyle w:val="FootnoteReference"/>
          <w:sz w:val="24"/>
          <w:szCs w:val="24"/>
        </w:rPr>
        <w:footnoteReference w:id="6"/>
      </w:r>
      <w:r w:rsidRPr="009A006A">
        <w:rPr>
          <w:sz w:val="24"/>
          <w:szCs w:val="24"/>
        </w:rPr>
        <w:t xml:space="preserve"> Thus the comparative constitutional law has a fertile land in this part of the world due to the positive practice and attitude of bar, bench and legislature towards comparative analysis. </w:t>
      </w:r>
    </w:p>
    <w:p w:rsidR="00DB764E" w:rsidRDefault="00DB764E" w:rsidP="00084CA8">
      <w:pPr>
        <w:spacing w:line="360" w:lineRule="auto"/>
        <w:jc w:val="both"/>
        <w:rPr>
          <w:rFonts w:cs="Times New Roman"/>
          <w:sz w:val="24"/>
          <w:szCs w:val="24"/>
        </w:rPr>
      </w:pPr>
    </w:p>
    <w:p w:rsidR="00084CA8" w:rsidRDefault="00084CA8" w:rsidP="00084CA8">
      <w:pPr>
        <w:spacing w:line="360" w:lineRule="auto"/>
        <w:jc w:val="both"/>
        <w:rPr>
          <w:rFonts w:cs="Times New Roman"/>
          <w:sz w:val="24"/>
          <w:szCs w:val="24"/>
        </w:rPr>
      </w:pPr>
      <w:r w:rsidRPr="00914C40">
        <w:rPr>
          <w:rFonts w:cs="Times New Roman"/>
          <w:sz w:val="24"/>
          <w:szCs w:val="24"/>
        </w:rPr>
        <w:t>Comparative study or exercise requires the use of materials from different jurisdictions. In contemporary scholarship and practice of constitutional law, the growth in use of comparative materials exemplifies the phenomenon of migration of constitutional ideas across various legal systems.</w:t>
      </w:r>
      <w:r w:rsidR="001171BF">
        <w:rPr>
          <w:rStyle w:val="FootnoteReference"/>
          <w:rFonts w:cs="Times New Roman"/>
          <w:sz w:val="24"/>
          <w:szCs w:val="24"/>
        </w:rPr>
        <w:footnoteReference w:id="7"/>
      </w:r>
      <w:r w:rsidRPr="00914C40">
        <w:rPr>
          <w:rFonts w:cs="Times New Roman"/>
          <w:sz w:val="24"/>
          <w:szCs w:val="24"/>
        </w:rPr>
        <w:t xml:space="preserve"> Such migration happens in all stages of constitutional practice: in constitutional design and making, as well as in constitutional interpretation. </w:t>
      </w:r>
    </w:p>
    <w:p w:rsidR="00084CA8" w:rsidRDefault="00084CA8" w:rsidP="00084CA8">
      <w:pPr>
        <w:spacing w:line="360" w:lineRule="auto"/>
        <w:jc w:val="both"/>
        <w:rPr>
          <w:rFonts w:cs="Times New Roman"/>
          <w:sz w:val="24"/>
          <w:szCs w:val="24"/>
        </w:rPr>
      </w:pPr>
    </w:p>
    <w:p w:rsidR="00084CA8" w:rsidRPr="00914C40" w:rsidRDefault="00084CA8" w:rsidP="00084CA8">
      <w:pPr>
        <w:spacing w:line="360" w:lineRule="auto"/>
        <w:jc w:val="both"/>
        <w:rPr>
          <w:rFonts w:cs="Times New Roman"/>
          <w:sz w:val="24"/>
          <w:szCs w:val="24"/>
        </w:rPr>
      </w:pPr>
      <w:r w:rsidRPr="00914C40">
        <w:rPr>
          <w:rFonts w:cs="Times New Roman"/>
          <w:sz w:val="24"/>
          <w:szCs w:val="24"/>
        </w:rPr>
        <w:t>Though the origin of comparative law can be traced back to such names as Plato and Aristotle, constitutional comparison remained more in the domain of political science till the last few decades when the comparative study of constitutional law has emerged as the new frontier in comparative law, and subsequently as an independent field of study.</w:t>
      </w:r>
      <w:r w:rsidRPr="00914C40">
        <w:rPr>
          <w:rStyle w:val="FootnoteReference"/>
          <w:rFonts w:cs="Times New Roman"/>
          <w:sz w:val="24"/>
          <w:szCs w:val="24"/>
        </w:rPr>
        <w:footnoteReference w:id="8"/>
      </w:r>
      <w:r w:rsidRPr="00914C40">
        <w:rPr>
          <w:rFonts w:cs="Times New Roman"/>
          <w:sz w:val="24"/>
          <w:szCs w:val="24"/>
        </w:rPr>
        <w:t xml:space="preserve"> Its emergence and utility with regard to the domestic constitutional law was soon contested, and the methods of comparative constitutional law provides the theoretical basis for the use of comparative materials in constitutional design and adjudication setting.</w:t>
      </w:r>
      <w:r w:rsidR="007D47BF">
        <w:rPr>
          <w:rStyle w:val="FootnoteReference"/>
          <w:rFonts w:cs="Times New Roman"/>
          <w:sz w:val="24"/>
          <w:szCs w:val="24"/>
        </w:rPr>
        <w:footnoteReference w:id="9"/>
      </w:r>
    </w:p>
    <w:p w:rsidR="00084CA8" w:rsidRPr="00914C40" w:rsidRDefault="00084CA8" w:rsidP="00084CA8">
      <w:pPr>
        <w:adjustRightInd w:val="0"/>
        <w:spacing w:line="360" w:lineRule="auto"/>
        <w:rPr>
          <w:rFonts w:ascii="Arial" w:hAnsi="Arial"/>
          <w:sz w:val="25"/>
          <w:szCs w:val="25"/>
        </w:rPr>
      </w:pPr>
    </w:p>
    <w:p w:rsidR="006C764F" w:rsidRPr="009B360D" w:rsidRDefault="00084CA8" w:rsidP="009B360D">
      <w:pPr>
        <w:spacing w:line="360" w:lineRule="auto"/>
        <w:jc w:val="both"/>
        <w:rPr>
          <w:rStyle w:val="a"/>
          <w:rFonts w:cs="Times New Roman"/>
          <w:sz w:val="24"/>
          <w:szCs w:val="24"/>
        </w:rPr>
      </w:pPr>
      <w:r w:rsidRPr="00914C40">
        <w:rPr>
          <w:rFonts w:cs="Times New Roman"/>
          <w:sz w:val="24"/>
          <w:szCs w:val="24"/>
        </w:rPr>
        <w:t>Any comparative study of constitutional law if aimed at new knowledge cannot begin from arbitrary starting points, rather it is essential to make some methodological choices to the way the topic will be investigated.</w:t>
      </w:r>
      <w:r w:rsidR="007D47BF">
        <w:rPr>
          <w:rStyle w:val="FootnoteReference"/>
          <w:rFonts w:cs="Times New Roman"/>
          <w:sz w:val="24"/>
          <w:szCs w:val="24"/>
        </w:rPr>
        <w:footnoteReference w:id="10"/>
      </w:r>
      <w:r w:rsidRPr="00914C40">
        <w:rPr>
          <w:rFonts w:cs="Times New Roman"/>
          <w:sz w:val="24"/>
          <w:szCs w:val="24"/>
        </w:rPr>
        <w:t xml:space="preserve"> As the present dissertation aims to present a comparative study between laws of freedom of expression in Bangladesh and USA, it is necessary to examine the methodologies of comparative constitutional law in order to provide the necessary theoretical basis and direction for the comparative discussion.</w:t>
      </w:r>
      <w:r w:rsidR="007D47BF">
        <w:rPr>
          <w:rStyle w:val="FootnoteReference"/>
          <w:rFonts w:cs="Times New Roman"/>
          <w:sz w:val="24"/>
          <w:szCs w:val="24"/>
        </w:rPr>
        <w:footnoteReference w:id="11"/>
      </w:r>
    </w:p>
    <w:p w:rsidR="006C764F" w:rsidRDefault="006C764F" w:rsidP="00AB4FB2">
      <w:pPr>
        <w:jc w:val="both"/>
        <w:rPr>
          <w:rStyle w:val="a"/>
          <w:b/>
          <w:sz w:val="24"/>
          <w:szCs w:val="24"/>
        </w:rPr>
      </w:pPr>
    </w:p>
    <w:p w:rsidR="006C764F" w:rsidRDefault="006C764F" w:rsidP="00AB4FB2">
      <w:pPr>
        <w:jc w:val="both"/>
        <w:rPr>
          <w:rStyle w:val="a"/>
          <w:b/>
          <w:sz w:val="24"/>
          <w:szCs w:val="24"/>
        </w:rPr>
      </w:pPr>
    </w:p>
    <w:p w:rsidR="006C764F" w:rsidRDefault="006C764F" w:rsidP="00AB4FB2">
      <w:pPr>
        <w:jc w:val="both"/>
        <w:rPr>
          <w:rStyle w:val="a"/>
          <w:b/>
          <w:sz w:val="24"/>
          <w:szCs w:val="24"/>
        </w:rPr>
      </w:pPr>
    </w:p>
    <w:p w:rsidR="009B360D" w:rsidRDefault="009B360D" w:rsidP="00AB4FB2">
      <w:pPr>
        <w:jc w:val="both"/>
        <w:rPr>
          <w:rStyle w:val="a"/>
          <w:b/>
          <w:sz w:val="24"/>
          <w:szCs w:val="24"/>
        </w:rPr>
      </w:pPr>
    </w:p>
    <w:p w:rsidR="009B360D" w:rsidRDefault="009B360D" w:rsidP="00AB4FB2">
      <w:pPr>
        <w:jc w:val="both"/>
        <w:rPr>
          <w:rStyle w:val="a"/>
          <w:b/>
          <w:sz w:val="24"/>
          <w:szCs w:val="24"/>
        </w:rPr>
      </w:pPr>
    </w:p>
    <w:p w:rsidR="009B360D" w:rsidRDefault="009B360D" w:rsidP="00AB4FB2">
      <w:pPr>
        <w:jc w:val="both"/>
        <w:rPr>
          <w:rStyle w:val="a"/>
          <w:b/>
          <w:sz w:val="24"/>
          <w:szCs w:val="24"/>
        </w:rPr>
      </w:pPr>
    </w:p>
    <w:p w:rsidR="009B360D" w:rsidRDefault="009B360D" w:rsidP="00AB4FB2">
      <w:pPr>
        <w:jc w:val="both"/>
        <w:rPr>
          <w:rStyle w:val="a"/>
          <w:b/>
          <w:sz w:val="24"/>
          <w:szCs w:val="24"/>
        </w:rPr>
      </w:pPr>
    </w:p>
    <w:p w:rsidR="009B360D" w:rsidRDefault="009B360D" w:rsidP="00AB4FB2">
      <w:pPr>
        <w:jc w:val="both"/>
        <w:rPr>
          <w:rStyle w:val="a"/>
          <w:b/>
          <w:sz w:val="24"/>
          <w:szCs w:val="24"/>
        </w:rPr>
      </w:pPr>
    </w:p>
    <w:p w:rsidR="009B360D" w:rsidRDefault="009B360D" w:rsidP="00AB4FB2">
      <w:pPr>
        <w:jc w:val="both"/>
        <w:rPr>
          <w:rStyle w:val="a"/>
          <w:b/>
          <w:sz w:val="24"/>
          <w:szCs w:val="24"/>
        </w:rPr>
      </w:pPr>
    </w:p>
    <w:p w:rsidR="009B360D" w:rsidRDefault="009B360D" w:rsidP="00AB4FB2">
      <w:pPr>
        <w:jc w:val="both"/>
        <w:rPr>
          <w:rStyle w:val="a"/>
          <w:b/>
          <w:sz w:val="24"/>
          <w:szCs w:val="24"/>
        </w:rPr>
      </w:pPr>
    </w:p>
    <w:p w:rsidR="009B360D" w:rsidRDefault="009B360D" w:rsidP="00AB4FB2">
      <w:pPr>
        <w:jc w:val="both"/>
        <w:rPr>
          <w:rStyle w:val="a"/>
          <w:b/>
          <w:sz w:val="24"/>
          <w:szCs w:val="24"/>
        </w:rPr>
      </w:pPr>
    </w:p>
    <w:p w:rsidR="00610F44" w:rsidRDefault="00610F44" w:rsidP="00AB4FB2">
      <w:pPr>
        <w:jc w:val="both"/>
        <w:rPr>
          <w:rStyle w:val="a"/>
          <w:b/>
          <w:sz w:val="24"/>
          <w:szCs w:val="24"/>
        </w:rPr>
      </w:pPr>
    </w:p>
    <w:p w:rsidR="00610F44" w:rsidRDefault="00610F44" w:rsidP="00AB4FB2">
      <w:pPr>
        <w:jc w:val="both"/>
        <w:rPr>
          <w:rStyle w:val="a"/>
          <w:b/>
          <w:sz w:val="24"/>
          <w:szCs w:val="24"/>
        </w:rPr>
      </w:pPr>
    </w:p>
    <w:p w:rsidR="00C62804" w:rsidRPr="0052003E" w:rsidRDefault="00AB4FB2" w:rsidP="00AB4FB2">
      <w:pPr>
        <w:jc w:val="both"/>
        <w:rPr>
          <w:rStyle w:val="a"/>
          <w:b/>
          <w:sz w:val="24"/>
          <w:szCs w:val="24"/>
        </w:rPr>
      </w:pPr>
      <w:r w:rsidRPr="0052003E">
        <w:rPr>
          <w:rStyle w:val="a"/>
          <w:b/>
          <w:sz w:val="24"/>
          <w:szCs w:val="24"/>
        </w:rPr>
        <w:t>1.3</w:t>
      </w:r>
      <w:r w:rsidR="00A95F7D" w:rsidRPr="0052003E">
        <w:rPr>
          <w:rStyle w:val="a"/>
          <w:b/>
          <w:sz w:val="24"/>
          <w:szCs w:val="24"/>
        </w:rPr>
        <w:t xml:space="preserve"> </w:t>
      </w:r>
      <w:r w:rsidR="0052003E">
        <w:rPr>
          <w:rStyle w:val="a"/>
          <w:b/>
          <w:sz w:val="24"/>
          <w:szCs w:val="24"/>
        </w:rPr>
        <w:t>Research Questions</w:t>
      </w:r>
    </w:p>
    <w:p w:rsidR="00C62804" w:rsidRPr="0052003E" w:rsidRDefault="00C62804" w:rsidP="00C62804">
      <w:pPr>
        <w:spacing w:line="276" w:lineRule="auto"/>
        <w:jc w:val="both"/>
        <w:rPr>
          <w:b/>
          <w:sz w:val="32"/>
          <w:szCs w:val="32"/>
        </w:rPr>
      </w:pPr>
    </w:p>
    <w:p w:rsidR="00C62804" w:rsidRPr="00084CA8" w:rsidRDefault="00C62804" w:rsidP="00894879">
      <w:pPr>
        <w:pStyle w:val="ListParagraph"/>
        <w:widowControl w:val="0"/>
        <w:numPr>
          <w:ilvl w:val="0"/>
          <w:numId w:val="1"/>
        </w:numPr>
        <w:spacing w:before="100" w:beforeAutospacing="1" w:after="100" w:afterAutospacing="1" w:line="360" w:lineRule="auto"/>
        <w:jc w:val="both"/>
        <w:rPr>
          <w:sz w:val="24"/>
          <w:szCs w:val="24"/>
        </w:rPr>
      </w:pPr>
      <w:r w:rsidRPr="00084CA8">
        <w:rPr>
          <w:sz w:val="24"/>
          <w:szCs w:val="24"/>
        </w:rPr>
        <w:t>How do the parameters take shape in different national contexts, such as in Bangladesh and USA?</w:t>
      </w:r>
    </w:p>
    <w:p w:rsidR="00C62804" w:rsidRDefault="00C62804" w:rsidP="00894879">
      <w:pPr>
        <w:widowControl w:val="0"/>
        <w:numPr>
          <w:ilvl w:val="0"/>
          <w:numId w:val="1"/>
        </w:numPr>
        <w:autoSpaceDE/>
        <w:autoSpaceDN/>
        <w:spacing w:before="100" w:beforeAutospacing="1" w:after="100" w:afterAutospacing="1" w:line="360" w:lineRule="auto"/>
        <w:jc w:val="both"/>
        <w:rPr>
          <w:sz w:val="24"/>
          <w:szCs w:val="24"/>
        </w:rPr>
      </w:pPr>
      <w:r>
        <w:rPr>
          <w:sz w:val="24"/>
          <w:szCs w:val="24"/>
        </w:rPr>
        <w:t>What will be the ways to utilize comparative constitutional law method to develop to  the contents for the freedom of speech in Bangladesh based on the content in USA?</w:t>
      </w:r>
    </w:p>
    <w:p w:rsidR="00C62804" w:rsidRDefault="00C62804" w:rsidP="00894879">
      <w:pPr>
        <w:widowControl w:val="0"/>
        <w:numPr>
          <w:ilvl w:val="0"/>
          <w:numId w:val="1"/>
        </w:numPr>
        <w:autoSpaceDE/>
        <w:autoSpaceDN/>
        <w:spacing w:before="100" w:beforeAutospacing="1" w:after="100" w:afterAutospacing="1" w:line="360" w:lineRule="auto"/>
        <w:jc w:val="both"/>
        <w:rPr>
          <w:sz w:val="24"/>
          <w:szCs w:val="24"/>
        </w:rPr>
      </w:pPr>
      <w:r>
        <w:rPr>
          <w:sz w:val="24"/>
          <w:szCs w:val="24"/>
        </w:rPr>
        <w:t>What will be the acceptable parameters of  freedom of speech to accommodate the diversification of culture in each country context?</w:t>
      </w:r>
    </w:p>
    <w:p w:rsidR="00C62804" w:rsidRPr="007F0D1E" w:rsidRDefault="00C62804" w:rsidP="00C62804">
      <w:pPr>
        <w:widowControl w:val="0"/>
        <w:spacing w:before="100" w:beforeAutospacing="1" w:after="100" w:afterAutospacing="1" w:line="360" w:lineRule="auto"/>
        <w:ind w:left="720"/>
        <w:jc w:val="both"/>
        <w:rPr>
          <w:sz w:val="24"/>
          <w:szCs w:val="24"/>
        </w:rPr>
      </w:pPr>
    </w:p>
    <w:p w:rsidR="00084CA8" w:rsidRPr="0052003E" w:rsidRDefault="00AB4FB2" w:rsidP="005F0201">
      <w:pPr>
        <w:jc w:val="both"/>
        <w:rPr>
          <w:b/>
          <w:color w:val="000000" w:themeColor="text1"/>
          <w:sz w:val="24"/>
          <w:szCs w:val="24"/>
        </w:rPr>
      </w:pPr>
      <w:r w:rsidRPr="0052003E">
        <w:rPr>
          <w:b/>
          <w:color w:val="000000" w:themeColor="text1"/>
          <w:sz w:val="24"/>
          <w:szCs w:val="24"/>
        </w:rPr>
        <w:t>1.4</w:t>
      </w:r>
      <w:r w:rsidR="00A95F7D" w:rsidRPr="0052003E">
        <w:rPr>
          <w:b/>
          <w:color w:val="000000" w:themeColor="text1"/>
          <w:sz w:val="24"/>
          <w:szCs w:val="24"/>
        </w:rPr>
        <w:t xml:space="preserve"> </w:t>
      </w:r>
      <w:r w:rsidR="0052003E">
        <w:rPr>
          <w:b/>
          <w:color w:val="000000" w:themeColor="text1"/>
          <w:sz w:val="24"/>
          <w:szCs w:val="24"/>
        </w:rPr>
        <w:t>Research Objectives</w:t>
      </w:r>
    </w:p>
    <w:p w:rsidR="00133AD5" w:rsidRPr="0052003E" w:rsidRDefault="00133AD5" w:rsidP="00FB4260">
      <w:pPr>
        <w:spacing w:after="100" w:afterAutospacing="1" w:line="360" w:lineRule="auto"/>
        <w:jc w:val="both"/>
        <w:rPr>
          <w:rFonts w:cs="Times New Roman"/>
          <w:sz w:val="24"/>
          <w:szCs w:val="24"/>
        </w:rPr>
      </w:pPr>
    </w:p>
    <w:p w:rsidR="00FB4260" w:rsidRDefault="00FB4260" w:rsidP="00FB4260">
      <w:pPr>
        <w:spacing w:after="100" w:afterAutospacing="1" w:line="360" w:lineRule="auto"/>
        <w:jc w:val="both"/>
        <w:rPr>
          <w:rFonts w:cs="Times New Roman"/>
          <w:sz w:val="24"/>
          <w:szCs w:val="24"/>
        </w:rPr>
      </w:pPr>
      <w:r w:rsidRPr="00FB4260">
        <w:rPr>
          <w:rFonts w:cs="Times New Roman"/>
          <w:sz w:val="24"/>
          <w:szCs w:val="24"/>
        </w:rPr>
        <w:t xml:space="preserve">The </w:t>
      </w:r>
      <w:r w:rsidRPr="00FB4260">
        <w:rPr>
          <w:rFonts w:cs="Times New Roman"/>
          <w:iCs/>
          <w:sz w:val="24"/>
          <w:szCs w:val="24"/>
        </w:rPr>
        <w:t xml:space="preserve">objectives </w:t>
      </w:r>
      <w:r w:rsidRPr="00FB4260">
        <w:rPr>
          <w:rFonts w:cs="Times New Roman"/>
          <w:sz w:val="24"/>
          <w:szCs w:val="24"/>
        </w:rPr>
        <w:t xml:space="preserve">of the </w:t>
      </w:r>
      <w:r w:rsidR="0029588D">
        <w:rPr>
          <w:rFonts w:cs="Times New Roman"/>
          <w:sz w:val="24"/>
          <w:szCs w:val="24"/>
        </w:rPr>
        <w:t>present research are stated bellow:</w:t>
      </w:r>
    </w:p>
    <w:p w:rsidR="00FB4260" w:rsidRDefault="00D87DD0" w:rsidP="00FB4260">
      <w:pPr>
        <w:spacing w:after="100" w:afterAutospacing="1" w:line="360" w:lineRule="auto"/>
        <w:jc w:val="both"/>
        <w:rPr>
          <w:rFonts w:cs="Times New Roman"/>
          <w:sz w:val="24"/>
          <w:szCs w:val="24"/>
        </w:rPr>
      </w:pPr>
      <w:r>
        <w:rPr>
          <w:rFonts w:cs="Times New Roman"/>
          <w:sz w:val="24"/>
          <w:szCs w:val="24"/>
        </w:rPr>
        <w:t>(1)</w:t>
      </w:r>
      <w:r w:rsidR="00FB4260">
        <w:rPr>
          <w:rFonts w:cs="Times New Roman"/>
          <w:sz w:val="24"/>
          <w:szCs w:val="24"/>
        </w:rPr>
        <w:t xml:space="preserve"> </w:t>
      </w:r>
      <w:r w:rsidR="00A95F7D" w:rsidRPr="00D87DD0">
        <w:rPr>
          <w:rFonts w:cs="Times New Roman"/>
          <w:sz w:val="24"/>
          <w:szCs w:val="24"/>
        </w:rPr>
        <w:t xml:space="preserve">To explore the </w:t>
      </w:r>
      <w:r w:rsidR="00A95F7D" w:rsidRPr="00D87DD0">
        <w:rPr>
          <w:sz w:val="24"/>
          <w:szCs w:val="24"/>
        </w:rPr>
        <w:t xml:space="preserve"> parameters of the freedom of speech in the constitutional law of the Bangladesh &amp;  U</w:t>
      </w:r>
      <w:r w:rsidR="002638EB">
        <w:rPr>
          <w:sz w:val="24"/>
          <w:szCs w:val="24"/>
        </w:rPr>
        <w:t>SA</w:t>
      </w:r>
    </w:p>
    <w:p w:rsidR="002D357D" w:rsidRDefault="00D87DD0" w:rsidP="00FB4260">
      <w:pPr>
        <w:spacing w:after="100" w:afterAutospacing="1" w:line="360" w:lineRule="auto"/>
        <w:jc w:val="both"/>
        <w:rPr>
          <w:rFonts w:cs="Times New Roman"/>
          <w:sz w:val="24"/>
          <w:szCs w:val="24"/>
        </w:rPr>
      </w:pPr>
      <w:r>
        <w:rPr>
          <w:sz w:val="24"/>
          <w:szCs w:val="24"/>
        </w:rPr>
        <w:t xml:space="preserve">(2) </w:t>
      </w:r>
      <w:r w:rsidR="002D357D">
        <w:rPr>
          <w:sz w:val="24"/>
          <w:szCs w:val="24"/>
        </w:rPr>
        <w:t>To explore the</w:t>
      </w:r>
      <w:r w:rsidRPr="00D87DD0">
        <w:rPr>
          <w:sz w:val="24"/>
          <w:szCs w:val="24"/>
        </w:rPr>
        <w:t xml:space="preserve"> </w:t>
      </w:r>
      <w:r>
        <w:rPr>
          <w:sz w:val="24"/>
          <w:szCs w:val="24"/>
        </w:rPr>
        <w:t>ways to utilize</w:t>
      </w:r>
      <w:r w:rsidR="002D357D">
        <w:rPr>
          <w:sz w:val="24"/>
          <w:szCs w:val="24"/>
        </w:rPr>
        <w:t xml:space="preserve"> comparative constitutional law method to develop to  the contents for the freedom of speech in Bangladesh based on the content in USA</w:t>
      </w:r>
    </w:p>
    <w:p w:rsidR="002D357D" w:rsidRDefault="00D87DD0" w:rsidP="00A95F7D">
      <w:pPr>
        <w:widowControl w:val="0"/>
        <w:tabs>
          <w:tab w:val="left" w:pos="570"/>
          <w:tab w:val="left" w:pos="930"/>
        </w:tabs>
        <w:adjustRightInd w:val="0"/>
        <w:spacing w:line="360" w:lineRule="auto"/>
        <w:jc w:val="both"/>
        <w:rPr>
          <w:rFonts w:cs="Times New Roman"/>
          <w:sz w:val="24"/>
          <w:szCs w:val="24"/>
        </w:rPr>
      </w:pPr>
      <w:r>
        <w:rPr>
          <w:sz w:val="24"/>
          <w:szCs w:val="24"/>
        </w:rPr>
        <w:t>(3)</w:t>
      </w:r>
      <w:r w:rsidR="00FB4260">
        <w:rPr>
          <w:sz w:val="24"/>
          <w:szCs w:val="24"/>
        </w:rPr>
        <w:t xml:space="preserve"> </w:t>
      </w:r>
      <w:r w:rsidR="002D357D">
        <w:rPr>
          <w:sz w:val="24"/>
          <w:szCs w:val="24"/>
        </w:rPr>
        <w:t>To find out the acceptable parameters of  freedom of speech to accommodate the diversification of culture in each country context</w:t>
      </w:r>
    </w:p>
    <w:p w:rsidR="002D6C9A" w:rsidRPr="00D87DD0" w:rsidRDefault="00A95F7D" w:rsidP="002D6C9A">
      <w:pPr>
        <w:spacing w:line="360" w:lineRule="auto"/>
        <w:jc w:val="both"/>
        <w:rPr>
          <w:rFonts w:cs="Times New Roman"/>
          <w:b/>
          <w:color w:val="000000" w:themeColor="text1"/>
          <w:sz w:val="24"/>
          <w:szCs w:val="24"/>
          <w:u w:val="single"/>
        </w:rPr>
      </w:pPr>
      <w:r w:rsidRPr="00B668A1">
        <w:rPr>
          <w:rFonts w:cs="Times New Roman"/>
          <w:sz w:val="24"/>
          <w:szCs w:val="24"/>
        </w:rPr>
        <w:t>.</w:t>
      </w:r>
      <w:r>
        <w:rPr>
          <w:rFonts w:cs="Times New Roman"/>
          <w:sz w:val="24"/>
          <w:szCs w:val="24"/>
        </w:rPr>
        <w:t>(4) To find out the main p</w:t>
      </w:r>
      <w:r w:rsidR="00D87DD0">
        <w:rPr>
          <w:rFonts w:cs="Times New Roman"/>
          <w:sz w:val="24"/>
          <w:szCs w:val="24"/>
        </w:rPr>
        <w:t>roblems</w:t>
      </w:r>
      <w:r w:rsidR="002638EB" w:rsidRPr="002638EB">
        <w:rPr>
          <w:rFonts w:cs="Times New Roman"/>
          <w:sz w:val="24"/>
          <w:szCs w:val="24"/>
        </w:rPr>
        <w:t xml:space="preserve"> </w:t>
      </w:r>
      <w:r w:rsidR="002638EB" w:rsidRPr="00D87DD0">
        <w:rPr>
          <w:rFonts w:cs="Times New Roman"/>
          <w:sz w:val="24"/>
          <w:szCs w:val="24"/>
        </w:rPr>
        <w:t xml:space="preserve">the </w:t>
      </w:r>
      <w:r w:rsidR="002D6C9A">
        <w:rPr>
          <w:sz w:val="24"/>
          <w:szCs w:val="24"/>
        </w:rPr>
        <w:t xml:space="preserve"> </w:t>
      </w:r>
      <w:r w:rsidR="002D6C9A" w:rsidRPr="00D87DD0">
        <w:rPr>
          <w:sz w:val="24"/>
          <w:szCs w:val="24"/>
        </w:rPr>
        <w:t>freedom of speech in the constitutional law of the Bangladesh &amp;  U</w:t>
      </w:r>
      <w:r w:rsidR="002D6C9A">
        <w:rPr>
          <w:sz w:val="24"/>
          <w:szCs w:val="24"/>
        </w:rPr>
        <w:t>SA.</w:t>
      </w:r>
    </w:p>
    <w:p w:rsidR="00A95F7D" w:rsidRPr="00B0013F" w:rsidRDefault="00CD74C6" w:rsidP="00A95F7D">
      <w:pPr>
        <w:widowControl w:val="0"/>
        <w:tabs>
          <w:tab w:val="left" w:pos="570"/>
          <w:tab w:val="left" w:pos="930"/>
        </w:tabs>
        <w:adjustRightInd w:val="0"/>
        <w:spacing w:line="360" w:lineRule="auto"/>
        <w:jc w:val="both"/>
        <w:rPr>
          <w:rFonts w:cs="Times New Roman"/>
          <w:sz w:val="24"/>
          <w:szCs w:val="24"/>
        </w:rPr>
      </w:pPr>
      <w:r>
        <w:rPr>
          <w:sz w:val="24"/>
          <w:szCs w:val="24"/>
        </w:rPr>
        <w:t xml:space="preserve">(5) </w:t>
      </w:r>
      <w:r w:rsidR="00371152">
        <w:rPr>
          <w:sz w:val="24"/>
          <w:szCs w:val="24"/>
        </w:rPr>
        <w:t>T</w:t>
      </w:r>
      <w:r w:rsidRPr="00F1786C">
        <w:rPr>
          <w:sz w:val="24"/>
          <w:szCs w:val="24"/>
        </w:rPr>
        <w:t xml:space="preserve">o identify the parameters of the right to </w:t>
      </w:r>
      <w:r w:rsidR="001D292A">
        <w:rPr>
          <w:sz w:val="24"/>
          <w:szCs w:val="24"/>
        </w:rPr>
        <w:t>freedom of speech and evolution</w:t>
      </w:r>
      <w:r w:rsidRPr="00F1786C">
        <w:rPr>
          <w:sz w:val="24"/>
          <w:szCs w:val="24"/>
        </w:rPr>
        <w:t>, by using a comparative framework</w:t>
      </w:r>
    </w:p>
    <w:p w:rsidR="00084CA8" w:rsidRDefault="00084CA8" w:rsidP="00084CA8"/>
    <w:p w:rsidR="00E26391" w:rsidRDefault="00E26391" w:rsidP="00C62804">
      <w:pPr>
        <w:adjustRightInd w:val="0"/>
        <w:spacing w:line="360" w:lineRule="auto"/>
        <w:jc w:val="both"/>
        <w:rPr>
          <w:rFonts w:cs="Times New Roman"/>
          <w:b/>
          <w:color w:val="000000" w:themeColor="text1"/>
          <w:sz w:val="32"/>
          <w:szCs w:val="32"/>
          <w:u w:val="single"/>
        </w:rPr>
      </w:pPr>
    </w:p>
    <w:p w:rsidR="00E4794B" w:rsidRDefault="00E4794B" w:rsidP="00C62804">
      <w:pPr>
        <w:adjustRightInd w:val="0"/>
        <w:spacing w:line="360" w:lineRule="auto"/>
        <w:jc w:val="both"/>
        <w:rPr>
          <w:rFonts w:cs="Times New Roman"/>
          <w:b/>
          <w:color w:val="000000" w:themeColor="text1"/>
          <w:sz w:val="24"/>
          <w:szCs w:val="24"/>
          <w:u w:val="single"/>
        </w:rPr>
      </w:pPr>
    </w:p>
    <w:p w:rsidR="006C764F" w:rsidRDefault="006C764F" w:rsidP="00C62804">
      <w:pPr>
        <w:adjustRightInd w:val="0"/>
        <w:spacing w:line="360" w:lineRule="auto"/>
        <w:jc w:val="both"/>
        <w:rPr>
          <w:rFonts w:cs="Times New Roman"/>
          <w:b/>
          <w:color w:val="000000" w:themeColor="text1"/>
          <w:sz w:val="24"/>
          <w:szCs w:val="24"/>
        </w:rPr>
      </w:pPr>
    </w:p>
    <w:p w:rsidR="00610F44" w:rsidRDefault="00610F44" w:rsidP="00C62804">
      <w:pPr>
        <w:adjustRightInd w:val="0"/>
        <w:spacing w:line="360" w:lineRule="auto"/>
        <w:jc w:val="both"/>
        <w:rPr>
          <w:rFonts w:cs="Times New Roman"/>
          <w:b/>
          <w:color w:val="000000" w:themeColor="text1"/>
          <w:sz w:val="24"/>
          <w:szCs w:val="24"/>
        </w:rPr>
      </w:pPr>
    </w:p>
    <w:p w:rsidR="00C62804" w:rsidRPr="0052003E" w:rsidRDefault="002638EB" w:rsidP="00C62804">
      <w:pPr>
        <w:adjustRightInd w:val="0"/>
        <w:spacing w:line="360" w:lineRule="auto"/>
        <w:jc w:val="both"/>
        <w:rPr>
          <w:sz w:val="24"/>
          <w:szCs w:val="24"/>
        </w:rPr>
      </w:pPr>
      <w:r w:rsidRPr="0052003E">
        <w:rPr>
          <w:rFonts w:cs="Times New Roman"/>
          <w:b/>
          <w:color w:val="000000" w:themeColor="text1"/>
          <w:sz w:val="24"/>
          <w:szCs w:val="24"/>
        </w:rPr>
        <w:t xml:space="preserve">1.5 </w:t>
      </w:r>
      <w:r w:rsidR="00C62804" w:rsidRPr="0052003E">
        <w:rPr>
          <w:rFonts w:cs="Times New Roman"/>
          <w:b/>
          <w:color w:val="000000" w:themeColor="text1"/>
          <w:sz w:val="24"/>
          <w:szCs w:val="24"/>
        </w:rPr>
        <w:t>Research Methodology</w:t>
      </w:r>
    </w:p>
    <w:p w:rsidR="00C62804" w:rsidRPr="00AB4FB2" w:rsidRDefault="00C62804" w:rsidP="00C62804">
      <w:pPr>
        <w:widowControl w:val="0"/>
        <w:tabs>
          <w:tab w:val="left" w:pos="570"/>
          <w:tab w:val="left" w:pos="930"/>
        </w:tabs>
        <w:adjustRightInd w:val="0"/>
        <w:jc w:val="both"/>
        <w:rPr>
          <w:rFonts w:cs="Times New Roman"/>
          <w:b/>
          <w:color w:val="000000" w:themeColor="text1"/>
          <w:sz w:val="24"/>
          <w:szCs w:val="24"/>
          <w:u w:val="single"/>
        </w:rPr>
      </w:pPr>
    </w:p>
    <w:p w:rsidR="00C62804" w:rsidRDefault="00C62804" w:rsidP="00C62804">
      <w:pPr>
        <w:widowControl w:val="0"/>
        <w:tabs>
          <w:tab w:val="left" w:pos="570"/>
          <w:tab w:val="left" w:pos="930"/>
        </w:tabs>
        <w:adjustRightInd w:val="0"/>
        <w:jc w:val="both"/>
        <w:rPr>
          <w:rFonts w:cs="Times New Roman"/>
          <w:b/>
          <w:color w:val="000000" w:themeColor="text1"/>
          <w:sz w:val="24"/>
          <w:szCs w:val="24"/>
          <w:u w:val="single"/>
        </w:rPr>
      </w:pPr>
    </w:p>
    <w:p w:rsidR="000921EF" w:rsidRDefault="00C62804" w:rsidP="000A21D9">
      <w:pPr>
        <w:adjustRightInd w:val="0"/>
        <w:spacing w:line="360" w:lineRule="auto"/>
        <w:jc w:val="both"/>
        <w:rPr>
          <w:rStyle w:val="tlid-translation"/>
          <w:sz w:val="24"/>
          <w:szCs w:val="24"/>
        </w:rPr>
      </w:pPr>
      <w:r w:rsidRPr="00F1786C">
        <w:rPr>
          <w:sz w:val="24"/>
          <w:szCs w:val="24"/>
        </w:rPr>
        <w:t>The study is a doctrinal research based on analysis of the relevant primary and secondary legal sources from Bangladesh and US jurisdiction. It uses an analytical approach in presenting the relevant information, with legal rights-based analysis to elucidate the parameters.</w:t>
      </w:r>
      <w:r w:rsidR="000A21D9">
        <w:rPr>
          <w:rStyle w:val="tlid-translation"/>
          <w:sz w:val="24"/>
          <w:szCs w:val="24"/>
        </w:rPr>
        <w:t xml:space="preserve"> </w:t>
      </w:r>
    </w:p>
    <w:p w:rsidR="000921EF" w:rsidRDefault="000921EF" w:rsidP="000A21D9">
      <w:pPr>
        <w:adjustRightInd w:val="0"/>
        <w:spacing w:line="360" w:lineRule="auto"/>
        <w:jc w:val="both"/>
        <w:rPr>
          <w:rStyle w:val="tlid-translation"/>
          <w:sz w:val="24"/>
          <w:szCs w:val="24"/>
        </w:rPr>
      </w:pPr>
    </w:p>
    <w:p w:rsidR="00C62804" w:rsidRPr="00F92528" w:rsidRDefault="00C62804" w:rsidP="00C62804">
      <w:pPr>
        <w:tabs>
          <w:tab w:val="left" w:pos="570"/>
        </w:tabs>
        <w:jc w:val="both"/>
        <w:rPr>
          <w:rFonts w:cs="Times New Roman"/>
          <w:b/>
          <w:color w:val="000000" w:themeColor="text1"/>
          <w:sz w:val="24"/>
          <w:szCs w:val="24"/>
          <w:u w:val="single"/>
        </w:rPr>
      </w:pPr>
    </w:p>
    <w:p w:rsidR="00ED4AEA" w:rsidRPr="00287A37" w:rsidRDefault="00ED4AEA" w:rsidP="00ED4AEA">
      <w:pPr>
        <w:tabs>
          <w:tab w:val="left" w:pos="570"/>
        </w:tabs>
        <w:spacing w:line="360" w:lineRule="auto"/>
        <w:jc w:val="both"/>
        <w:rPr>
          <w:rFonts w:cs="Times New Roman"/>
          <w:b/>
          <w:color w:val="000000" w:themeColor="text1"/>
          <w:sz w:val="24"/>
          <w:szCs w:val="24"/>
        </w:rPr>
      </w:pPr>
      <w:r w:rsidRPr="00287A37">
        <w:rPr>
          <w:rStyle w:val="tlid-translation"/>
          <w:sz w:val="24"/>
          <w:szCs w:val="24"/>
        </w:rPr>
        <w:t>The necessary data will be collected from primary and secondary sources. The secondary data will be collected from books, magazines, articles, research repor</w:t>
      </w:r>
      <w:r>
        <w:rPr>
          <w:rStyle w:val="tlid-translation"/>
          <w:sz w:val="24"/>
          <w:szCs w:val="24"/>
        </w:rPr>
        <w:t>ts, official publications, thesis, degree thesi</w:t>
      </w:r>
      <w:r w:rsidRPr="00287A37">
        <w:rPr>
          <w:rStyle w:val="tlid-translation"/>
          <w:sz w:val="24"/>
          <w:szCs w:val="24"/>
        </w:rPr>
        <w:t>s, etc. Relevant and primary data will be collected by judges, defenders, litigants, members of legal committees, secretariat of law and justice, division of the Ministry of Justice and Parliamentary Affairs, relevant laws for procedures and civil and criminal relations, monthly declarations and annual reports of the Supreme Court</w:t>
      </w:r>
      <w:r>
        <w:rPr>
          <w:rStyle w:val="tlid-translation"/>
          <w:sz w:val="24"/>
          <w:szCs w:val="24"/>
        </w:rPr>
        <w:t>.</w:t>
      </w:r>
    </w:p>
    <w:p w:rsidR="00C62804" w:rsidRDefault="00C62804" w:rsidP="00C62804">
      <w:pPr>
        <w:adjustRightInd w:val="0"/>
        <w:spacing w:line="360" w:lineRule="auto"/>
        <w:rPr>
          <w:rFonts w:ascii="Arial" w:hAnsi="Arial"/>
          <w:sz w:val="25"/>
          <w:szCs w:val="25"/>
        </w:rPr>
      </w:pPr>
    </w:p>
    <w:p w:rsidR="00CD74C6" w:rsidRDefault="00CD74C6" w:rsidP="002D6C9A">
      <w:pPr>
        <w:jc w:val="both"/>
        <w:rPr>
          <w:rFonts w:cs="Times New Roman"/>
          <w:b/>
          <w:sz w:val="32"/>
          <w:szCs w:val="32"/>
          <w:u w:val="single"/>
        </w:rPr>
      </w:pPr>
    </w:p>
    <w:p w:rsidR="002D6C9A" w:rsidRPr="0052003E" w:rsidRDefault="0052003E" w:rsidP="002D6C9A">
      <w:pPr>
        <w:jc w:val="both"/>
        <w:rPr>
          <w:rFonts w:cs="Times New Roman"/>
          <w:b/>
          <w:sz w:val="24"/>
          <w:szCs w:val="24"/>
        </w:rPr>
      </w:pPr>
      <w:r>
        <w:rPr>
          <w:rFonts w:cs="Times New Roman"/>
          <w:b/>
          <w:sz w:val="24"/>
          <w:szCs w:val="24"/>
        </w:rPr>
        <w:t>1.6 Literature Review</w:t>
      </w:r>
    </w:p>
    <w:p w:rsidR="001D5318" w:rsidRPr="0052003E" w:rsidRDefault="001D5318" w:rsidP="008E2B3D">
      <w:pPr>
        <w:adjustRightInd w:val="0"/>
        <w:spacing w:line="360" w:lineRule="auto"/>
        <w:jc w:val="both"/>
        <w:rPr>
          <w:rFonts w:eastAsiaTheme="minorHAnsi" w:cs="Times New Roman"/>
          <w:iCs/>
          <w:sz w:val="24"/>
          <w:szCs w:val="24"/>
          <w:lang w:val="en-US" w:bidi="ar-SA"/>
        </w:rPr>
      </w:pPr>
      <w:r w:rsidRPr="0052003E">
        <w:rPr>
          <w:sz w:val="24"/>
          <w:szCs w:val="24"/>
        </w:rPr>
        <w:t>.</w:t>
      </w:r>
    </w:p>
    <w:p w:rsidR="005D00DC" w:rsidRDefault="005D00DC" w:rsidP="00C37807">
      <w:pPr>
        <w:spacing w:line="360" w:lineRule="auto"/>
        <w:jc w:val="both"/>
        <w:rPr>
          <w:sz w:val="24"/>
          <w:szCs w:val="24"/>
        </w:rPr>
      </w:pPr>
    </w:p>
    <w:p w:rsidR="005D00DC" w:rsidRDefault="005D00DC" w:rsidP="00C37807">
      <w:pPr>
        <w:spacing w:line="360" w:lineRule="auto"/>
        <w:jc w:val="both"/>
        <w:rPr>
          <w:sz w:val="24"/>
          <w:szCs w:val="24"/>
        </w:rPr>
      </w:pPr>
    </w:p>
    <w:p w:rsidR="00C37807" w:rsidRDefault="00C37807" w:rsidP="00C37807">
      <w:pPr>
        <w:spacing w:line="360" w:lineRule="auto"/>
        <w:jc w:val="both"/>
        <w:rPr>
          <w:sz w:val="24"/>
          <w:szCs w:val="24"/>
        </w:rPr>
      </w:pPr>
      <w:r w:rsidRPr="007A1F62">
        <w:rPr>
          <w:sz w:val="24"/>
          <w:szCs w:val="24"/>
        </w:rPr>
        <w:t>It is a very sensitive subject, so a lot of work and studies have been done on this subject, but from the point of view of Bangladesh not much research has been done. During the study period I received help from various b</w:t>
      </w:r>
      <w:r w:rsidR="00E47F19">
        <w:rPr>
          <w:sz w:val="24"/>
          <w:szCs w:val="24"/>
        </w:rPr>
        <w:t>ooks, journals, research papers, article.</w:t>
      </w:r>
      <w:r w:rsidR="0062447D">
        <w:rPr>
          <w:sz w:val="24"/>
          <w:szCs w:val="24"/>
        </w:rPr>
        <w:t xml:space="preserve"> </w:t>
      </w:r>
      <w:r w:rsidR="007E3A74">
        <w:rPr>
          <w:sz w:val="24"/>
          <w:szCs w:val="24"/>
        </w:rPr>
        <w:t>I shall discuss of some previous  research and mentioned their  articles concept in literature.</w:t>
      </w:r>
    </w:p>
    <w:p w:rsidR="00ED4AEA" w:rsidRDefault="00ED4AEA" w:rsidP="00ED4AEA">
      <w:pPr>
        <w:adjustRightInd w:val="0"/>
        <w:spacing w:line="360" w:lineRule="auto"/>
        <w:jc w:val="both"/>
        <w:rPr>
          <w:rFonts w:cs="Times New Roman"/>
          <w:sz w:val="24"/>
          <w:szCs w:val="24"/>
        </w:rPr>
      </w:pPr>
    </w:p>
    <w:p w:rsidR="00862352" w:rsidRDefault="00862352" w:rsidP="00ED4AEA">
      <w:pPr>
        <w:adjustRightInd w:val="0"/>
        <w:spacing w:line="360" w:lineRule="auto"/>
        <w:jc w:val="both"/>
        <w:rPr>
          <w:rFonts w:cs="Times New Roman"/>
          <w:sz w:val="24"/>
          <w:szCs w:val="24"/>
        </w:rPr>
      </w:pPr>
    </w:p>
    <w:p w:rsidR="00862352" w:rsidRDefault="00862352" w:rsidP="00862352">
      <w:pPr>
        <w:adjustRightInd w:val="0"/>
        <w:spacing w:line="360" w:lineRule="auto"/>
        <w:jc w:val="both"/>
        <w:rPr>
          <w:sz w:val="24"/>
          <w:szCs w:val="24"/>
        </w:rPr>
      </w:pPr>
      <w:r>
        <w:rPr>
          <w:rFonts w:cs="Times New Roman"/>
          <w:sz w:val="24"/>
          <w:szCs w:val="24"/>
        </w:rPr>
        <w:t>In this article</w:t>
      </w:r>
      <w:r w:rsidRPr="00A36CDC">
        <w:rPr>
          <w:rFonts w:cs="Times New Roman"/>
          <w:sz w:val="24"/>
          <w:szCs w:val="24"/>
        </w:rPr>
        <w:t xml:space="preserve"> written </w:t>
      </w:r>
      <w:r>
        <w:rPr>
          <w:sz w:val="24"/>
          <w:szCs w:val="24"/>
        </w:rPr>
        <w:t xml:space="preserve">by </w:t>
      </w:r>
      <w:r w:rsidRPr="00BC79F4">
        <w:rPr>
          <w:sz w:val="24"/>
          <w:szCs w:val="24"/>
        </w:rPr>
        <w:t xml:space="preserve"> Velenchuk, This article states that the right to free speech in the United States has its origins </w:t>
      </w:r>
      <w:r>
        <w:rPr>
          <w:sz w:val="24"/>
          <w:szCs w:val="24"/>
        </w:rPr>
        <w:t>and t</w:t>
      </w:r>
      <w:r w:rsidRPr="00BC79F4">
        <w:rPr>
          <w:sz w:val="24"/>
          <w:szCs w:val="24"/>
        </w:rPr>
        <w:t xml:space="preserve">he American colonists organized a revolution to overthrow the oppressive English state and establish a republic where, just as Locke </w:t>
      </w:r>
      <w:r w:rsidRPr="00BC79F4">
        <w:rPr>
          <w:sz w:val="24"/>
          <w:szCs w:val="24"/>
        </w:rPr>
        <w:lastRenderedPageBreak/>
        <w:t xml:space="preserve">and Milton imagined, free speech would be protected from government intrusion. The guarantee of freedom of expression was enshrined in the first amendment to the Constitution. A meaningful interpretation of the first amendment free speech clause did not occur until the early 1900s. Based on several eloquent dissidents written by Judge Holmes, the Supreme Court in subsequent years adopted a "market of ideas" approach to most free speech issues, reserving government regulation for the most undesirable forms of expression, including </w:t>
      </w:r>
      <w:r>
        <w:rPr>
          <w:sz w:val="24"/>
          <w:szCs w:val="24"/>
        </w:rPr>
        <w:t>obscenity and child pornography</w:t>
      </w:r>
      <w:r w:rsidRPr="00BC79F4">
        <w:rPr>
          <w:sz w:val="24"/>
          <w:szCs w:val="24"/>
        </w:rPr>
        <w:t xml:space="preserve"> and treason. The Court granted maximum protection to forms of political expression, that is, to speech relating to a political message. Other protected forms of expression, although less protected than political speech, include the pure word, the symbolic word, and the commercial word. However, the Court has created numerous categories of speech that receive no protection from the First Amendment.</w:t>
      </w:r>
    </w:p>
    <w:p w:rsidR="00862352" w:rsidRDefault="00862352" w:rsidP="00ED4AEA">
      <w:pPr>
        <w:adjustRightInd w:val="0"/>
        <w:spacing w:line="360" w:lineRule="auto"/>
        <w:jc w:val="both"/>
        <w:rPr>
          <w:rFonts w:cs="Times New Roman"/>
          <w:sz w:val="24"/>
          <w:szCs w:val="24"/>
        </w:rPr>
      </w:pPr>
    </w:p>
    <w:p w:rsidR="00862352" w:rsidRDefault="00862352" w:rsidP="00ED4AEA">
      <w:pPr>
        <w:adjustRightInd w:val="0"/>
        <w:spacing w:line="360" w:lineRule="auto"/>
        <w:jc w:val="both"/>
        <w:rPr>
          <w:rFonts w:cs="Times New Roman"/>
          <w:sz w:val="24"/>
          <w:szCs w:val="24"/>
        </w:rPr>
      </w:pPr>
    </w:p>
    <w:p w:rsidR="00ED4AEA" w:rsidRDefault="00ED4AEA" w:rsidP="00ED4AEA">
      <w:pPr>
        <w:adjustRightInd w:val="0"/>
        <w:spacing w:line="360" w:lineRule="auto"/>
        <w:jc w:val="both"/>
        <w:rPr>
          <w:rFonts w:cs="Times New Roman"/>
          <w:sz w:val="24"/>
          <w:szCs w:val="24"/>
        </w:rPr>
      </w:pPr>
      <w:r>
        <w:rPr>
          <w:rFonts w:cs="Times New Roman"/>
          <w:sz w:val="24"/>
          <w:szCs w:val="24"/>
        </w:rPr>
        <w:t xml:space="preserve">In this article written by </w:t>
      </w:r>
      <w:r w:rsidRPr="001A1330">
        <w:rPr>
          <w:rFonts w:cs="Times New Roman"/>
          <w:sz w:val="24"/>
          <w:szCs w:val="24"/>
        </w:rPr>
        <w:t>Çelik Ulusoy</w:t>
      </w:r>
      <w:r>
        <w:rPr>
          <w:rFonts w:cs="Times New Roman"/>
          <w:sz w:val="24"/>
          <w:szCs w:val="24"/>
        </w:rPr>
        <w:t>,</w:t>
      </w:r>
      <w:r>
        <w:rPr>
          <w:rStyle w:val="FootnoteReference"/>
          <w:rFonts w:cs="Times New Roman"/>
          <w:sz w:val="24"/>
          <w:szCs w:val="24"/>
        </w:rPr>
        <w:footnoteReference w:id="12"/>
      </w:r>
      <w:r>
        <w:rPr>
          <w:rFonts w:cs="Times New Roman"/>
          <w:sz w:val="24"/>
          <w:szCs w:val="24"/>
        </w:rPr>
        <w:t xml:space="preserve"> this article</w:t>
      </w:r>
      <w:r w:rsidRPr="001A1330">
        <w:rPr>
          <w:rFonts w:cs="Times New Roman"/>
          <w:sz w:val="24"/>
          <w:szCs w:val="24"/>
        </w:rPr>
        <w:t xml:space="preserve"> </w:t>
      </w:r>
      <w:r>
        <w:rPr>
          <w:rFonts w:cs="Times New Roman"/>
          <w:sz w:val="24"/>
          <w:szCs w:val="24"/>
        </w:rPr>
        <w:t>says that, t</w:t>
      </w:r>
      <w:r w:rsidRPr="001A1330">
        <w:rPr>
          <w:rFonts w:cs="Times New Roman"/>
          <w:sz w:val="24"/>
          <w:szCs w:val="24"/>
        </w:rPr>
        <w:t xml:space="preserve">he concept of </w:t>
      </w:r>
      <w:r w:rsidR="00924706">
        <w:rPr>
          <w:rFonts w:cs="Times New Roman"/>
          <w:sz w:val="24"/>
          <w:szCs w:val="24"/>
        </w:rPr>
        <w:t>freedom is therefore important</w:t>
      </w:r>
      <w:r w:rsidRPr="001A1330">
        <w:rPr>
          <w:rFonts w:cs="Times New Roman"/>
          <w:sz w:val="24"/>
          <w:szCs w:val="24"/>
        </w:rPr>
        <w:t xml:space="preserve"> in both communicatio</w:t>
      </w:r>
      <w:r w:rsidR="00862352">
        <w:rPr>
          <w:rFonts w:cs="Times New Roman"/>
          <w:sz w:val="24"/>
          <w:szCs w:val="24"/>
        </w:rPr>
        <w:t>n and law. Freedom is secured</w:t>
      </w:r>
      <w:r w:rsidRPr="001A1330">
        <w:rPr>
          <w:rFonts w:cs="Times New Roman"/>
          <w:sz w:val="24"/>
          <w:szCs w:val="24"/>
        </w:rPr>
        <w:t xml:space="preserve"> by the law of the country and by international laws and regulations. In all </w:t>
      </w:r>
      <w:r w:rsidR="00862352">
        <w:rPr>
          <w:rFonts w:cs="Times New Roman"/>
          <w:sz w:val="24"/>
          <w:szCs w:val="24"/>
        </w:rPr>
        <w:t>historical accounts, the liberty</w:t>
      </w:r>
      <w:r w:rsidRPr="001A1330">
        <w:rPr>
          <w:rFonts w:cs="Times New Roman"/>
          <w:sz w:val="24"/>
          <w:szCs w:val="24"/>
        </w:rPr>
        <w:t xml:space="preserve"> and rights of people have been important reasons why constitutions were written and</w:t>
      </w:r>
      <w:r w:rsidR="00862352">
        <w:rPr>
          <w:rFonts w:cs="Times New Roman"/>
          <w:sz w:val="24"/>
          <w:szCs w:val="24"/>
        </w:rPr>
        <w:t xml:space="preserve"> defended. Freedom of mien</w:t>
      </w:r>
      <w:r w:rsidRPr="001A1330">
        <w:rPr>
          <w:rFonts w:cs="Times New Roman"/>
          <w:sz w:val="24"/>
          <w:szCs w:val="24"/>
        </w:rPr>
        <w:t xml:space="preserve"> is the right of an individual to do what she says, to write what she deems correct and therefore with a lot of freedom with other people in social life, associations, organizations, just to name a few. As such, freedom of expression is a fundamental and vital freedom and right of every person. Freedom is associated with and is a container of</w:t>
      </w:r>
      <w:r w:rsidR="00862352">
        <w:rPr>
          <w:rFonts w:cs="Times New Roman"/>
          <w:sz w:val="24"/>
          <w:szCs w:val="24"/>
        </w:rPr>
        <w:t xml:space="preserve"> fundamental rights and </w:t>
      </w:r>
      <w:r w:rsidR="00862352" w:rsidRPr="00862352">
        <w:rPr>
          <w:rFonts w:cs="Times New Roman"/>
          <w:sz w:val="24"/>
          <w:szCs w:val="24"/>
        </w:rPr>
        <w:t xml:space="preserve"> </w:t>
      </w:r>
      <w:r w:rsidR="00862352">
        <w:rPr>
          <w:rFonts w:cs="Times New Roman"/>
          <w:sz w:val="24"/>
          <w:szCs w:val="24"/>
        </w:rPr>
        <w:t>liberty</w:t>
      </w:r>
      <w:r w:rsidRPr="001A1330">
        <w:rPr>
          <w:rFonts w:cs="Times New Roman"/>
          <w:sz w:val="24"/>
          <w:szCs w:val="24"/>
        </w:rPr>
        <w:t>. Therefore, any declaration relating to this freedom runs risks that continue to be lacking. This study attempts to analyze from a general point of view the si</w:t>
      </w:r>
      <w:r w:rsidR="00862352">
        <w:rPr>
          <w:rFonts w:cs="Times New Roman"/>
          <w:sz w:val="24"/>
          <w:szCs w:val="24"/>
        </w:rPr>
        <w:t>tuation of freedom of liberty</w:t>
      </w:r>
      <w:r w:rsidRPr="001A1330">
        <w:rPr>
          <w:rFonts w:cs="Times New Roman"/>
          <w:sz w:val="24"/>
          <w:szCs w:val="24"/>
        </w:rPr>
        <w:t xml:space="preserve"> in Turkey both legally and practically. The study will attempt to present a comparative form of EU standards with Turkish cases. Indeed, the disclosure of the Turkish app may present a limited point of view for further insights, due to the fact that freedom of expression is always a hot agenda and the discussions that arise day-to-day on the subject.</w:t>
      </w:r>
    </w:p>
    <w:p w:rsidR="001D5318" w:rsidRPr="008E2B3D" w:rsidRDefault="001D5318" w:rsidP="008E2B3D">
      <w:pPr>
        <w:pStyle w:val="Default"/>
        <w:spacing w:line="360" w:lineRule="auto"/>
        <w:jc w:val="both"/>
      </w:pPr>
    </w:p>
    <w:p w:rsidR="00ED36B2" w:rsidRDefault="00ED36B2" w:rsidP="008E2B3D">
      <w:pPr>
        <w:adjustRightInd w:val="0"/>
        <w:spacing w:before="120" w:line="360" w:lineRule="auto"/>
        <w:jc w:val="both"/>
        <w:rPr>
          <w:sz w:val="24"/>
          <w:szCs w:val="24"/>
        </w:rPr>
      </w:pPr>
    </w:p>
    <w:p w:rsidR="002D6C9A" w:rsidRPr="00C125FA" w:rsidRDefault="005348C6" w:rsidP="00C125FA">
      <w:pPr>
        <w:shd w:val="clear" w:color="auto" w:fill="FFFFFF"/>
        <w:spacing w:line="360" w:lineRule="auto"/>
        <w:ind w:right="29"/>
        <w:jc w:val="both"/>
        <w:rPr>
          <w:sz w:val="24"/>
          <w:szCs w:val="24"/>
        </w:rPr>
      </w:pPr>
      <w:r>
        <w:rPr>
          <w:rFonts w:cs="Times New Roman"/>
          <w:sz w:val="24"/>
          <w:szCs w:val="24"/>
        </w:rPr>
        <w:t>The Digital security Act 2018</w:t>
      </w:r>
      <w:r w:rsidR="0050206C">
        <w:rPr>
          <w:rFonts w:cs="Times New Roman"/>
          <w:sz w:val="24"/>
          <w:szCs w:val="24"/>
        </w:rPr>
        <w:t xml:space="preserve">, </w:t>
      </w:r>
      <w:r w:rsidR="008E2B3D" w:rsidRPr="008E2B3D">
        <w:rPr>
          <w:rFonts w:cs="Times New Roman"/>
          <w:sz w:val="24"/>
          <w:szCs w:val="24"/>
        </w:rPr>
        <w:t>the Code of Criminal Procedure</w:t>
      </w:r>
      <w:r w:rsidR="00E20164">
        <w:rPr>
          <w:rFonts w:cs="Times New Roman"/>
          <w:sz w:val="24"/>
          <w:szCs w:val="24"/>
        </w:rPr>
        <w:t xml:space="preserve"> </w:t>
      </w:r>
      <w:r w:rsidR="008E2B3D" w:rsidRPr="008E2B3D">
        <w:rPr>
          <w:rFonts w:cs="Times New Roman"/>
          <w:sz w:val="24"/>
          <w:szCs w:val="24"/>
        </w:rPr>
        <w:t xml:space="preserve">1898, from all of these statute I have got idea about </w:t>
      </w:r>
      <w:r>
        <w:rPr>
          <w:rFonts w:cs="Times New Roman"/>
          <w:sz w:val="24"/>
          <w:szCs w:val="24"/>
        </w:rPr>
        <w:t>freedom of Speech in Bangladesh.</w:t>
      </w:r>
      <w:r w:rsidR="00C125FA">
        <w:rPr>
          <w:sz w:val="24"/>
          <w:szCs w:val="24"/>
        </w:rPr>
        <w:t xml:space="preserve"> </w:t>
      </w:r>
      <w:r w:rsidR="008E2B3D" w:rsidRPr="008E2B3D">
        <w:rPr>
          <w:sz w:val="24"/>
          <w:szCs w:val="24"/>
        </w:rPr>
        <w:t>Lastly</w:t>
      </w:r>
      <w:r w:rsidR="00E20164">
        <w:rPr>
          <w:sz w:val="24"/>
          <w:szCs w:val="24"/>
        </w:rPr>
        <w:t>,</w:t>
      </w:r>
      <w:r w:rsidR="008E2B3D" w:rsidRPr="008E2B3D">
        <w:rPr>
          <w:sz w:val="24"/>
          <w:szCs w:val="24"/>
        </w:rPr>
        <w:t xml:space="preserve"> </w:t>
      </w:r>
      <w:r w:rsidR="008E2B3D">
        <w:rPr>
          <w:sz w:val="24"/>
          <w:szCs w:val="24"/>
        </w:rPr>
        <w:t>USA and Bangladesh Constitution</w:t>
      </w:r>
      <w:r w:rsidR="008E2B3D" w:rsidRPr="008E2B3D">
        <w:rPr>
          <w:sz w:val="24"/>
          <w:szCs w:val="24"/>
        </w:rPr>
        <w:t xml:space="preserve"> have great influence on my work.</w:t>
      </w:r>
    </w:p>
    <w:p w:rsidR="00ED4AEA" w:rsidRDefault="00ED4AEA" w:rsidP="00C62804">
      <w:pPr>
        <w:spacing w:line="360" w:lineRule="auto"/>
        <w:jc w:val="both"/>
        <w:rPr>
          <w:rFonts w:cs="Times New Roman"/>
          <w:b/>
          <w:color w:val="000000" w:themeColor="text1"/>
          <w:sz w:val="32"/>
          <w:szCs w:val="32"/>
          <w:u w:val="single"/>
        </w:rPr>
      </w:pPr>
    </w:p>
    <w:p w:rsidR="00ED4AEA" w:rsidRDefault="00ED4AEA" w:rsidP="00C62804">
      <w:pPr>
        <w:spacing w:line="360" w:lineRule="auto"/>
        <w:jc w:val="both"/>
        <w:rPr>
          <w:rFonts w:cs="Times New Roman"/>
          <w:b/>
          <w:color w:val="000000" w:themeColor="text1"/>
          <w:sz w:val="32"/>
          <w:szCs w:val="32"/>
          <w:u w:val="single"/>
        </w:rPr>
      </w:pPr>
    </w:p>
    <w:p w:rsidR="0096340F" w:rsidRDefault="0096340F" w:rsidP="00C62804">
      <w:pPr>
        <w:spacing w:line="360" w:lineRule="auto"/>
        <w:jc w:val="both"/>
        <w:rPr>
          <w:rFonts w:cs="Times New Roman"/>
          <w:b/>
          <w:color w:val="000000" w:themeColor="text1"/>
          <w:sz w:val="24"/>
          <w:szCs w:val="24"/>
        </w:rPr>
      </w:pPr>
    </w:p>
    <w:p w:rsidR="00C62804" w:rsidRPr="0052003E" w:rsidRDefault="002638EB" w:rsidP="00C62804">
      <w:pPr>
        <w:spacing w:line="360" w:lineRule="auto"/>
        <w:jc w:val="both"/>
        <w:rPr>
          <w:rFonts w:cs="Times New Roman"/>
          <w:b/>
          <w:color w:val="000000" w:themeColor="text1"/>
          <w:sz w:val="24"/>
          <w:szCs w:val="24"/>
        </w:rPr>
      </w:pPr>
      <w:r w:rsidRPr="0052003E">
        <w:rPr>
          <w:rFonts w:cs="Times New Roman"/>
          <w:b/>
          <w:color w:val="000000" w:themeColor="text1"/>
          <w:sz w:val="24"/>
          <w:szCs w:val="24"/>
        </w:rPr>
        <w:t>1.</w:t>
      </w:r>
      <w:r w:rsidR="00E26391" w:rsidRPr="0052003E">
        <w:rPr>
          <w:rFonts w:cs="Times New Roman"/>
          <w:b/>
          <w:color w:val="000000" w:themeColor="text1"/>
          <w:sz w:val="24"/>
          <w:szCs w:val="24"/>
        </w:rPr>
        <w:t>7</w:t>
      </w:r>
      <w:r w:rsidR="0052003E">
        <w:rPr>
          <w:rFonts w:cs="Times New Roman"/>
          <w:b/>
          <w:color w:val="000000" w:themeColor="text1"/>
          <w:sz w:val="24"/>
          <w:szCs w:val="24"/>
        </w:rPr>
        <w:t xml:space="preserve"> Research Limitation</w:t>
      </w:r>
    </w:p>
    <w:p w:rsidR="00D504F5" w:rsidRDefault="00D504F5" w:rsidP="00C62804">
      <w:pPr>
        <w:spacing w:line="360" w:lineRule="auto"/>
        <w:jc w:val="both"/>
        <w:rPr>
          <w:sz w:val="24"/>
          <w:szCs w:val="24"/>
        </w:rPr>
      </w:pPr>
    </w:p>
    <w:p w:rsidR="00C62804" w:rsidRPr="00F1786C" w:rsidRDefault="00C62804" w:rsidP="00C62804">
      <w:pPr>
        <w:spacing w:line="360" w:lineRule="auto"/>
        <w:jc w:val="both"/>
        <w:rPr>
          <w:sz w:val="24"/>
          <w:szCs w:val="24"/>
        </w:rPr>
      </w:pPr>
      <w:r w:rsidRPr="00F1786C">
        <w:rPr>
          <w:sz w:val="24"/>
          <w:szCs w:val="24"/>
        </w:rPr>
        <w:t xml:space="preserve">The study presented the different parameters of US and Bangladesh freedom of speech doctrine in order to facilitate comparison. It did not detail on philosophical justifications for the freedom of speech, which potentially has some relevance in the development of parameters. The study also did not attempt to compare the differing extra-legal (political, economic and cultural) contexts of these two jurisdictions, and its potential impact on such comparative exercise. </w:t>
      </w:r>
    </w:p>
    <w:p w:rsidR="00013CB4" w:rsidRDefault="00013CB4" w:rsidP="00013CB4">
      <w:pPr>
        <w:spacing w:line="360" w:lineRule="auto"/>
      </w:pPr>
    </w:p>
    <w:p w:rsidR="00E26391" w:rsidRDefault="00E26391" w:rsidP="002D6C9A">
      <w:pPr>
        <w:rPr>
          <w:bCs/>
          <w:sz w:val="32"/>
          <w:szCs w:val="32"/>
        </w:rPr>
      </w:pPr>
    </w:p>
    <w:p w:rsidR="002D6C9A" w:rsidRPr="00DF0F8D" w:rsidRDefault="002D6C9A" w:rsidP="002D6C9A">
      <w:pPr>
        <w:rPr>
          <w:bCs/>
          <w:sz w:val="24"/>
          <w:szCs w:val="24"/>
        </w:rPr>
      </w:pPr>
      <w:r w:rsidRPr="0052003E">
        <w:rPr>
          <w:b/>
          <w:sz w:val="24"/>
          <w:szCs w:val="24"/>
        </w:rPr>
        <w:t>1.</w:t>
      </w:r>
      <w:r w:rsidR="00E26391" w:rsidRPr="0052003E">
        <w:rPr>
          <w:b/>
          <w:sz w:val="24"/>
          <w:szCs w:val="24"/>
        </w:rPr>
        <w:t>8</w:t>
      </w:r>
      <w:r w:rsidRPr="0052003E">
        <w:rPr>
          <w:b/>
          <w:sz w:val="24"/>
          <w:szCs w:val="24"/>
        </w:rPr>
        <w:t xml:space="preserve"> </w:t>
      </w:r>
      <w:r w:rsidR="00E26391" w:rsidRPr="0052003E">
        <w:rPr>
          <w:rFonts w:cs="Times New Roman"/>
          <w:b/>
          <w:color w:val="000000" w:themeColor="text1"/>
          <w:sz w:val="24"/>
          <w:szCs w:val="24"/>
        </w:rPr>
        <w:t>Scope</w:t>
      </w:r>
      <w:r w:rsidR="00E26391" w:rsidRPr="0052003E">
        <w:rPr>
          <w:b/>
          <w:sz w:val="24"/>
          <w:szCs w:val="24"/>
        </w:rPr>
        <w:t xml:space="preserve"> and </w:t>
      </w:r>
      <w:r w:rsidRPr="0052003E">
        <w:rPr>
          <w:b/>
          <w:sz w:val="24"/>
          <w:szCs w:val="24"/>
        </w:rPr>
        <w:t>Structure</w:t>
      </w:r>
      <w:r w:rsidR="00E26391" w:rsidRPr="0052003E">
        <w:rPr>
          <w:b/>
          <w:sz w:val="24"/>
          <w:szCs w:val="24"/>
        </w:rPr>
        <w:t xml:space="preserve"> of Research</w:t>
      </w:r>
    </w:p>
    <w:p w:rsidR="002D6C9A" w:rsidRDefault="002D6C9A" w:rsidP="002D6C9A">
      <w:pPr>
        <w:spacing w:line="360" w:lineRule="auto"/>
        <w:jc w:val="both"/>
        <w:rPr>
          <w:sz w:val="24"/>
          <w:szCs w:val="24"/>
        </w:rPr>
      </w:pPr>
    </w:p>
    <w:p w:rsidR="00E26391" w:rsidRDefault="00E26391" w:rsidP="00E26391">
      <w:pPr>
        <w:spacing w:line="360" w:lineRule="auto"/>
        <w:jc w:val="both"/>
        <w:rPr>
          <w:sz w:val="24"/>
          <w:szCs w:val="24"/>
        </w:rPr>
      </w:pPr>
    </w:p>
    <w:p w:rsidR="00E26391" w:rsidRDefault="008868CE" w:rsidP="002D6C9A">
      <w:pPr>
        <w:spacing w:line="360" w:lineRule="auto"/>
        <w:jc w:val="both"/>
        <w:rPr>
          <w:sz w:val="24"/>
          <w:szCs w:val="24"/>
        </w:rPr>
      </w:pPr>
      <w:r w:rsidRPr="008868CE">
        <w:rPr>
          <w:sz w:val="24"/>
          <w:szCs w:val="24"/>
        </w:rPr>
        <w:t>The aim of this study is to identify the parameters of the right to freedom of expression, using a comparative framework. Due to the limitation of words, the scope of the study focused on the fundamental right to freedom of expression, excluding from the study interconnected rights such as the right to information and freedom of the press and media.</w:t>
      </w:r>
    </w:p>
    <w:p w:rsidR="00E26391" w:rsidRDefault="00E26391" w:rsidP="002D6C9A">
      <w:pPr>
        <w:spacing w:line="360" w:lineRule="auto"/>
        <w:jc w:val="both"/>
        <w:rPr>
          <w:sz w:val="24"/>
          <w:szCs w:val="24"/>
        </w:rPr>
      </w:pPr>
    </w:p>
    <w:p w:rsidR="002D6C9A" w:rsidRPr="00AF2254" w:rsidRDefault="00E4794B" w:rsidP="002D6C9A">
      <w:pPr>
        <w:spacing w:line="360" w:lineRule="auto"/>
        <w:jc w:val="both"/>
        <w:rPr>
          <w:sz w:val="24"/>
          <w:szCs w:val="24"/>
        </w:rPr>
      </w:pPr>
      <w:r>
        <w:rPr>
          <w:sz w:val="24"/>
          <w:szCs w:val="24"/>
        </w:rPr>
        <w:t>This research paper</w:t>
      </w:r>
      <w:r w:rsidR="002D6C9A" w:rsidRPr="00AF2254">
        <w:rPr>
          <w:sz w:val="24"/>
          <w:szCs w:val="24"/>
        </w:rPr>
        <w:t xml:space="preserve"> is divided into six chapters. The first one is the present introductory chapter.</w:t>
      </w:r>
      <w:r w:rsidR="002D6C9A">
        <w:rPr>
          <w:sz w:val="24"/>
          <w:szCs w:val="24"/>
        </w:rPr>
        <w:t xml:space="preserve"> </w:t>
      </w:r>
      <w:r w:rsidR="002D6C9A" w:rsidRPr="00AF2254">
        <w:rPr>
          <w:sz w:val="24"/>
          <w:szCs w:val="24"/>
        </w:rPr>
        <w:t>The rest chapters are structured as below.</w:t>
      </w:r>
    </w:p>
    <w:p w:rsidR="00E4794B" w:rsidRDefault="00E4794B" w:rsidP="00A26927">
      <w:pPr>
        <w:spacing w:line="360" w:lineRule="auto"/>
        <w:jc w:val="both"/>
        <w:rPr>
          <w:sz w:val="24"/>
          <w:szCs w:val="24"/>
        </w:rPr>
      </w:pPr>
    </w:p>
    <w:p w:rsidR="00BE1B93" w:rsidRDefault="002D6C9A" w:rsidP="00A26927">
      <w:pPr>
        <w:spacing w:line="360" w:lineRule="auto"/>
        <w:jc w:val="both"/>
        <w:rPr>
          <w:sz w:val="24"/>
          <w:szCs w:val="24"/>
        </w:rPr>
      </w:pPr>
      <w:r w:rsidRPr="00AF2254">
        <w:rPr>
          <w:sz w:val="24"/>
          <w:szCs w:val="24"/>
        </w:rPr>
        <w:t xml:space="preserve">In the </w:t>
      </w:r>
      <w:r w:rsidRPr="00AF2254">
        <w:rPr>
          <w:b/>
          <w:bCs/>
          <w:sz w:val="24"/>
          <w:szCs w:val="24"/>
        </w:rPr>
        <w:t>Second Chapter</w:t>
      </w:r>
      <w:r w:rsidR="00BE1B93">
        <w:rPr>
          <w:sz w:val="24"/>
          <w:szCs w:val="24"/>
        </w:rPr>
        <w:t>,</w:t>
      </w:r>
      <w:r w:rsidR="00E4794B" w:rsidRPr="00E4794B">
        <w:rPr>
          <w:sz w:val="24"/>
          <w:szCs w:val="24"/>
        </w:rPr>
        <w:t xml:space="preserve"> </w:t>
      </w:r>
      <w:r w:rsidR="00E4794B" w:rsidRPr="00BB5480">
        <w:rPr>
          <w:sz w:val="24"/>
          <w:szCs w:val="24"/>
        </w:rPr>
        <w:t>contains on</w:t>
      </w:r>
      <w:r w:rsidR="00BE1B93">
        <w:rPr>
          <w:sz w:val="24"/>
          <w:szCs w:val="24"/>
        </w:rPr>
        <w:t xml:space="preserve"> the</w:t>
      </w:r>
      <w:r w:rsidRPr="00AF2254">
        <w:rPr>
          <w:sz w:val="24"/>
          <w:szCs w:val="24"/>
        </w:rPr>
        <w:t xml:space="preserve"> basis </w:t>
      </w:r>
      <w:r w:rsidR="00BE1B93">
        <w:rPr>
          <w:sz w:val="24"/>
          <w:szCs w:val="24"/>
        </w:rPr>
        <w:t>concept of freedom of speech and overview of the freedom of speech in the both jurisdictions.</w:t>
      </w:r>
    </w:p>
    <w:p w:rsidR="00E4794B" w:rsidRDefault="00E4794B" w:rsidP="002D6C9A">
      <w:pPr>
        <w:spacing w:line="360" w:lineRule="auto"/>
        <w:jc w:val="both"/>
        <w:rPr>
          <w:sz w:val="24"/>
          <w:szCs w:val="24"/>
        </w:rPr>
      </w:pPr>
    </w:p>
    <w:p w:rsidR="002D6C9A" w:rsidRPr="00AF2254" w:rsidRDefault="002D6C9A" w:rsidP="002D6C9A">
      <w:pPr>
        <w:spacing w:line="360" w:lineRule="auto"/>
        <w:jc w:val="both"/>
        <w:rPr>
          <w:sz w:val="24"/>
          <w:szCs w:val="24"/>
        </w:rPr>
      </w:pPr>
      <w:r w:rsidRPr="00AF2254">
        <w:rPr>
          <w:sz w:val="24"/>
          <w:szCs w:val="24"/>
        </w:rPr>
        <w:t xml:space="preserve"> </w:t>
      </w:r>
      <w:r w:rsidRPr="00AF2254">
        <w:rPr>
          <w:b/>
          <w:bCs/>
          <w:sz w:val="24"/>
          <w:szCs w:val="24"/>
        </w:rPr>
        <w:t>Third Chapter</w:t>
      </w:r>
      <w:r w:rsidR="00E4794B" w:rsidRPr="00E4794B">
        <w:rPr>
          <w:sz w:val="24"/>
          <w:szCs w:val="24"/>
        </w:rPr>
        <w:t xml:space="preserve"> </w:t>
      </w:r>
      <w:r w:rsidR="00E4794B" w:rsidRPr="00BB5480">
        <w:rPr>
          <w:sz w:val="24"/>
          <w:szCs w:val="24"/>
        </w:rPr>
        <w:t xml:space="preserve">contains on </w:t>
      </w:r>
      <w:r w:rsidR="00E4794B">
        <w:rPr>
          <w:sz w:val="24"/>
          <w:szCs w:val="24"/>
        </w:rPr>
        <w:t xml:space="preserve">the acceptable </w:t>
      </w:r>
      <w:r w:rsidR="00E4794B" w:rsidRPr="00BB5480">
        <w:rPr>
          <w:sz w:val="24"/>
          <w:szCs w:val="24"/>
        </w:rPr>
        <w:t>parameters of freedom of Speech in the c</w:t>
      </w:r>
      <w:r w:rsidR="00E4794B">
        <w:rPr>
          <w:sz w:val="24"/>
          <w:szCs w:val="24"/>
        </w:rPr>
        <w:t>onstitutional law of Bangladesh and</w:t>
      </w:r>
      <w:r w:rsidRPr="00AF2254">
        <w:rPr>
          <w:sz w:val="24"/>
          <w:szCs w:val="24"/>
        </w:rPr>
        <w:t xml:space="preserve"> follows through the texts of Bangladesh constitution and case laws of the Supreme Court to develop a narrative or framework for the parameters of the freedom of speech. The discussion presents useful overview of the parameters, as well as where there is need for improvement</w:t>
      </w:r>
      <w:r w:rsidR="00E4794B">
        <w:rPr>
          <w:sz w:val="24"/>
          <w:szCs w:val="24"/>
        </w:rPr>
        <w:t>.</w:t>
      </w:r>
      <w:r w:rsidRPr="00AF2254">
        <w:rPr>
          <w:sz w:val="24"/>
          <w:szCs w:val="24"/>
        </w:rPr>
        <w:t xml:space="preserve"> </w:t>
      </w:r>
    </w:p>
    <w:p w:rsidR="002D6C9A" w:rsidRDefault="002D6C9A" w:rsidP="002D6C9A">
      <w:pPr>
        <w:spacing w:line="360" w:lineRule="auto"/>
        <w:jc w:val="both"/>
        <w:rPr>
          <w:sz w:val="24"/>
          <w:szCs w:val="24"/>
        </w:rPr>
      </w:pPr>
    </w:p>
    <w:p w:rsidR="002D6C9A" w:rsidRPr="00AF2254" w:rsidRDefault="002D6C9A" w:rsidP="002D6C9A">
      <w:pPr>
        <w:spacing w:line="360" w:lineRule="auto"/>
        <w:jc w:val="both"/>
        <w:rPr>
          <w:sz w:val="24"/>
          <w:szCs w:val="24"/>
        </w:rPr>
      </w:pPr>
      <w:r w:rsidRPr="00AF2254">
        <w:rPr>
          <w:sz w:val="24"/>
          <w:szCs w:val="24"/>
        </w:rPr>
        <w:t xml:space="preserve">The </w:t>
      </w:r>
      <w:r w:rsidRPr="00AF2254">
        <w:rPr>
          <w:b/>
          <w:bCs/>
          <w:sz w:val="24"/>
          <w:szCs w:val="24"/>
        </w:rPr>
        <w:t>Fourth Chapter</w:t>
      </w:r>
      <w:r>
        <w:rPr>
          <w:b/>
          <w:bCs/>
          <w:sz w:val="24"/>
          <w:szCs w:val="24"/>
        </w:rPr>
        <w:t xml:space="preserve"> </w:t>
      </w:r>
      <w:r w:rsidRPr="00AF2254">
        <w:rPr>
          <w:sz w:val="24"/>
          <w:szCs w:val="24"/>
        </w:rPr>
        <w:t xml:space="preserve">consist of a concise summary of the major parameters that are used in the constitutional law of the US to enforce the right to freedom of speech. The discussion sometimes present the context of various parameters to better understand its potential usefulness. </w:t>
      </w:r>
    </w:p>
    <w:p w:rsidR="002D6C9A" w:rsidRDefault="002D6C9A" w:rsidP="002D6C9A">
      <w:pPr>
        <w:spacing w:line="360" w:lineRule="auto"/>
        <w:jc w:val="both"/>
        <w:rPr>
          <w:sz w:val="24"/>
          <w:szCs w:val="24"/>
        </w:rPr>
      </w:pPr>
    </w:p>
    <w:p w:rsidR="002D6C9A" w:rsidRDefault="00BE1B93" w:rsidP="002D6C9A">
      <w:pPr>
        <w:spacing w:line="360" w:lineRule="auto"/>
        <w:jc w:val="both"/>
        <w:rPr>
          <w:sz w:val="24"/>
          <w:szCs w:val="24"/>
        </w:rPr>
      </w:pPr>
      <w:r>
        <w:rPr>
          <w:sz w:val="24"/>
          <w:szCs w:val="24"/>
        </w:rPr>
        <w:t xml:space="preserve"> T</w:t>
      </w:r>
      <w:r w:rsidR="002D6C9A" w:rsidRPr="00AF2254">
        <w:rPr>
          <w:sz w:val="24"/>
          <w:szCs w:val="24"/>
        </w:rPr>
        <w:t xml:space="preserve">he </w:t>
      </w:r>
      <w:r w:rsidR="002D6C9A" w:rsidRPr="00AF2254">
        <w:rPr>
          <w:b/>
          <w:bCs/>
          <w:sz w:val="24"/>
          <w:szCs w:val="24"/>
        </w:rPr>
        <w:t>Fifth Chapter</w:t>
      </w:r>
      <w:r>
        <w:rPr>
          <w:sz w:val="24"/>
          <w:szCs w:val="24"/>
        </w:rPr>
        <w:t xml:space="preserve"> presents the</w:t>
      </w:r>
      <w:r w:rsidR="002D6C9A" w:rsidRPr="00AF2254">
        <w:rPr>
          <w:sz w:val="24"/>
          <w:szCs w:val="24"/>
        </w:rPr>
        <w:t xml:space="preserve"> result of comparative exercise, by indicating the points of convergence and divergence in the two jurisdictions to facilitate improvement of the national law. </w:t>
      </w:r>
    </w:p>
    <w:p w:rsidR="00BE1B93" w:rsidRDefault="00BE1B93" w:rsidP="002D6C9A">
      <w:pPr>
        <w:spacing w:line="360" w:lineRule="auto"/>
        <w:jc w:val="both"/>
        <w:rPr>
          <w:sz w:val="24"/>
          <w:szCs w:val="24"/>
        </w:rPr>
      </w:pPr>
    </w:p>
    <w:p w:rsidR="008E3CC7" w:rsidRPr="009A006A" w:rsidRDefault="00BE1B93" w:rsidP="008E3CC7">
      <w:pPr>
        <w:spacing w:line="360" w:lineRule="auto"/>
        <w:jc w:val="both"/>
        <w:rPr>
          <w:sz w:val="24"/>
          <w:szCs w:val="24"/>
        </w:rPr>
      </w:pPr>
      <w:r w:rsidRPr="00AF2254">
        <w:rPr>
          <w:sz w:val="24"/>
          <w:szCs w:val="24"/>
        </w:rPr>
        <w:t xml:space="preserve">Finally, the </w:t>
      </w:r>
      <w:r>
        <w:rPr>
          <w:b/>
          <w:bCs/>
          <w:sz w:val="24"/>
          <w:szCs w:val="24"/>
        </w:rPr>
        <w:t>Six</w:t>
      </w:r>
      <w:r w:rsidRPr="00AF2254">
        <w:rPr>
          <w:b/>
          <w:bCs/>
          <w:sz w:val="24"/>
          <w:szCs w:val="24"/>
        </w:rPr>
        <w:t xml:space="preserve"> Chapter</w:t>
      </w:r>
      <w:r>
        <w:rPr>
          <w:sz w:val="24"/>
          <w:szCs w:val="24"/>
        </w:rPr>
        <w:t xml:space="preserve"> presents the </w:t>
      </w:r>
      <w:r w:rsidR="00796859">
        <w:rPr>
          <w:sz w:val="24"/>
          <w:szCs w:val="24"/>
        </w:rPr>
        <w:t xml:space="preserve">findings and the </w:t>
      </w:r>
      <w:r>
        <w:rPr>
          <w:sz w:val="24"/>
          <w:szCs w:val="24"/>
        </w:rPr>
        <w:t xml:space="preserve">conclusion part and </w:t>
      </w:r>
      <w:r w:rsidR="008E3CC7" w:rsidRPr="009A006A">
        <w:rPr>
          <w:sz w:val="24"/>
          <w:szCs w:val="24"/>
        </w:rPr>
        <w:t xml:space="preserve">to present a comparison of the parameters of the freedom of speech in both jurisdiction with a view to facilitate further development of the content of freedom of speech in Bangladesh. </w:t>
      </w:r>
    </w:p>
    <w:p w:rsidR="00072F6D" w:rsidRDefault="00072F6D" w:rsidP="002D6C9A">
      <w:pPr>
        <w:spacing w:line="360" w:lineRule="auto"/>
        <w:jc w:val="both"/>
        <w:rPr>
          <w:sz w:val="24"/>
          <w:szCs w:val="24"/>
        </w:rPr>
      </w:pPr>
    </w:p>
    <w:p w:rsidR="00371152" w:rsidRDefault="00371152" w:rsidP="00DB764E">
      <w:pPr>
        <w:spacing w:line="360" w:lineRule="auto"/>
        <w:jc w:val="both"/>
        <w:rPr>
          <w:rFonts w:cs="Times New Roman"/>
          <w:b/>
          <w:sz w:val="24"/>
          <w:szCs w:val="24"/>
        </w:rPr>
      </w:pPr>
    </w:p>
    <w:p w:rsidR="00DB764E" w:rsidRPr="00C51A81" w:rsidRDefault="004C5304" w:rsidP="00DB764E">
      <w:pPr>
        <w:spacing w:line="360" w:lineRule="auto"/>
        <w:jc w:val="both"/>
        <w:rPr>
          <w:sz w:val="24"/>
          <w:szCs w:val="24"/>
        </w:rPr>
      </w:pPr>
      <w:r>
        <w:rPr>
          <w:rFonts w:cs="Times New Roman"/>
          <w:b/>
          <w:sz w:val="24"/>
          <w:szCs w:val="24"/>
        </w:rPr>
        <w:t xml:space="preserve">2.9 </w:t>
      </w:r>
      <w:r w:rsidR="00C51A81" w:rsidRPr="00C51A81">
        <w:rPr>
          <w:rFonts w:cs="Times New Roman"/>
          <w:b/>
          <w:sz w:val="24"/>
          <w:szCs w:val="24"/>
        </w:rPr>
        <w:t>Conclusion</w:t>
      </w:r>
    </w:p>
    <w:p w:rsidR="00542BA0" w:rsidRDefault="00542BA0" w:rsidP="00DB764E">
      <w:pPr>
        <w:spacing w:line="360" w:lineRule="auto"/>
        <w:jc w:val="both"/>
        <w:rPr>
          <w:sz w:val="24"/>
          <w:szCs w:val="24"/>
        </w:rPr>
      </w:pPr>
    </w:p>
    <w:p w:rsidR="00DB764E" w:rsidRPr="009A006A" w:rsidRDefault="00DB764E" w:rsidP="00DB764E">
      <w:pPr>
        <w:spacing w:line="360" w:lineRule="auto"/>
        <w:jc w:val="both"/>
        <w:rPr>
          <w:sz w:val="24"/>
          <w:szCs w:val="24"/>
        </w:rPr>
      </w:pPr>
      <w:r w:rsidRPr="009A006A">
        <w:rPr>
          <w:sz w:val="24"/>
          <w:szCs w:val="24"/>
        </w:rPr>
        <w:t xml:space="preserve">The study aims to present a comparison of the parameters of the freedom of speech in both jurisdiction with a view to facilitate further development of the content of freedom of speech in Bangladesh. </w:t>
      </w:r>
    </w:p>
    <w:p w:rsidR="00DB764E" w:rsidRDefault="00DB764E" w:rsidP="002D6C9A">
      <w:pPr>
        <w:spacing w:line="360" w:lineRule="auto"/>
        <w:jc w:val="both"/>
        <w:rPr>
          <w:sz w:val="24"/>
          <w:szCs w:val="24"/>
        </w:rPr>
      </w:pPr>
    </w:p>
    <w:p w:rsidR="007467E7" w:rsidRDefault="007467E7" w:rsidP="002D6C9A">
      <w:pPr>
        <w:spacing w:line="360" w:lineRule="auto"/>
        <w:jc w:val="both"/>
        <w:rPr>
          <w:sz w:val="24"/>
          <w:szCs w:val="24"/>
        </w:rPr>
      </w:pPr>
    </w:p>
    <w:p w:rsidR="007467E7" w:rsidRDefault="007467E7" w:rsidP="002D6C9A">
      <w:pPr>
        <w:spacing w:line="360" w:lineRule="auto"/>
        <w:jc w:val="both"/>
        <w:rPr>
          <w:sz w:val="24"/>
          <w:szCs w:val="24"/>
        </w:rPr>
      </w:pPr>
    </w:p>
    <w:p w:rsidR="007467E7" w:rsidRDefault="007467E7" w:rsidP="002D6C9A">
      <w:pPr>
        <w:spacing w:line="360" w:lineRule="auto"/>
        <w:jc w:val="both"/>
        <w:rPr>
          <w:sz w:val="24"/>
          <w:szCs w:val="24"/>
        </w:rPr>
      </w:pPr>
    </w:p>
    <w:p w:rsidR="007467E7" w:rsidRDefault="007467E7" w:rsidP="002D6C9A">
      <w:pPr>
        <w:spacing w:line="360" w:lineRule="auto"/>
        <w:jc w:val="both"/>
        <w:rPr>
          <w:sz w:val="24"/>
          <w:szCs w:val="24"/>
        </w:rPr>
      </w:pPr>
    </w:p>
    <w:p w:rsidR="005348C6" w:rsidRDefault="005348C6" w:rsidP="002D6C9A">
      <w:pPr>
        <w:spacing w:line="360" w:lineRule="auto"/>
        <w:jc w:val="both"/>
        <w:rPr>
          <w:sz w:val="24"/>
          <w:szCs w:val="24"/>
        </w:rPr>
      </w:pPr>
    </w:p>
    <w:p w:rsidR="003E2250" w:rsidRDefault="00AE21A0" w:rsidP="00AE21A0">
      <w:pPr>
        <w:spacing w:line="360" w:lineRule="auto"/>
        <w:jc w:val="both"/>
        <w:rPr>
          <w:rFonts w:cs="Times New Roman"/>
          <w:b/>
          <w:bCs/>
          <w:sz w:val="24"/>
          <w:szCs w:val="24"/>
        </w:rPr>
      </w:pPr>
      <w:r>
        <w:rPr>
          <w:rFonts w:cs="Times New Roman"/>
          <w:b/>
          <w:bCs/>
          <w:sz w:val="24"/>
          <w:szCs w:val="24"/>
        </w:rPr>
        <w:lastRenderedPageBreak/>
        <w:t xml:space="preserve">                                           </w:t>
      </w:r>
    </w:p>
    <w:p w:rsidR="003E2250" w:rsidRDefault="003E2250" w:rsidP="00AE21A0">
      <w:pPr>
        <w:spacing w:line="360" w:lineRule="auto"/>
        <w:jc w:val="both"/>
        <w:rPr>
          <w:rFonts w:cs="Times New Roman"/>
          <w:b/>
          <w:bCs/>
          <w:sz w:val="24"/>
          <w:szCs w:val="24"/>
        </w:rPr>
      </w:pPr>
    </w:p>
    <w:p w:rsidR="003E2250" w:rsidRDefault="003E2250" w:rsidP="00AE21A0">
      <w:pPr>
        <w:spacing w:line="360" w:lineRule="auto"/>
        <w:jc w:val="both"/>
        <w:rPr>
          <w:rFonts w:cs="Times New Roman"/>
          <w:b/>
          <w:bCs/>
          <w:sz w:val="24"/>
          <w:szCs w:val="24"/>
        </w:rPr>
      </w:pPr>
    </w:p>
    <w:p w:rsidR="00AE21A0" w:rsidRPr="004178FC" w:rsidRDefault="008B2959" w:rsidP="004178FC">
      <w:pPr>
        <w:spacing w:line="360" w:lineRule="auto"/>
        <w:jc w:val="both"/>
        <w:rPr>
          <w:rFonts w:cs="Times New Roman"/>
          <w:b/>
          <w:bCs/>
          <w:sz w:val="24"/>
          <w:szCs w:val="24"/>
        </w:rPr>
      </w:pPr>
      <w:r>
        <w:rPr>
          <w:rFonts w:cs="Times New Roman"/>
          <w:b/>
          <w:bCs/>
          <w:sz w:val="24"/>
          <w:szCs w:val="24"/>
        </w:rPr>
        <w:t xml:space="preserve">                 </w:t>
      </w:r>
      <w:r w:rsidR="004A1C37">
        <w:rPr>
          <w:rFonts w:cs="Times New Roman"/>
          <w:b/>
          <w:bCs/>
          <w:sz w:val="24"/>
          <w:szCs w:val="24"/>
        </w:rPr>
        <w:t xml:space="preserve">                             </w:t>
      </w:r>
      <w:r w:rsidR="00831360">
        <w:rPr>
          <w:rFonts w:cs="Times New Roman"/>
          <w:b/>
          <w:bCs/>
          <w:sz w:val="24"/>
          <w:szCs w:val="24"/>
        </w:rPr>
        <w:t xml:space="preserve"> </w:t>
      </w:r>
      <w:r w:rsidR="00AE21A0" w:rsidRPr="00DA3968">
        <w:rPr>
          <w:rFonts w:cs="Times New Roman"/>
          <w:b/>
          <w:bCs/>
          <w:sz w:val="24"/>
          <w:szCs w:val="24"/>
        </w:rPr>
        <w:t>CHAPTER TWO</w:t>
      </w:r>
    </w:p>
    <w:p w:rsidR="0028414E" w:rsidRDefault="00AE21A0" w:rsidP="002C1764">
      <w:pPr>
        <w:tabs>
          <w:tab w:val="left" w:pos="2871"/>
        </w:tabs>
        <w:spacing w:line="360" w:lineRule="auto"/>
        <w:jc w:val="both"/>
        <w:rPr>
          <w:rFonts w:cs="Times New Roman"/>
          <w:sz w:val="24"/>
          <w:szCs w:val="24"/>
        </w:rPr>
      </w:pPr>
      <w:r w:rsidRPr="00DA3968">
        <w:rPr>
          <w:rFonts w:cs="Times New Roman"/>
          <w:sz w:val="24"/>
          <w:szCs w:val="24"/>
        </w:rPr>
        <w:t xml:space="preserve">                          </w:t>
      </w:r>
      <w:r>
        <w:rPr>
          <w:rFonts w:cs="Times New Roman"/>
          <w:sz w:val="24"/>
          <w:szCs w:val="24"/>
        </w:rPr>
        <w:t xml:space="preserve"> </w:t>
      </w:r>
    </w:p>
    <w:p w:rsidR="00AE21A0" w:rsidRPr="0028414E" w:rsidRDefault="0028414E" w:rsidP="002C1764">
      <w:pPr>
        <w:tabs>
          <w:tab w:val="left" w:pos="2871"/>
        </w:tabs>
        <w:spacing w:line="360" w:lineRule="auto"/>
        <w:jc w:val="both"/>
        <w:rPr>
          <w:rFonts w:cs="Times New Roman"/>
          <w:b/>
          <w:sz w:val="24"/>
          <w:szCs w:val="24"/>
        </w:rPr>
      </w:pPr>
      <w:r>
        <w:rPr>
          <w:rFonts w:cs="Times New Roman"/>
          <w:sz w:val="24"/>
          <w:szCs w:val="24"/>
        </w:rPr>
        <w:t xml:space="preserve">                 </w:t>
      </w:r>
      <w:r w:rsidR="00AE21A0">
        <w:rPr>
          <w:rFonts w:cs="Times New Roman"/>
          <w:sz w:val="24"/>
          <w:szCs w:val="24"/>
        </w:rPr>
        <w:t xml:space="preserve">   </w:t>
      </w:r>
      <w:r w:rsidRPr="0028414E">
        <w:rPr>
          <w:rFonts w:cs="Times New Roman"/>
          <w:b/>
          <w:sz w:val="24"/>
          <w:szCs w:val="24"/>
        </w:rPr>
        <w:t>BASIC CONCEPT OF FREEDOM OF SPEECH</w:t>
      </w:r>
    </w:p>
    <w:p w:rsidR="00AE21A0" w:rsidRPr="0028414E" w:rsidRDefault="00AE21A0" w:rsidP="002C1764">
      <w:pPr>
        <w:tabs>
          <w:tab w:val="left" w:pos="2871"/>
        </w:tabs>
        <w:spacing w:line="360" w:lineRule="auto"/>
        <w:jc w:val="both"/>
        <w:rPr>
          <w:b/>
          <w:sz w:val="24"/>
          <w:szCs w:val="24"/>
        </w:rPr>
      </w:pPr>
      <w:r w:rsidRPr="0028414E">
        <w:rPr>
          <w:rFonts w:cs="Times New Roman"/>
          <w:b/>
          <w:sz w:val="24"/>
          <w:szCs w:val="24"/>
        </w:rPr>
        <w:t xml:space="preserve">                                    </w:t>
      </w:r>
    </w:p>
    <w:p w:rsidR="001A56CB" w:rsidRDefault="00947DAA" w:rsidP="002C1764">
      <w:pPr>
        <w:tabs>
          <w:tab w:val="left" w:pos="2871"/>
        </w:tabs>
        <w:spacing w:line="360" w:lineRule="auto"/>
        <w:jc w:val="both"/>
        <w:rPr>
          <w:b/>
          <w:sz w:val="24"/>
          <w:szCs w:val="24"/>
        </w:rPr>
      </w:pPr>
      <w:r>
        <w:rPr>
          <w:b/>
          <w:sz w:val="24"/>
          <w:szCs w:val="24"/>
        </w:rPr>
        <w:t xml:space="preserve">             </w:t>
      </w:r>
    </w:p>
    <w:p w:rsidR="00AE21A0" w:rsidRPr="0028414E" w:rsidRDefault="001A56CB" w:rsidP="002C1764">
      <w:pPr>
        <w:tabs>
          <w:tab w:val="left" w:pos="2871"/>
        </w:tabs>
        <w:spacing w:line="360" w:lineRule="auto"/>
        <w:jc w:val="both"/>
        <w:rPr>
          <w:b/>
          <w:sz w:val="24"/>
          <w:szCs w:val="24"/>
        </w:rPr>
      </w:pPr>
      <w:r>
        <w:rPr>
          <w:b/>
          <w:sz w:val="24"/>
          <w:szCs w:val="24"/>
        </w:rPr>
        <w:t>2.1 Introduction:</w:t>
      </w:r>
    </w:p>
    <w:p w:rsidR="001A56CB" w:rsidRDefault="001A56CB" w:rsidP="002C1764">
      <w:pPr>
        <w:tabs>
          <w:tab w:val="left" w:pos="2871"/>
        </w:tabs>
        <w:spacing w:line="360" w:lineRule="auto"/>
        <w:jc w:val="both"/>
        <w:rPr>
          <w:sz w:val="24"/>
          <w:szCs w:val="24"/>
        </w:rPr>
      </w:pPr>
    </w:p>
    <w:p w:rsidR="0038045A" w:rsidRDefault="0038045A" w:rsidP="002C1764">
      <w:pPr>
        <w:tabs>
          <w:tab w:val="left" w:pos="2871"/>
        </w:tabs>
        <w:spacing w:line="360" w:lineRule="auto"/>
        <w:jc w:val="both"/>
        <w:rPr>
          <w:sz w:val="24"/>
          <w:szCs w:val="24"/>
        </w:rPr>
      </w:pPr>
    </w:p>
    <w:p w:rsidR="0038045A" w:rsidRPr="0038045A" w:rsidRDefault="00265AF7" w:rsidP="002C1764">
      <w:pPr>
        <w:tabs>
          <w:tab w:val="left" w:pos="2871"/>
        </w:tabs>
        <w:spacing w:line="360" w:lineRule="auto"/>
        <w:jc w:val="both"/>
        <w:rPr>
          <w:sz w:val="24"/>
          <w:szCs w:val="24"/>
        </w:rPr>
      </w:pPr>
      <w:r w:rsidRPr="0038045A">
        <w:rPr>
          <w:sz w:val="24"/>
          <w:szCs w:val="24"/>
        </w:rPr>
        <w:t xml:space="preserve">The freedom </w:t>
      </w:r>
      <w:r w:rsidR="00796859">
        <w:rPr>
          <w:sz w:val="24"/>
          <w:szCs w:val="24"/>
        </w:rPr>
        <w:t>to express view</w:t>
      </w:r>
      <w:r w:rsidRPr="0038045A">
        <w:rPr>
          <w:sz w:val="24"/>
          <w:szCs w:val="24"/>
        </w:rPr>
        <w:t xml:space="preserve">s and ideas without hindrance, and above all without fear of punishment, plays an important role in the development of private society and, ultimately, of the state. </w:t>
      </w:r>
      <w:r w:rsidR="0038045A" w:rsidRPr="0038045A">
        <w:rPr>
          <w:sz w:val="24"/>
          <w:szCs w:val="24"/>
        </w:rPr>
        <w:t>It is now widely recognized that the right to freedom of expression is the essence of society and must be protected at all times. It is one of the most important fundamental freedoms guaranteed against repression or state regulation.</w:t>
      </w:r>
    </w:p>
    <w:p w:rsidR="0038045A" w:rsidRPr="0038045A" w:rsidRDefault="0038045A" w:rsidP="002C1764">
      <w:pPr>
        <w:tabs>
          <w:tab w:val="left" w:pos="2871"/>
        </w:tabs>
        <w:spacing w:line="360" w:lineRule="auto"/>
        <w:jc w:val="both"/>
        <w:rPr>
          <w:sz w:val="24"/>
          <w:szCs w:val="24"/>
        </w:rPr>
      </w:pPr>
    </w:p>
    <w:p w:rsidR="0038045A" w:rsidRPr="0038045A" w:rsidRDefault="0038045A" w:rsidP="002C1764">
      <w:pPr>
        <w:tabs>
          <w:tab w:val="left" w:pos="2871"/>
        </w:tabs>
        <w:spacing w:line="360" w:lineRule="auto"/>
        <w:jc w:val="both"/>
        <w:rPr>
          <w:sz w:val="24"/>
          <w:szCs w:val="24"/>
        </w:rPr>
      </w:pPr>
      <w:r w:rsidRPr="0038045A">
        <w:rPr>
          <w:sz w:val="24"/>
          <w:szCs w:val="24"/>
        </w:rPr>
        <w:t>Freedom of expression is a very important fundamental right of the Constitution. It is indispensable for the development of one's individuality and for the success of parliament towards democracy. It is said that in a democracy the right to freedom of expression is not just the right of an individual, but a right of the community to listen and be informed.</w:t>
      </w:r>
    </w:p>
    <w:p w:rsidR="0038045A" w:rsidRPr="0038045A" w:rsidRDefault="0038045A" w:rsidP="002C1764">
      <w:pPr>
        <w:tabs>
          <w:tab w:val="left" w:pos="2871"/>
        </w:tabs>
        <w:spacing w:line="360" w:lineRule="auto"/>
        <w:jc w:val="both"/>
        <w:rPr>
          <w:sz w:val="24"/>
          <w:szCs w:val="24"/>
        </w:rPr>
      </w:pPr>
    </w:p>
    <w:p w:rsidR="0038045A" w:rsidRDefault="0038045A" w:rsidP="002C1764">
      <w:pPr>
        <w:tabs>
          <w:tab w:val="left" w:pos="2871"/>
        </w:tabs>
        <w:spacing w:line="360" w:lineRule="auto"/>
        <w:jc w:val="both"/>
        <w:rPr>
          <w:sz w:val="24"/>
          <w:szCs w:val="24"/>
        </w:rPr>
      </w:pPr>
      <w:r w:rsidRPr="0038045A">
        <w:rPr>
          <w:sz w:val="24"/>
          <w:szCs w:val="24"/>
        </w:rPr>
        <w:t>Freedom of expression and expression is guaranteed not only by the Constitution or by the statutes of various states, but also by various international conventions such as the Universal Declaration of Human Rights, the European Convention on Human Rights and Fundamental Freedoms, the International Covenant on Rights Civil Rights. and politicians, etc. The statements expressly speak of freedom of speech and expression.</w:t>
      </w:r>
    </w:p>
    <w:p w:rsidR="0038045A" w:rsidRDefault="0038045A" w:rsidP="002C1764">
      <w:pPr>
        <w:tabs>
          <w:tab w:val="left" w:pos="2871"/>
        </w:tabs>
        <w:spacing w:line="360" w:lineRule="auto"/>
        <w:jc w:val="both"/>
        <w:rPr>
          <w:sz w:val="24"/>
          <w:szCs w:val="24"/>
        </w:rPr>
      </w:pPr>
    </w:p>
    <w:p w:rsidR="0038045A" w:rsidRDefault="0038045A" w:rsidP="002C1764">
      <w:pPr>
        <w:tabs>
          <w:tab w:val="left" w:pos="2871"/>
        </w:tabs>
        <w:spacing w:line="360" w:lineRule="auto"/>
        <w:jc w:val="both"/>
        <w:rPr>
          <w:sz w:val="24"/>
          <w:szCs w:val="24"/>
        </w:rPr>
      </w:pPr>
    </w:p>
    <w:p w:rsidR="00625F12" w:rsidRDefault="00625F12" w:rsidP="002C1764">
      <w:pPr>
        <w:tabs>
          <w:tab w:val="left" w:pos="2871"/>
        </w:tabs>
        <w:spacing w:line="360" w:lineRule="auto"/>
        <w:jc w:val="both"/>
        <w:rPr>
          <w:b/>
          <w:sz w:val="24"/>
          <w:szCs w:val="24"/>
        </w:rPr>
      </w:pPr>
    </w:p>
    <w:p w:rsidR="00625F12" w:rsidRDefault="00625F12" w:rsidP="002C1764">
      <w:pPr>
        <w:tabs>
          <w:tab w:val="left" w:pos="2871"/>
        </w:tabs>
        <w:spacing w:line="360" w:lineRule="auto"/>
        <w:jc w:val="both"/>
        <w:rPr>
          <w:b/>
          <w:sz w:val="24"/>
          <w:szCs w:val="24"/>
        </w:rPr>
      </w:pPr>
    </w:p>
    <w:p w:rsidR="006C764F" w:rsidRDefault="006C764F" w:rsidP="002C1764">
      <w:pPr>
        <w:tabs>
          <w:tab w:val="left" w:pos="2871"/>
        </w:tabs>
        <w:spacing w:line="360" w:lineRule="auto"/>
        <w:jc w:val="both"/>
        <w:rPr>
          <w:b/>
          <w:sz w:val="24"/>
          <w:szCs w:val="24"/>
        </w:rPr>
      </w:pPr>
    </w:p>
    <w:p w:rsidR="006C764F" w:rsidRDefault="006C764F" w:rsidP="002C1764">
      <w:pPr>
        <w:tabs>
          <w:tab w:val="left" w:pos="2871"/>
        </w:tabs>
        <w:spacing w:line="360" w:lineRule="auto"/>
        <w:jc w:val="both"/>
        <w:rPr>
          <w:b/>
          <w:sz w:val="24"/>
          <w:szCs w:val="24"/>
        </w:rPr>
      </w:pPr>
    </w:p>
    <w:p w:rsidR="000E5170" w:rsidRPr="00D91D3C" w:rsidRDefault="001A56CB" w:rsidP="002C1764">
      <w:pPr>
        <w:tabs>
          <w:tab w:val="left" w:pos="2871"/>
        </w:tabs>
        <w:spacing w:line="360" w:lineRule="auto"/>
        <w:jc w:val="both"/>
        <w:rPr>
          <w:b/>
          <w:sz w:val="24"/>
          <w:szCs w:val="24"/>
        </w:rPr>
      </w:pPr>
      <w:r>
        <w:rPr>
          <w:b/>
          <w:sz w:val="24"/>
          <w:szCs w:val="24"/>
        </w:rPr>
        <w:t>2.2</w:t>
      </w:r>
      <w:r w:rsidR="000E5170">
        <w:rPr>
          <w:b/>
          <w:sz w:val="24"/>
          <w:szCs w:val="24"/>
        </w:rPr>
        <w:t xml:space="preserve"> Origin of freedom of Speech</w:t>
      </w:r>
      <w:r w:rsidR="000E5170" w:rsidRPr="00D91D3C">
        <w:rPr>
          <w:b/>
          <w:sz w:val="24"/>
          <w:szCs w:val="24"/>
        </w:rPr>
        <w:t xml:space="preserve"> and expression</w:t>
      </w:r>
    </w:p>
    <w:p w:rsidR="000E5170" w:rsidRDefault="000E5170" w:rsidP="002C1764">
      <w:pPr>
        <w:tabs>
          <w:tab w:val="left" w:pos="2871"/>
        </w:tabs>
        <w:spacing w:line="360" w:lineRule="auto"/>
        <w:jc w:val="both"/>
        <w:rPr>
          <w:sz w:val="24"/>
          <w:szCs w:val="24"/>
        </w:rPr>
      </w:pPr>
    </w:p>
    <w:p w:rsidR="006E63F1" w:rsidRPr="00452254" w:rsidRDefault="006E63F1" w:rsidP="006E63F1">
      <w:pPr>
        <w:spacing w:line="360" w:lineRule="auto"/>
        <w:jc w:val="both"/>
        <w:rPr>
          <w:rFonts w:cs="Times New Roman"/>
          <w:sz w:val="24"/>
          <w:szCs w:val="24"/>
        </w:rPr>
      </w:pPr>
      <w:r w:rsidRPr="00452254">
        <w:rPr>
          <w:rFonts w:cs="Times New Roman"/>
          <w:sz w:val="24"/>
          <w:szCs w:val="24"/>
        </w:rPr>
        <w:t>Freedom of speech consists of the right to express freely one’s convictions and opinion on any matter, orally or by writing, printing or any other mode addressed to the eyes and ears of other persons.</w:t>
      </w:r>
      <w:r w:rsidRPr="00452254">
        <w:rPr>
          <w:rStyle w:val="FootnoteReference"/>
          <w:rFonts w:cs="Times New Roman"/>
          <w:sz w:val="24"/>
          <w:szCs w:val="24"/>
        </w:rPr>
        <w:footnoteReference w:id="13"/>
      </w:r>
      <w:r w:rsidRPr="00452254">
        <w:rPr>
          <w:rFonts w:cs="Times New Roman"/>
          <w:sz w:val="24"/>
          <w:szCs w:val="24"/>
        </w:rPr>
        <w:t xml:space="preserve"> It also includes the right to acquire and import from others ideas, thoughts and information about matters of common interest and thus the right to read and be informed.</w:t>
      </w:r>
      <w:r w:rsidRPr="00452254">
        <w:rPr>
          <w:rStyle w:val="FootnoteReference"/>
          <w:rFonts w:cs="Times New Roman"/>
          <w:sz w:val="24"/>
          <w:szCs w:val="24"/>
        </w:rPr>
        <w:footnoteReference w:id="14"/>
      </w:r>
      <w:r w:rsidRPr="00452254">
        <w:rPr>
          <w:rFonts w:cs="Times New Roman"/>
          <w:sz w:val="24"/>
          <w:szCs w:val="24"/>
        </w:rPr>
        <w:t xml:space="preserve">The right also incorporates the freedom to disseminate one’s speech and ideas in any manner, including press and other media. Thus freedom of speech is based on the absolute freedom of thought and conscience, and extend to include freedom of information and freedom of press and media. </w:t>
      </w:r>
    </w:p>
    <w:p w:rsidR="006E63F1" w:rsidRDefault="006E63F1" w:rsidP="006E63F1">
      <w:pPr>
        <w:spacing w:line="360" w:lineRule="auto"/>
        <w:jc w:val="both"/>
        <w:rPr>
          <w:rFonts w:cs="Times New Roman"/>
          <w:sz w:val="24"/>
          <w:szCs w:val="24"/>
        </w:rPr>
      </w:pPr>
    </w:p>
    <w:p w:rsidR="006E63F1" w:rsidRPr="00452254" w:rsidRDefault="006E63F1" w:rsidP="006E63F1">
      <w:pPr>
        <w:spacing w:line="360" w:lineRule="auto"/>
        <w:jc w:val="both"/>
        <w:rPr>
          <w:rFonts w:cs="Times New Roman"/>
          <w:sz w:val="24"/>
          <w:szCs w:val="24"/>
        </w:rPr>
      </w:pPr>
      <w:r w:rsidRPr="00452254">
        <w:rPr>
          <w:rFonts w:cs="Times New Roman"/>
          <w:sz w:val="24"/>
          <w:szCs w:val="24"/>
        </w:rPr>
        <w:t>The text of the constitution makes the freedom of speech and expression applicable to citizens only. Thus a non-citizen as well as a legal person cannot claim freedom of speech as a fundamental right.</w:t>
      </w:r>
      <w:r w:rsidRPr="00452254">
        <w:rPr>
          <w:rStyle w:val="FootnoteReference"/>
          <w:rFonts w:cs="Times New Roman"/>
          <w:sz w:val="24"/>
          <w:szCs w:val="24"/>
        </w:rPr>
        <w:footnoteReference w:id="15"/>
      </w:r>
    </w:p>
    <w:p w:rsidR="006E63F1" w:rsidRDefault="006E63F1" w:rsidP="002C1764">
      <w:pPr>
        <w:tabs>
          <w:tab w:val="left" w:pos="2871"/>
        </w:tabs>
        <w:spacing w:line="360" w:lineRule="auto"/>
        <w:jc w:val="both"/>
        <w:rPr>
          <w:sz w:val="24"/>
          <w:szCs w:val="24"/>
        </w:rPr>
      </w:pPr>
    </w:p>
    <w:p w:rsidR="006E63F1" w:rsidRDefault="006E63F1" w:rsidP="002C1764">
      <w:pPr>
        <w:tabs>
          <w:tab w:val="left" w:pos="2871"/>
        </w:tabs>
        <w:spacing w:line="360" w:lineRule="auto"/>
        <w:jc w:val="both"/>
        <w:rPr>
          <w:sz w:val="24"/>
          <w:szCs w:val="24"/>
        </w:rPr>
      </w:pPr>
    </w:p>
    <w:p w:rsidR="000E5170" w:rsidRPr="0024036D" w:rsidRDefault="000E5170" w:rsidP="002C1764">
      <w:pPr>
        <w:tabs>
          <w:tab w:val="left" w:pos="2871"/>
        </w:tabs>
        <w:spacing w:line="360" w:lineRule="auto"/>
        <w:jc w:val="both"/>
        <w:rPr>
          <w:sz w:val="24"/>
          <w:szCs w:val="24"/>
        </w:rPr>
      </w:pPr>
      <w:r w:rsidRPr="0024036D">
        <w:rPr>
          <w:sz w:val="24"/>
          <w:szCs w:val="24"/>
        </w:rPr>
        <w:t>The concept of freedom of expression was born a long time ago. The Charter of Rights of 1689 adopted freedom of expression as a constitutional right and is still in force. This further affirmed freedom of expression as an undeniable right. The Declaration of Freedom of Expression referred to in Article 11 establishes:</w:t>
      </w:r>
    </w:p>
    <w:p w:rsidR="0038045A" w:rsidRDefault="0038045A" w:rsidP="002C1764">
      <w:pPr>
        <w:tabs>
          <w:tab w:val="left" w:pos="2871"/>
        </w:tabs>
        <w:spacing w:line="360" w:lineRule="auto"/>
        <w:jc w:val="both"/>
        <w:rPr>
          <w:sz w:val="24"/>
          <w:szCs w:val="24"/>
        </w:rPr>
      </w:pPr>
    </w:p>
    <w:p w:rsidR="006E63F1" w:rsidRDefault="008C2333" w:rsidP="002C1764">
      <w:pPr>
        <w:tabs>
          <w:tab w:val="left" w:pos="2871"/>
        </w:tabs>
        <w:spacing w:line="360" w:lineRule="auto"/>
        <w:jc w:val="both"/>
        <w:rPr>
          <w:sz w:val="24"/>
          <w:szCs w:val="24"/>
        </w:rPr>
      </w:pPr>
      <w:r>
        <w:rPr>
          <w:sz w:val="24"/>
          <w:szCs w:val="24"/>
        </w:rPr>
        <w:t>The ease</w:t>
      </w:r>
      <w:r w:rsidR="0038045A">
        <w:rPr>
          <w:sz w:val="24"/>
          <w:szCs w:val="24"/>
        </w:rPr>
        <w:t xml:space="preserve"> Speech</w:t>
      </w:r>
      <w:r w:rsidR="0038045A" w:rsidRPr="0024036D">
        <w:rPr>
          <w:sz w:val="24"/>
          <w:szCs w:val="24"/>
        </w:rPr>
        <w:t xml:space="preserve"> of ideas and opinions is one of the most precious human rights.</w:t>
      </w:r>
      <w:r w:rsidR="000E5170" w:rsidRPr="0024036D">
        <w:rPr>
          <w:sz w:val="24"/>
          <w:szCs w:val="24"/>
        </w:rPr>
        <w:t xml:space="preserve"> Consequently, every citizen can speak, write and print freely, but he will be responsible for abuses of this freedom as established by law.</w:t>
      </w:r>
    </w:p>
    <w:p w:rsidR="006E63F1" w:rsidRDefault="006E63F1" w:rsidP="002C1764">
      <w:pPr>
        <w:tabs>
          <w:tab w:val="left" w:pos="2871"/>
        </w:tabs>
        <w:spacing w:line="360" w:lineRule="auto"/>
        <w:jc w:val="both"/>
        <w:rPr>
          <w:sz w:val="24"/>
          <w:szCs w:val="24"/>
        </w:rPr>
      </w:pPr>
    </w:p>
    <w:p w:rsidR="006E63F1" w:rsidRDefault="006E63F1" w:rsidP="002C1764">
      <w:pPr>
        <w:tabs>
          <w:tab w:val="left" w:pos="2871"/>
        </w:tabs>
        <w:spacing w:line="360" w:lineRule="auto"/>
        <w:jc w:val="both"/>
        <w:rPr>
          <w:sz w:val="24"/>
          <w:szCs w:val="24"/>
        </w:rPr>
      </w:pPr>
    </w:p>
    <w:p w:rsidR="006E63F1" w:rsidRDefault="006E63F1" w:rsidP="002C1764">
      <w:pPr>
        <w:tabs>
          <w:tab w:val="left" w:pos="2871"/>
        </w:tabs>
        <w:spacing w:line="360" w:lineRule="auto"/>
        <w:jc w:val="both"/>
        <w:rPr>
          <w:sz w:val="24"/>
          <w:szCs w:val="24"/>
        </w:rPr>
      </w:pPr>
    </w:p>
    <w:p w:rsidR="006E63F1" w:rsidRDefault="006E63F1" w:rsidP="002C1764">
      <w:pPr>
        <w:tabs>
          <w:tab w:val="left" w:pos="2871"/>
        </w:tabs>
        <w:spacing w:line="360" w:lineRule="auto"/>
        <w:jc w:val="both"/>
        <w:rPr>
          <w:sz w:val="24"/>
          <w:szCs w:val="24"/>
        </w:rPr>
      </w:pPr>
    </w:p>
    <w:p w:rsidR="006E63F1" w:rsidRDefault="006E63F1" w:rsidP="002C1764">
      <w:pPr>
        <w:tabs>
          <w:tab w:val="left" w:pos="2871"/>
        </w:tabs>
        <w:spacing w:line="360" w:lineRule="auto"/>
        <w:jc w:val="both"/>
        <w:rPr>
          <w:sz w:val="24"/>
          <w:szCs w:val="24"/>
        </w:rPr>
      </w:pPr>
    </w:p>
    <w:p w:rsidR="006E63F1" w:rsidRDefault="006E63F1" w:rsidP="002C1764">
      <w:pPr>
        <w:tabs>
          <w:tab w:val="left" w:pos="2871"/>
        </w:tabs>
        <w:spacing w:line="360" w:lineRule="auto"/>
        <w:jc w:val="both"/>
        <w:rPr>
          <w:sz w:val="24"/>
          <w:szCs w:val="24"/>
        </w:rPr>
      </w:pPr>
    </w:p>
    <w:p w:rsidR="00AE21A0" w:rsidRDefault="001A56CB" w:rsidP="002C1764">
      <w:pPr>
        <w:tabs>
          <w:tab w:val="left" w:pos="2871"/>
        </w:tabs>
        <w:spacing w:line="360" w:lineRule="auto"/>
        <w:jc w:val="both"/>
        <w:rPr>
          <w:sz w:val="24"/>
          <w:szCs w:val="24"/>
        </w:rPr>
      </w:pPr>
      <w:r>
        <w:rPr>
          <w:b/>
          <w:sz w:val="24"/>
          <w:szCs w:val="24"/>
        </w:rPr>
        <w:t>2.3</w:t>
      </w:r>
      <w:r w:rsidR="00AE21A0">
        <w:rPr>
          <w:b/>
          <w:sz w:val="24"/>
          <w:szCs w:val="24"/>
        </w:rPr>
        <w:t xml:space="preserve"> Meaning of freedom of Speech </w:t>
      </w:r>
    </w:p>
    <w:p w:rsidR="00AE21A0" w:rsidRDefault="00AE21A0" w:rsidP="002C1764">
      <w:pPr>
        <w:tabs>
          <w:tab w:val="left" w:pos="2871"/>
        </w:tabs>
        <w:spacing w:line="360" w:lineRule="auto"/>
        <w:jc w:val="both"/>
        <w:rPr>
          <w:sz w:val="24"/>
          <w:szCs w:val="24"/>
        </w:rPr>
      </w:pPr>
    </w:p>
    <w:p w:rsidR="000C466C" w:rsidRDefault="00AE21A0" w:rsidP="002C1764">
      <w:pPr>
        <w:tabs>
          <w:tab w:val="left" w:pos="2871"/>
        </w:tabs>
        <w:spacing w:line="360" w:lineRule="auto"/>
        <w:jc w:val="both"/>
        <w:rPr>
          <w:sz w:val="24"/>
          <w:szCs w:val="24"/>
        </w:rPr>
      </w:pPr>
      <w:r w:rsidRPr="00903798">
        <w:rPr>
          <w:sz w:val="24"/>
          <w:szCs w:val="24"/>
        </w:rPr>
        <w:t>Freedom of expression is a civil liberty.</w:t>
      </w:r>
      <w:r w:rsidR="00776745">
        <w:rPr>
          <w:sz w:val="24"/>
          <w:szCs w:val="24"/>
        </w:rPr>
        <w:t xml:space="preserve"> </w:t>
      </w:r>
      <w:r w:rsidRPr="00903798">
        <w:rPr>
          <w:sz w:val="24"/>
          <w:szCs w:val="24"/>
        </w:rPr>
        <w:t xml:space="preserve">Freedom consists </w:t>
      </w:r>
      <w:r>
        <w:rPr>
          <w:sz w:val="24"/>
          <w:szCs w:val="24"/>
        </w:rPr>
        <w:t xml:space="preserve">in the right to express oneself </w:t>
      </w:r>
      <w:r w:rsidRPr="00903798">
        <w:rPr>
          <w:sz w:val="24"/>
          <w:szCs w:val="24"/>
        </w:rPr>
        <w:t>freely the belief and opinion of one on a</w:t>
      </w:r>
      <w:r>
        <w:rPr>
          <w:sz w:val="24"/>
          <w:szCs w:val="24"/>
        </w:rPr>
        <w:t xml:space="preserve">ny matter orally or in writing, </w:t>
      </w:r>
      <w:r w:rsidRPr="00903798">
        <w:rPr>
          <w:sz w:val="24"/>
          <w:szCs w:val="24"/>
        </w:rPr>
        <w:t>impression or in any other way directed at the</w:t>
      </w:r>
      <w:r>
        <w:rPr>
          <w:sz w:val="24"/>
          <w:szCs w:val="24"/>
        </w:rPr>
        <w:t xml:space="preserve"> eyes and ears of other people. </w:t>
      </w:r>
    </w:p>
    <w:p w:rsidR="008531DD" w:rsidRDefault="008531DD" w:rsidP="002C1764">
      <w:pPr>
        <w:tabs>
          <w:tab w:val="left" w:pos="2871"/>
        </w:tabs>
        <w:spacing w:line="360" w:lineRule="auto"/>
        <w:jc w:val="both"/>
        <w:rPr>
          <w:sz w:val="24"/>
          <w:szCs w:val="24"/>
        </w:rPr>
      </w:pPr>
    </w:p>
    <w:p w:rsidR="00AE21A0" w:rsidRPr="00903798" w:rsidRDefault="00AE21A0" w:rsidP="002C1764">
      <w:pPr>
        <w:tabs>
          <w:tab w:val="left" w:pos="2871"/>
        </w:tabs>
        <w:spacing w:line="360" w:lineRule="auto"/>
        <w:jc w:val="both"/>
        <w:rPr>
          <w:sz w:val="24"/>
          <w:szCs w:val="24"/>
        </w:rPr>
      </w:pPr>
      <w:r w:rsidRPr="00903798">
        <w:rPr>
          <w:sz w:val="24"/>
          <w:szCs w:val="24"/>
        </w:rPr>
        <w:t>Freedom of expression is not limited to a particular field of human interest, but rather guarantees the broadest exer</w:t>
      </w:r>
      <w:r>
        <w:rPr>
          <w:sz w:val="24"/>
          <w:szCs w:val="24"/>
        </w:rPr>
        <w:t xml:space="preserve">cise of the right to religious, </w:t>
      </w:r>
      <w:r w:rsidRPr="00903798">
        <w:rPr>
          <w:sz w:val="24"/>
          <w:szCs w:val="24"/>
        </w:rPr>
        <w:t>political, economic, scientific or informatio</w:t>
      </w:r>
      <w:r>
        <w:rPr>
          <w:sz w:val="24"/>
          <w:szCs w:val="24"/>
        </w:rPr>
        <w:t xml:space="preserve">n purposes. In a free democracy </w:t>
      </w:r>
      <w:r w:rsidRPr="00903798">
        <w:rPr>
          <w:sz w:val="24"/>
          <w:szCs w:val="24"/>
        </w:rPr>
        <w:t>society, the heads of publi</w:t>
      </w:r>
      <w:r>
        <w:rPr>
          <w:sz w:val="24"/>
          <w:szCs w:val="24"/>
        </w:rPr>
        <w:t xml:space="preserve">c administration must always be </w:t>
      </w:r>
      <w:r w:rsidRPr="00903798">
        <w:rPr>
          <w:sz w:val="24"/>
          <w:szCs w:val="24"/>
        </w:rPr>
        <w:t>open to criticism.</w:t>
      </w:r>
      <w:r w:rsidR="004A5BB3">
        <w:rPr>
          <w:rStyle w:val="FootnoteReference"/>
          <w:sz w:val="24"/>
          <w:szCs w:val="24"/>
        </w:rPr>
        <w:footnoteReference w:id="16"/>
      </w:r>
      <w:r w:rsidRPr="00903798">
        <w:rPr>
          <w:sz w:val="24"/>
          <w:szCs w:val="24"/>
        </w:rPr>
        <w:t xml:space="preserve"> Any attempt to stifle or </w:t>
      </w:r>
      <w:r>
        <w:rPr>
          <w:sz w:val="24"/>
          <w:szCs w:val="24"/>
        </w:rPr>
        <w:t xml:space="preserve">chain such criticism amounts to </w:t>
      </w:r>
      <w:r w:rsidRPr="00903798">
        <w:rPr>
          <w:sz w:val="24"/>
          <w:szCs w:val="24"/>
        </w:rPr>
        <w:t>political censorship of the most insidious and questionable.</w:t>
      </w:r>
      <w:r w:rsidR="004A5BB3">
        <w:rPr>
          <w:rStyle w:val="FootnoteReference"/>
          <w:sz w:val="24"/>
          <w:szCs w:val="24"/>
        </w:rPr>
        <w:footnoteReference w:id="17"/>
      </w:r>
      <w:r w:rsidRPr="00903798">
        <w:rPr>
          <w:sz w:val="24"/>
          <w:szCs w:val="24"/>
        </w:rPr>
        <w:t>In Dewan Abdul Kader v. Bangladesh has defined freedom of speech</w:t>
      </w:r>
      <w:r w:rsidR="0053504F">
        <w:rPr>
          <w:sz w:val="24"/>
          <w:szCs w:val="24"/>
        </w:rPr>
        <w:t xml:space="preserve"> </w:t>
      </w:r>
      <w:r w:rsidRPr="00903798">
        <w:rPr>
          <w:sz w:val="24"/>
          <w:szCs w:val="24"/>
        </w:rPr>
        <w:t>given as in:</w:t>
      </w:r>
    </w:p>
    <w:p w:rsidR="00AE21A0" w:rsidRDefault="00AE21A0" w:rsidP="002C1764">
      <w:pPr>
        <w:tabs>
          <w:tab w:val="left" w:pos="2871"/>
        </w:tabs>
        <w:spacing w:line="360" w:lineRule="auto"/>
        <w:jc w:val="both"/>
        <w:rPr>
          <w:sz w:val="24"/>
          <w:szCs w:val="24"/>
        </w:rPr>
      </w:pPr>
    </w:p>
    <w:p w:rsidR="00AE21A0" w:rsidRPr="0053504F" w:rsidRDefault="0053504F" w:rsidP="002C1764">
      <w:pPr>
        <w:pStyle w:val="Heading8"/>
        <w:tabs>
          <w:tab w:val="left" w:pos="2871"/>
        </w:tabs>
        <w:spacing w:line="360" w:lineRule="auto"/>
        <w:jc w:val="both"/>
      </w:pPr>
      <w:r>
        <w:t>‘</w:t>
      </w:r>
      <w:r w:rsidR="00AE21A0" w:rsidRPr="0053504F">
        <w:t>The right to express one's opinio</w:t>
      </w:r>
      <w:r>
        <w:t xml:space="preserve">n with absolute freedom through </w:t>
      </w:r>
      <w:r w:rsidR="00AE21A0" w:rsidRPr="0053504F">
        <w:t>spoken, written,</w:t>
      </w:r>
      <w:r w:rsidR="0028414E" w:rsidRPr="0053504F">
        <w:t xml:space="preserve"> </w:t>
      </w:r>
      <w:r w:rsidR="00AE21A0" w:rsidRPr="0053504F">
        <w:t>impression or in any other way that can be opened to the eyes and ears. That's it</w:t>
      </w:r>
      <w:r w:rsidR="0028414E" w:rsidRPr="0053504F">
        <w:t xml:space="preserve"> </w:t>
      </w:r>
      <w:r w:rsidR="00AE21A0" w:rsidRPr="0053504F">
        <w:t>includes expressing one's ideas on any subject by any means, including</w:t>
      </w:r>
      <w:r w:rsidR="0028414E" w:rsidRPr="0053504F">
        <w:t xml:space="preserve"> </w:t>
      </w:r>
      <w:r w:rsidR="00AE21A0" w:rsidRPr="0053504F">
        <w:t>gestures, postures, banners and posters. Therefore, it seems to us that this freedom is</w:t>
      </w:r>
      <w:r w:rsidR="0028414E" w:rsidRPr="0053504F">
        <w:t xml:space="preserve"> </w:t>
      </w:r>
      <w:r w:rsidR="00AE21A0" w:rsidRPr="0053504F">
        <w:t>broad enough to include the expression of one's original ideas.</w:t>
      </w:r>
      <w:r>
        <w:t>’</w:t>
      </w:r>
    </w:p>
    <w:p w:rsidR="00AE21A0" w:rsidRPr="0053504F" w:rsidRDefault="00AE21A0" w:rsidP="002C1764">
      <w:pPr>
        <w:pStyle w:val="Heading8"/>
        <w:tabs>
          <w:tab w:val="left" w:pos="2871"/>
        </w:tabs>
        <w:spacing w:line="360" w:lineRule="auto"/>
        <w:rPr>
          <w:rFonts w:cs="Times New Roman"/>
        </w:rPr>
      </w:pPr>
    </w:p>
    <w:p w:rsidR="00AE21A0" w:rsidRDefault="00AE21A0" w:rsidP="002C1764">
      <w:pPr>
        <w:pStyle w:val="Heading8"/>
        <w:tabs>
          <w:tab w:val="left" w:pos="2871"/>
        </w:tabs>
        <w:spacing w:line="360" w:lineRule="auto"/>
      </w:pPr>
    </w:p>
    <w:p w:rsidR="00327249" w:rsidRPr="00912892" w:rsidRDefault="00711EBC" w:rsidP="00327249">
      <w:pPr>
        <w:adjustRightInd w:val="0"/>
        <w:spacing w:line="360" w:lineRule="auto"/>
        <w:jc w:val="both"/>
        <w:rPr>
          <w:rFonts w:eastAsiaTheme="minorHAnsi" w:cs="Times New Roman"/>
          <w:b/>
          <w:bCs/>
          <w:sz w:val="24"/>
          <w:szCs w:val="24"/>
          <w:lang w:val="en-US" w:bidi="ar-SA"/>
        </w:rPr>
      </w:pPr>
      <w:r>
        <w:rPr>
          <w:rFonts w:eastAsiaTheme="minorHAnsi" w:cs="Times New Roman"/>
          <w:b/>
          <w:bCs/>
          <w:sz w:val="24"/>
          <w:szCs w:val="24"/>
          <w:lang w:val="en-US" w:bidi="ar-SA"/>
        </w:rPr>
        <w:t>2.4</w:t>
      </w:r>
      <w:r w:rsidR="00327249">
        <w:rPr>
          <w:rFonts w:eastAsiaTheme="minorHAnsi" w:cs="Times New Roman"/>
          <w:b/>
          <w:bCs/>
          <w:sz w:val="24"/>
          <w:szCs w:val="24"/>
          <w:lang w:val="en-US" w:bidi="ar-SA"/>
        </w:rPr>
        <w:t xml:space="preserve"> </w:t>
      </w:r>
      <w:r w:rsidR="00327249" w:rsidRPr="00912892">
        <w:rPr>
          <w:rFonts w:eastAsiaTheme="minorHAnsi" w:cs="Times New Roman"/>
          <w:b/>
          <w:bCs/>
          <w:sz w:val="24"/>
          <w:szCs w:val="24"/>
          <w:lang w:val="en-US" w:bidi="ar-SA"/>
        </w:rPr>
        <w:t>Freedom of Speech and Expression in the Constitution of Bangladesh:</w:t>
      </w:r>
    </w:p>
    <w:p w:rsidR="00327249" w:rsidRDefault="00327249" w:rsidP="00327249">
      <w:pPr>
        <w:spacing w:line="360" w:lineRule="auto"/>
        <w:jc w:val="both"/>
        <w:rPr>
          <w:sz w:val="24"/>
          <w:szCs w:val="24"/>
        </w:rPr>
      </w:pPr>
    </w:p>
    <w:p w:rsidR="006E63F1" w:rsidRDefault="006E63F1" w:rsidP="00636A5A">
      <w:pPr>
        <w:spacing w:line="360" w:lineRule="auto"/>
        <w:jc w:val="both"/>
        <w:rPr>
          <w:sz w:val="24"/>
          <w:szCs w:val="24"/>
        </w:rPr>
      </w:pPr>
    </w:p>
    <w:p w:rsidR="006E63F1" w:rsidRDefault="006E63F1" w:rsidP="00636A5A">
      <w:pPr>
        <w:spacing w:line="360" w:lineRule="auto"/>
        <w:jc w:val="both"/>
        <w:rPr>
          <w:sz w:val="24"/>
          <w:szCs w:val="24"/>
        </w:rPr>
      </w:pPr>
    </w:p>
    <w:p w:rsidR="00636A5A" w:rsidRPr="00283AD8" w:rsidRDefault="00636A5A" w:rsidP="00636A5A">
      <w:pPr>
        <w:spacing w:line="360" w:lineRule="auto"/>
        <w:jc w:val="both"/>
        <w:rPr>
          <w:b/>
          <w:sz w:val="24"/>
          <w:szCs w:val="24"/>
        </w:rPr>
      </w:pPr>
      <w:r w:rsidRPr="00283AD8">
        <w:rPr>
          <w:sz w:val="24"/>
          <w:szCs w:val="24"/>
        </w:rPr>
        <w:t>In addition to the general protection of law and due process previously guaranteed, freedom of expression also enjoys special protection. Article 39 of the Constitution states</w:t>
      </w:r>
      <w:r w:rsidR="00287903">
        <w:rPr>
          <w:sz w:val="24"/>
          <w:szCs w:val="24"/>
        </w:rPr>
        <w:t xml:space="preserve"> </w:t>
      </w:r>
      <w:r w:rsidRPr="00283AD8">
        <w:rPr>
          <w:sz w:val="24"/>
          <w:szCs w:val="24"/>
        </w:rPr>
        <w:t>:</w:t>
      </w:r>
    </w:p>
    <w:p w:rsidR="00636A5A" w:rsidRDefault="00636A5A" w:rsidP="00636A5A">
      <w:pPr>
        <w:spacing w:line="360" w:lineRule="auto"/>
        <w:jc w:val="both"/>
        <w:rPr>
          <w:sz w:val="24"/>
          <w:szCs w:val="24"/>
        </w:rPr>
      </w:pPr>
    </w:p>
    <w:p w:rsidR="00636A5A" w:rsidRPr="005D26F7" w:rsidRDefault="00636A5A" w:rsidP="00636A5A">
      <w:pPr>
        <w:spacing w:line="360" w:lineRule="auto"/>
        <w:jc w:val="both"/>
        <w:rPr>
          <w:sz w:val="24"/>
          <w:szCs w:val="24"/>
        </w:rPr>
      </w:pPr>
      <w:r w:rsidRPr="005D26F7">
        <w:rPr>
          <w:sz w:val="24"/>
          <w:szCs w:val="24"/>
        </w:rPr>
        <w:t>(1) Freedom of thought and conscience is guaranteed.</w:t>
      </w:r>
    </w:p>
    <w:p w:rsidR="00636A5A" w:rsidRDefault="00636A5A" w:rsidP="00636A5A">
      <w:pPr>
        <w:spacing w:line="360" w:lineRule="auto"/>
        <w:jc w:val="both"/>
        <w:rPr>
          <w:sz w:val="24"/>
          <w:szCs w:val="24"/>
        </w:rPr>
      </w:pPr>
    </w:p>
    <w:p w:rsidR="00636A5A" w:rsidRDefault="00636A5A" w:rsidP="00636A5A">
      <w:pPr>
        <w:spacing w:line="360" w:lineRule="auto"/>
        <w:jc w:val="both"/>
        <w:rPr>
          <w:sz w:val="24"/>
          <w:szCs w:val="24"/>
        </w:rPr>
      </w:pPr>
      <w:r w:rsidRPr="005D26F7">
        <w:rPr>
          <w:sz w:val="24"/>
          <w:szCs w:val="24"/>
        </w:rPr>
        <w:t>(2) Subject to reasonable restrictions imposed by law in the interests of state security, friendly relations with foreign states, public order, decency or morals</w:t>
      </w:r>
    </w:p>
    <w:p w:rsidR="00636A5A" w:rsidRPr="00A74580" w:rsidRDefault="00636A5A" w:rsidP="00636A5A">
      <w:pPr>
        <w:spacing w:line="360" w:lineRule="auto"/>
        <w:jc w:val="both"/>
        <w:rPr>
          <w:sz w:val="24"/>
          <w:szCs w:val="24"/>
        </w:rPr>
      </w:pPr>
      <w:r w:rsidRPr="00A74580">
        <w:rPr>
          <w:sz w:val="24"/>
          <w:szCs w:val="24"/>
        </w:rPr>
        <w:t>a) the right of every citizen to freedom of expression and expression;</w:t>
      </w:r>
    </w:p>
    <w:p w:rsidR="00636A5A" w:rsidRDefault="00636A5A" w:rsidP="00636A5A">
      <w:pPr>
        <w:spacing w:line="360" w:lineRule="auto"/>
        <w:jc w:val="both"/>
        <w:rPr>
          <w:sz w:val="24"/>
          <w:szCs w:val="24"/>
        </w:rPr>
      </w:pPr>
    </w:p>
    <w:p w:rsidR="00636A5A" w:rsidRPr="00A74580" w:rsidRDefault="00636A5A" w:rsidP="00636A5A">
      <w:pPr>
        <w:spacing w:line="360" w:lineRule="auto"/>
        <w:jc w:val="both"/>
        <w:rPr>
          <w:sz w:val="24"/>
          <w:szCs w:val="24"/>
        </w:rPr>
      </w:pPr>
      <w:r w:rsidRPr="00A74580">
        <w:rPr>
          <w:sz w:val="24"/>
          <w:szCs w:val="24"/>
        </w:rPr>
        <w:t>b) freedom of the press is guaranteed.</w:t>
      </w:r>
    </w:p>
    <w:p w:rsidR="00636A5A" w:rsidRDefault="00636A5A" w:rsidP="00636A5A">
      <w:pPr>
        <w:spacing w:line="360" w:lineRule="auto"/>
        <w:jc w:val="both"/>
        <w:rPr>
          <w:sz w:val="24"/>
          <w:szCs w:val="24"/>
        </w:rPr>
      </w:pPr>
    </w:p>
    <w:p w:rsidR="00636A5A" w:rsidRDefault="00636A5A" w:rsidP="00636A5A">
      <w:pPr>
        <w:spacing w:line="360" w:lineRule="auto"/>
        <w:jc w:val="both"/>
        <w:rPr>
          <w:sz w:val="24"/>
          <w:szCs w:val="24"/>
        </w:rPr>
      </w:pPr>
      <w:r w:rsidRPr="00A74580">
        <w:rPr>
          <w:sz w:val="24"/>
          <w:szCs w:val="24"/>
        </w:rPr>
        <w:t>From the previous article it is clear that the right to freed</w:t>
      </w:r>
      <w:r>
        <w:rPr>
          <w:sz w:val="24"/>
          <w:szCs w:val="24"/>
        </w:rPr>
        <w:t xml:space="preserve">om of expression and expression </w:t>
      </w:r>
      <w:r w:rsidRPr="00A74580">
        <w:rPr>
          <w:sz w:val="24"/>
          <w:szCs w:val="24"/>
        </w:rPr>
        <w:t>was guaranteed by the constitution o</w:t>
      </w:r>
      <w:r>
        <w:rPr>
          <w:sz w:val="24"/>
          <w:szCs w:val="24"/>
        </w:rPr>
        <w:t xml:space="preserve">f Bangladesh but was subject to </w:t>
      </w:r>
      <w:r w:rsidRPr="00A74580">
        <w:rPr>
          <w:sz w:val="24"/>
          <w:szCs w:val="24"/>
        </w:rPr>
        <w:t>reasonable restrictions.</w:t>
      </w:r>
    </w:p>
    <w:p w:rsidR="00C865AB" w:rsidRDefault="00C865AB" w:rsidP="00C865AB">
      <w:pPr>
        <w:spacing w:line="360" w:lineRule="auto"/>
        <w:jc w:val="both"/>
        <w:rPr>
          <w:rFonts w:cs="Times New Roman"/>
          <w:b/>
          <w:sz w:val="24"/>
          <w:szCs w:val="24"/>
        </w:rPr>
      </w:pPr>
    </w:p>
    <w:p w:rsidR="0096340F" w:rsidRDefault="0096340F" w:rsidP="00C865AB">
      <w:pPr>
        <w:spacing w:line="360" w:lineRule="auto"/>
        <w:jc w:val="both"/>
        <w:rPr>
          <w:rFonts w:cs="Times New Roman"/>
          <w:b/>
          <w:sz w:val="24"/>
          <w:szCs w:val="24"/>
        </w:rPr>
      </w:pPr>
    </w:p>
    <w:p w:rsidR="00C865AB" w:rsidRPr="00C865AB" w:rsidRDefault="00C865AB" w:rsidP="00C865AB">
      <w:pPr>
        <w:spacing w:line="360" w:lineRule="auto"/>
        <w:jc w:val="both"/>
        <w:rPr>
          <w:rFonts w:cs="Times New Roman"/>
          <w:b/>
          <w:sz w:val="24"/>
          <w:szCs w:val="24"/>
        </w:rPr>
      </w:pPr>
      <w:r w:rsidRPr="00C865AB">
        <w:rPr>
          <w:rFonts w:cs="Times New Roman"/>
          <w:b/>
          <w:sz w:val="24"/>
          <w:szCs w:val="24"/>
        </w:rPr>
        <w:t>Restrictions on Freedom of Expression</w:t>
      </w:r>
    </w:p>
    <w:p w:rsidR="00C865AB" w:rsidRDefault="00C865AB" w:rsidP="00C865AB">
      <w:pPr>
        <w:spacing w:line="360" w:lineRule="auto"/>
        <w:jc w:val="both"/>
        <w:rPr>
          <w:rFonts w:cs="Times New Roman"/>
          <w:sz w:val="24"/>
          <w:szCs w:val="24"/>
        </w:rPr>
      </w:pPr>
    </w:p>
    <w:p w:rsidR="00C865AB" w:rsidRPr="002B34A9" w:rsidRDefault="00C865AB" w:rsidP="00C865AB">
      <w:pPr>
        <w:spacing w:line="360" w:lineRule="auto"/>
        <w:jc w:val="both"/>
        <w:rPr>
          <w:rFonts w:cs="Times New Roman"/>
          <w:sz w:val="24"/>
          <w:szCs w:val="24"/>
        </w:rPr>
      </w:pPr>
      <w:r w:rsidRPr="002B34A9">
        <w:rPr>
          <w:rFonts w:cs="Times New Roman"/>
          <w:sz w:val="24"/>
          <w:szCs w:val="24"/>
        </w:rPr>
        <w:t>If we analyze article 39 (2) of the Constitu</w:t>
      </w:r>
      <w:r>
        <w:rPr>
          <w:rFonts w:cs="Times New Roman"/>
          <w:sz w:val="24"/>
          <w:szCs w:val="24"/>
        </w:rPr>
        <w:t>tion said that:</w:t>
      </w:r>
    </w:p>
    <w:p w:rsidR="00C865AB" w:rsidRDefault="00C865AB" w:rsidP="00C865AB">
      <w:pPr>
        <w:spacing w:line="360" w:lineRule="auto"/>
        <w:jc w:val="both"/>
        <w:rPr>
          <w:rFonts w:cs="Times New Roman"/>
          <w:sz w:val="24"/>
          <w:szCs w:val="24"/>
        </w:rPr>
      </w:pPr>
      <w:r w:rsidRPr="002B34A9">
        <w:rPr>
          <w:rFonts w:cs="Times New Roman"/>
          <w:sz w:val="24"/>
          <w:szCs w:val="24"/>
        </w:rPr>
        <w:t xml:space="preserve">a. the interests of state security; </w:t>
      </w:r>
    </w:p>
    <w:p w:rsidR="00C865AB" w:rsidRDefault="00C865AB" w:rsidP="00C865AB">
      <w:pPr>
        <w:spacing w:line="360" w:lineRule="auto"/>
        <w:jc w:val="both"/>
        <w:rPr>
          <w:rFonts w:cs="Times New Roman"/>
          <w:sz w:val="24"/>
          <w:szCs w:val="24"/>
        </w:rPr>
      </w:pPr>
      <w:r>
        <w:rPr>
          <w:rFonts w:cs="Times New Roman"/>
          <w:sz w:val="24"/>
          <w:szCs w:val="24"/>
        </w:rPr>
        <w:t>b</w:t>
      </w:r>
      <w:r w:rsidRPr="002B34A9">
        <w:rPr>
          <w:rFonts w:cs="Times New Roman"/>
          <w:sz w:val="24"/>
          <w:szCs w:val="24"/>
        </w:rPr>
        <w:t>. friend</w:t>
      </w:r>
      <w:r>
        <w:rPr>
          <w:rFonts w:cs="Times New Roman"/>
          <w:sz w:val="24"/>
          <w:szCs w:val="24"/>
        </w:rPr>
        <w:t xml:space="preserve">ly relations with the foreigner </w:t>
      </w:r>
      <w:r w:rsidRPr="002B34A9">
        <w:rPr>
          <w:rFonts w:cs="Times New Roman"/>
          <w:sz w:val="24"/>
          <w:szCs w:val="24"/>
        </w:rPr>
        <w:t xml:space="preserve">states, </w:t>
      </w:r>
    </w:p>
    <w:p w:rsidR="00C865AB" w:rsidRDefault="00C865AB" w:rsidP="00C865AB">
      <w:pPr>
        <w:spacing w:line="360" w:lineRule="auto"/>
        <w:jc w:val="both"/>
        <w:rPr>
          <w:rFonts w:cs="Times New Roman"/>
          <w:sz w:val="24"/>
          <w:szCs w:val="24"/>
        </w:rPr>
      </w:pPr>
      <w:r w:rsidRPr="002B34A9">
        <w:rPr>
          <w:rFonts w:cs="Times New Roman"/>
          <w:sz w:val="24"/>
          <w:szCs w:val="24"/>
        </w:rPr>
        <w:t xml:space="preserve">c. public order, decency or morality, or </w:t>
      </w:r>
    </w:p>
    <w:p w:rsidR="00C865AB" w:rsidRPr="002B34A9" w:rsidRDefault="00C865AB" w:rsidP="00C865AB">
      <w:pPr>
        <w:spacing w:line="360" w:lineRule="auto"/>
        <w:jc w:val="both"/>
        <w:rPr>
          <w:rFonts w:cs="Times New Roman"/>
          <w:sz w:val="24"/>
          <w:szCs w:val="24"/>
        </w:rPr>
      </w:pPr>
      <w:r w:rsidRPr="002B34A9">
        <w:rPr>
          <w:rFonts w:cs="Times New Roman"/>
          <w:sz w:val="24"/>
          <w:szCs w:val="24"/>
        </w:rPr>
        <w:t xml:space="preserve">d. </w:t>
      </w:r>
      <w:r>
        <w:rPr>
          <w:rFonts w:cs="Times New Roman"/>
          <w:sz w:val="24"/>
          <w:szCs w:val="24"/>
        </w:rPr>
        <w:t xml:space="preserve"> in relation to the contempt of nice, </w:t>
      </w:r>
      <w:r w:rsidRPr="002B34A9">
        <w:rPr>
          <w:rFonts w:cs="Times New Roman"/>
          <w:sz w:val="24"/>
          <w:szCs w:val="24"/>
        </w:rPr>
        <w:t>defamation or incitement to commit a crime.</w:t>
      </w:r>
    </w:p>
    <w:p w:rsidR="00C865AB" w:rsidRDefault="00C865AB" w:rsidP="00C865AB">
      <w:pPr>
        <w:rPr>
          <w:sz w:val="28"/>
          <w:szCs w:val="28"/>
        </w:rPr>
      </w:pPr>
    </w:p>
    <w:p w:rsidR="00C865AB" w:rsidRDefault="00C865AB" w:rsidP="00C865AB">
      <w:pPr>
        <w:rPr>
          <w:sz w:val="28"/>
          <w:szCs w:val="28"/>
        </w:rPr>
      </w:pPr>
    </w:p>
    <w:p w:rsidR="0096340F" w:rsidRDefault="0096340F" w:rsidP="00AE21A0">
      <w:pPr>
        <w:spacing w:line="360" w:lineRule="auto"/>
        <w:jc w:val="both"/>
        <w:rPr>
          <w:rFonts w:cs="Times New Roman"/>
          <w:b/>
          <w:sz w:val="24"/>
          <w:szCs w:val="24"/>
          <w:shd w:val="clear" w:color="auto" w:fill="FFFFFF"/>
        </w:rPr>
      </w:pPr>
    </w:p>
    <w:p w:rsidR="0096340F" w:rsidRDefault="0096340F" w:rsidP="00AE21A0">
      <w:pPr>
        <w:spacing w:line="360" w:lineRule="auto"/>
        <w:jc w:val="both"/>
        <w:rPr>
          <w:rFonts w:cs="Times New Roman"/>
          <w:b/>
          <w:sz w:val="24"/>
          <w:szCs w:val="24"/>
          <w:shd w:val="clear" w:color="auto" w:fill="FFFFFF"/>
        </w:rPr>
      </w:pPr>
    </w:p>
    <w:p w:rsidR="00AE21A0" w:rsidRPr="00954334" w:rsidRDefault="00711EBC" w:rsidP="00AE21A0">
      <w:pPr>
        <w:spacing w:line="360" w:lineRule="auto"/>
        <w:jc w:val="both"/>
        <w:rPr>
          <w:rFonts w:cs="Times New Roman"/>
          <w:b/>
          <w:sz w:val="24"/>
          <w:szCs w:val="24"/>
          <w:shd w:val="clear" w:color="auto" w:fill="FFFFFF"/>
        </w:rPr>
      </w:pPr>
      <w:r>
        <w:rPr>
          <w:rFonts w:cs="Times New Roman"/>
          <w:b/>
          <w:sz w:val="24"/>
          <w:szCs w:val="24"/>
          <w:shd w:val="clear" w:color="auto" w:fill="FFFFFF"/>
        </w:rPr>
        <w:t>2.5</w:t>
      </w:r>
      <w:r w:rsidR="00AE21A0" w:rsidRPr="00954334">
        <w:rPr>
          <w:rFonts w:cs="Times New Roman"/>
          <w:b/>
          <w:sz w:val="24"/>
          <w:szCs w:val="24"/>
          <w:shd w:val="clear" w:color="auto" w:fill="FFFFFF"/>
        </w:rPr>
        <w:t xml:space="preserve"> Freedom of expression in the United States </w:t>
      </w:r>
    </w:p>
    <w:p w:rsidR="00AE21A0" w:rsidRPr="00954334" w:rsidRDefault="00AE21A0" w:rsidP="00AE21A0">
      <w:pPr>
        <w:spacing w:line="360" w:lineRule="auto"/>
        <w:jc w:val="both"/>
        <w:rPr>
          <w:rFonts w:cs="Times New Roman"/>
          <w:b/>
          <w:sz w:val="24"/>
          <w:szCs w:val="24"/>
          <w:shd w:val="clear" w:color="auto" w:fill="FFFFFF"/>
        </w:rPr>
      </w:pPr>
    </w:p>
    <w:p w:rsidR="00D602F9" w:rsidRPr="00194B9B" w:rsidRDefault="00D602F9" w:rsidP="00D602F9">
      <w:pPr>
        <w:spacing w:line="360" w:lineRule="auto"/>
        <w:jc w:val="both"/>
        <w:rPr>
          <w:sz w:val="24"/>
          <w:szCs w:val="24"/>
        </w:rPr>
      </w:pPr>
      <w:r w:rsidRPr="00194B9B">
        <w:rPr>
          <w:sz w:val="24"/>
          <w:szCs w:val="24"/>
        </w:rPr>
        <w:t>Schauer, in a philosophical treatise on free speech, has identified three lines of argument that are particularly important regarding the philosophical basis of free speech.</w:t>
      </w:r>
      <w:r>
        <w:rPr>
          <w:rStyle w:val="FootnoteReference"/>
          <w:sz w:val="24"/>
          <w:szCs w:val="24"/>
        </w:rPr>
        <w:footnoteReference w:id="18"/>
      </w:r>
      <w:r w:rsidRPr="00194B9B">
        <w:rPr>
          <w:sz w:val="24"/>
          <w:szCs w:val="24"/>
        </w:rPr>
        <w:t xml:space="preserve"> </w:t>
      </w:r>
    </w:p>
    <w:p w:rsidR="00D602F9" w:rsidRDefault="00D602F9" w:rsidP="00327249">
      <w:pPr>
        <w:spacing w:line="360" w:lineRule="auto"/>
        <w:jc w:val="both"/>
        <w:rPr>
          <w:rFonts w:cs="Times New Roman"/>
          <w:sz w:val="24"/>
          <w:szCs w:val="24"/>
          <w:shd w:val="clear" w:color="auto" w:fill="FFFFFF"/>
        </w:rPr>
      </w:pPr>
    </w:p>
    <w:p w:rsidR="007467E7" w:rsidRPr="00327249" w:rsidRDefault="00327249" w:rsidP="00327249">
      <w:pPr>
        <w:spacing w:line="360" w:lineRule="auto"/>
        <w:jc w:val="both"/>
        <w:rPr>
          <w:rFonts w:cs="Times New Roman"/>
          <w:sz w:val="24"/>
          <w:szCs w:val="24"/>
        </w:rPr>
      </w:pPr>
      <w:r w:rsidRPr="00327249">
        <w:rPr>
          <w:rFonts w:cs="Times New Roman"/>
          <w:sz w:val="24"/>
          <w:szCs w:val="24"/>
          <w:shd w:val="clear" w:color="auto" w:fill="FFFFFF"/>
        </w:rPr>
        <w:t>Free speech, also called free speech, means the free and public expression of opinion without government censorship, interference and moderation.</w:t>
      </w:r>
      <w:r w:rsidR="00287903" w:rsidRPr="00327249">
        <w:rPr>
          <w:rFonts w:cs="Times New Roman"/>
          <w:sz w:val="24"/>
          <w:szCs w:val="24"/>
          <w:shd w:val="clear" w:color="auto" w:fill="FFFFFF"/>
        </w:rPr>
        <w:t xml:space="preserve"> </w:t>
      </w:r>
      <w:r w:rsidRPr="00327249">
        <w:rPr>
          <w:rFonts w:cs="Times New Roman"/>
          <w:sz w:val="24"/>
          <w:szCs w:val="24"/>
          <w:shd w:val="clear" w:color="auto" w:fill="FFFFFF"/>
        </w:rPr>
        <w:t xml:space="preserve">The term "free speech" incorporated into the First Amendment includes the decision of what to say and what not to say. The Supreme Court of the United States has recognized several categories of speeches to which the First Amendment grants little or no protection and has recognized that governments can impose reasonable restrictions on time, place or form on speech. However, laws may limit the ability of private companies and individuals to restrict the speech of others, such as </w:t>
      </w:r>
      <w:r w:rsidR="0053504F" w:rsidRPr="00327249">
        <w:rPr>
          <w:rFonts w:cs="Times New Roman"/>
          <w:sz w:val="24"/>
          <w:szCs w:val="24"/>
          <w:shd w:val="clear" w:color="auto" w:fill="FFFFFF"/>
        </w:rPr>
        <w:t>labour</w:t>
      </w:r>
      <w:r w:rsidRPr="00327249">
        <w:rPr>
          <w:rFonts w:cs="Times New Roman"/>
          <w:sz w:val="24"/>
          <w:szCs w:val="24"/>
          <w:shd w:val="clear" w:color="auto" w:fill="FFFFFF"/>
        </w:rPr>
        <w:t xml:space="preserve"> laws which limit the ability of employers to prevent employees from disclosing their wages to colleagues or from attempting to organize a union. Government restrictions or positions that discriminate among speakers limit the government's liability for wrongdoing by requiring individuals and companies to speak out or finance certain types of speech they disagree with.</w:t>
      </w:r>
      <w:r w:rsidR="00287903" w:rsidRPr="00327249">
        <w:rPr>
          <w:rFonts w:cs="Times New Roman"/>
          <w:sz w:val="24"/>
          <w:szCs w:val="24"/>
          <w:shd w:val="clear" w:color="auto" w:fill="FFFFFF"/>
        </w:rPr>
        <w:t xml:space="preserve"> </w:t>
      </w:r>
      <w:r w:rsidRPr="00327249">
        <w:rPr>
          <w:rFonts w:cs="Times New Roman"/>
          <w:sz w:val="24"/>
          <w:szCs w:val="24"/>
          <w:shd w:val="clear" w:color="auto" w:fill="FFFFFF"/>
        </w:rPr>
        <w:t>The categories of speech that receive little or no protection under the First Amendment include obscenities (as determined by the Miller test), fraud, child pornography, language that is integral to illegal conduct, language that incites imminent wrongdoing, and regulation of business speech. as advertising. Within these limited areas, other restrictions on freedom of expression balance the rights to freedom of expression and other rights, such as copyright in their works (copyright), protection against imminent or potential violence against individuals. using lies to harm others. (slander and insults) and communications while a person is in prison. When a parole restriction is challenged in court, it is presumed invalid and the government has the burden of convincing the court that the restriction is constitutional.</w:t>
      </w:r>
    </w:p>
    <w:p w:rsidR="00574F42" w:rsidRDefault="00574F42" w:rsidP="002D6C9A">
      <w:pPr>
        <w:spacing w:line="360" w:lineRule="auto"/>
        <w:jc w:val="both"/>
        <w:rPr>
          <w:sz w:val="24"/>
          <w:szCs w:val="24"/>
        </w:rPr>
      </w:pPr>
    </w:p>
    <w:p w:rsidR="009F16F7" w:rsidRDefault="009F16F7" w:rsidP="002D6C9A">
      <w:pPr>
        <w:spacing w:line="360" w:lineRule="auto"/>
        <w:jc w:val="both"/>
        <w:rPr>
          <w:rFonts w:eastAsiaTheme="minorHAnsi" w:cs="Times New Roman"/>
          <w:b/>
          <w:bCs/>
          <w:sz w:val="24"/>
          <w:szCs w:val="24"/>
          <w:lang w:val="en-US" w:bidi="ar-SA"/>
        </w:rPr>
      </w:pPr>
    </w:p>
    <w:p w:rsidR="009F16F7" w:rsidRDefault="009F16F7" w:rsidP="002D6C9A">
      <w:pPr>
        <w:spacing w:line="360" w:lineRule="auto"/>
        <w:jc w:val="both"/>
        <w:rPr>
          <w:rFonts w:eastAsiaTheme="minorHAnsi" w:cs="Times New Roman"/>
          <w:b/>
          <w:bCs/>
          <w:sz w:val="24"/>
          <w:szCs w:val="24"/>
          <w:lang w:val="en-US" w:bidi="ar-SA"/>
        </w:rPr>
      </w:pPr>
    </w:p>
    <w:p w:rsidR="009F16F7" w:rsidRDefault="009F16F7" w:rsidP="002D6C9A">
      <w:pPr>
        <w:spacing w:line="360" w:lineRule="auto"/>
        <w:jc w:val="both"/>
        <w:rPr>
          <w:rFonts w:eastAsiaTheme="minorHAnsi" w:cs="Times New Roman"/>
          <w:b/>
          <w:bCs/>
          <w:sz w:val="24"/>
          <w:szCs w:val="24"/>
          <w:lang w:val="en-US" w:bidi="ar-SA"/>
        </w:rPr>
      </w:pPr>
    </w:p>
    <w:p w:rsidR="004A1C37" w:rsidRDefault="0028414E" w:rsidP="00742CD4">
      <w:pPr>
        <w:spacing w:line="360" w:lineRule="auto"/>
        <w:jc w:val="both"/>
        <w:rPr>
          <w:sz w:val="24"/>
          <w:szCs w:val="24"/>
        </w:rPr>
      </w:pPr>
      <w:r w:rsidRPr="00AF2C4F">
        <w:rPr>
          <w:rFonts w:cs="Times New Roman"/>
          <w:sz w:val="24"/>
          <w:szCs w:val="24"/>
        </w:rPr>
        <w:t xml:space="preserve">                                  </w:t>
      </w:r>
      <w:r w:rsidR="00CD4553">
        <w:rPr>
          <w:sz w:val="24"/>
          <w:szCs w:val="24"/>
        </w:rPr>
        <w:t xml:space="preserve">   </w:t>
      </w:r>
    </w:p>
    <w:p w:rsidR="004A1C37" w:rsidRDefault="004A1C37" w:rsidP="00742CD4">
      <w:pPr>
        <w:spacing w:line="360" w:lineRule="auto"/>
        <w:jc w:val="both"/>
        <w:rPr>
          <w:sz w:val="24"/>
          <w:szCs w:val="24"/>
        </w:rPr>
      </w:pPr>
    </w:p>
    <w:p w:rsidR="004A1C37" w:rsidRDefault="004A1C37" w:rsidP="00742CD4">
      <w:pPr>
        <w:spacing w:line="360" w:lineRule="auto"/>
        <w:jc w:val="both"/>
        <w:rPr>
          <w:sz w:val="24"/>
          <w:szCs w:val="24"/>
        </w:rPr>
      </w:pPr>
    </w:p>
    <w:p w:rsidR="004A1C37" w:rsidRDefault="004A1C37" w:rsidP="00742CD4">
      <w:pPr>
        <w:spacing w:line="360" w:lineRule="auto"/>
        <w:jc w:val="both"/>
        <w:rPr>
          <w:sz w:val="24"/>
          <w:szCs w:val="24"/>
        </w:rPr>
      </w:pPr>
    </w:p>
    <w:p w:rsidR="004A1C37" w:rsidRDefault="004A1C37" w:rsidP="00742CD4">
      <w:pPr>
        <w:spacing w:line="360" w:lineRule="auto"/>
        <w:jc w:val="both"/>
        <w:rPr>
          <w:sz w:val="24"/>
          <w:szCs w:val="24"/>
        </w:rPr>
      </w:pPr>
    </w:p>
    <w:p w:rsidR="004A1C37" w:rsidRDefault="004A1C37" w:rsidP="00742CD4">
      <w:pPr>
        <w:spacing w:line="360" w:lineRule="auto"/>
        <w:jc w:val="both"/>
        <w:rPr>
          <w:sz w:val="24"/>
          <w:szCs w:val="24"/>
        </w:rPr>
      </w:pPr>
    </w:p>
    <w:p w:rsidR="004A1C37" w:rsidRDefault="004A1C37" w:rsidP="00742CD4">
      <w:pPr>
        <w:spacing w:line="360" w:lineRule="auto"/>
        <w:jc w:val="both"/>
        <w:rPr>
          <w:sz w:val="24"/>
          <w:szCs w:val="24"/>
        </w:rPr>
      </w:pPr>
    </w:p>
    <w:p w:rsidR="00742CD4" w:rsidRPr="0096340F" w:rsidRDefault="004A1C37" w:rsidP="00742CD4">
      <w:pPr>
        <w:spacing w:line="360" w:lineRule="auto"/>
        <w:jc w:val="both"/>
        <w:rPr>
          <w:sz w:val="24"/>
          <w:szCs w:val="24"/>
        </w:rPr>
      </w:pPr>
      <w:r>
        <w:rPr>
          <w:sz w:val="24"/>
          <w:szCs w:val="24"/>
        </w:rPr>
        <w:t xml:space="preserve">                                  </w:t>
      </w:r>
      <w:r w:rsidR="00CD4553">
        <w:rPr>
          <w:sz w:val="24"/>
          <w:szCs w:val="24"/>
        </w:rPr>
        <w:t xml:space="preserve">   </w:t>
      </w:r>
      <w:r w:rsidR="00580921">
        <w:rPr>
          <w:sz w:val="24"/>
          <w:szCs w:val="24"/>
        </w:rPr>
        <w:t xml:space="preserve"> </w:t>
      </w:r>
      <w:r w:rsidR="00742CD4" w:rsidRPr="00AB4FB2">
        <w:rPr>
          <w:b/>
          <w:bCs/>
          <w:sz w:val="24"/>
          <w:szCs w:val="24"/>
        </w:rPr>
        <w:t xml:space="preserve">CHAPTER </w:t>
      </w:r>
      <w:r w:rsidR="00B958CF" w:rsidRPr="00AB4FB2">
        <w:rPr>
          <w:b/>
          <w:bCs/>
          <w:sz w:val="24"/>
          <w:szCs w:val="24"/>
        </w:rPr>
        <w:t>THREE</w:t>
      </w:r>
    </w:p>
    <w:p w:rsidR="00B958CF" w:rsidRPr="00AB4FB2" w:rsidRDefault="00B958CF" w:rsidP="002D6C9A">
      <w:pPr>
        <w:spacing w:line="360" w:lineRule="auto"/>
        <w:jc w:val="both"/>
        <w:rPr>
          <w:b/>
          <w:sz w:val="24"/>
          <w:szCs w:val="24"/>
        </w:rPr>
      </w:pPr>
    </w:p>
    <w:p w:rsidR="002A48AE" w:rsidRDefault="002A48AE" w:rsidP="00076F3E">
      <w:pPr>
        <w:spacing w:line="360" w:lineRule="auto"/>
        <w:jc w:val="both"/>
        <w:rPr>
          <w:b/>
          <w:sz w:val="24"/>
          <w:szCs w:val="24"/>
        </w:rPr>
      </w:pPr>
    </w:p>
    <w:p w:rsidR="00B958CF" w:rsidRDefault="006301D6" w:rsidP="00076F3E">
      <w:pPr>
        <w:spacing w:line="360" w:lineRule="auto"/>
        <w:jc w:val="both"/>
        <w:rPr>
          <w:bCs/>
          <w:color w:val="000000" w:themeColor="text1"/>
          <w:sz w:val="24"/>
          <w:szCs w:val="24"/>
        </w:rPr>
      </w:pPr>
      <w:r w:rsidRPr="00AB4FB2">
        <w:rPr>
          <w:b/>
          <w:sz w:val="24"/>
          <w:szCs w:val="24"/>
        </w:rPr>
        <w:t>PARAMETERS</w:t>
      </w:r>
      <w:r>
        <w:rPr>
          <w:b/>
          <w:sz w:val="24"/>
          <w:szCs w:val="24"/>
        </w:rPr>
        <w:t xml:space="preserve"> OF</w:t>
      </w:r>
      <w:r w:rsidRPr="00AB4FB2">
        <w:rPr>
          <w:b/>
          <w:sz w:val="24"/>
          <w:szCs w:val="24"/>
        </w:rPr>
        <w:t xml:space="preserve"> </w:t>
      </w:r>
      <w:r w:rsidR="00B958CF" w:rsidRPr="00AB4FB2">
        <w:rPr>
          <w:b/>
          <w:sz w:val="24"/>
          <w:szCs w:val="24"/>
        </w:rPr>
        <w:t>FREEDOM OF SPEECH IN CONSTITUTIONAL LAW OF BANGLADESH</w:t>
      </w:r>
    </w:p>
    <w:p w:rsidR="00374A93" w:rsidRDefault="00374A93" w:rsidP="00076F3E">
      <w:pPr>
        <w:spacing w:line="360" w:lineRule="auto"/>
        <w:jc w:val="both"/>
        <w:rPr>
          <w:bCs/>
          <w:color w:val="000000" w:themeColor="text1"/>
          <w:sz w:val="24"/>
          <w:szCs w:val="24"/>
        </w:rPr>
      </w:pPr>
    </w:p>
    <w:p w:rsidR="002A48AE" w:rsidRDefault="002A48AE" w:rsidP="00076F3E">
      <w:pPr>
        <w:spacing w:line="360" w:lineRule="auto"/>
        <w:jc w:val="both"/>
        <w:rPr>
          <w:b/>
          <w:bCs/>
          <w:color w:val="000000" w:themeColor="text1"/>
          <w:sz w:val="24"/>
          <w:szCs w:val="24"/>
        </w:rPr>
      </w:pPr>
    </w:p>
    <w:p w:rsidR="006301D6" w:rsidRPr="00374A93" w:rsidRDefault="00374A93" w:rsidP="00076F3E">
      <w:pPr>
        <w:spacing w:line="360" w:lineRule="auto"/>
        <w:jc w:val="both"/>
        <w:rPr>
          <w:b/>
          <w:bCs/>
          <w:color w:val="000000" w:themeColor="text1"/>
          <w:sz w:val="24"/>
          <w:szCs w:val="24"/>
        </w:rPr>
      </w:pPr>
      <w:r w:rsidRPr="00374A93">
        <w:rPr>
          <w:b/>
          <w:bCs/>
          <w:color w:val="000000" w:themeColor="text1"/>
          <w:sz w:val="24"/>
          <w:szCs w:val="24"/>
        </w:rPr>
        <w:t>3.1 Introduction</w:t>
      </w:r>
    </w:p>
    <w:p w:rsidR="00374A93" w:rsidRDefault="00374A93" w:rsidP="00076F3E">
      <w:pPr>
        <w:spacing w:line="360" w:lineRule="auto"/>
        <w:jc w:val="both"/>
        <w:rPr>
          <w:bCs/>
          <w:color w:val="000000" w:themeColor="text1"/>
          <w:sz w:val="24"/>
          <w:szCs w:val="24"/>
        </w:rPr>
      </w:pPr>
    </w:p>
    <w:p w:rsidR="00076F3E" w:rsidRPr="00076F3E" w:rsidRDefault="00076F3E" w:rsidP="00076F3E">
      <w:pPr>
        <w:spacing w:line="360" w:lineRule="auto"/>
        <w:jc w:val="both"/>
        <w:rPr>
          <w:bCs/>
          <w:color w:val="000000" w:themeColor="text1"/>
          <w:sz w:val="24"/>
          <w:szCs w:val="24"/>
        </w:rPr>
      </w:pPr>
      <w:r w:rsidRPr="00076F3E">
        <w:rPr>
          <w:bCs/>
          <w:color w:val="000000" w:themeColor="text1"/>
          <w:sz w:val="24"/>
          <w:szCs w:val="24"/>
        </w:rPr>
        <w:t>The Constitution of Bangladesh, which entered into force on December 16, 1972, guarantees</w:t>
      </w:r>
      <w:r w:rsidR="00374A93">
        <w:rPr>
          <w:bCs/>
          <w:color w:val="000000" w:themeColor="text1"/>
          <w:sz w:val="24"/>
          <w:szCs w:val="24"/>
        </w:rPr>
        <w:t xml:space="preserve"> freedom of </w:t>
      </w:r>
      <w:r w:rsidR="00796859">
        <w:rPr>
          <w:bCs/>
          <w:color w:val="000000" w:themeColor="text1"/>
          <w:sz w:val="24"/>
          <w:szCs w:val="24"/>
        </w:rPr>
        <w:t>vent</w:t>
      </w:r>
      <w:r w:rsidRPr="00076F3E">
        <w:rPr>
          <w:bCs/>
          <w:color w:val="000000" w:themeColor="text1"/>
          <w:sz w:val="24"/>
          <w:szCs w:val="24"/>
        </w:rPr>
        <w:t xml:space="preserve"> as a fundamental right of the citizen. The incorporation of the gu</w:t>
      </w:r>
      <w:r w:rsidR="00796859">
        <w:rPr>
          <w:bCs/>
          <w:color w:val="000000" w:themeColor="text1"/>
          <w:sz w:val="24"/>
          <w:szCs w:val="24"/>
        </w:rPr>
        <w:t>arantee of freedom of vent</w:t>
      </w:r>
      <w:r w:rsidRPr="00076F3E">
        <w:rPr>
          <w:bCs/>
          <w:color w:val="000000" w:themeColor="text1"/>
          <w:sz w:val="24"/>
          <w:szCs w:val="24"/>
        </w:rPr>
        <w:t xml:space="preserve"> into the constitutional matrix has raised the status of this right, particularly when considered with the prevailing colonial legal culture. Therefore, the history of the provision of freedom of expression is not very long, which is reflected in the lack of adequate judicial analysis and the exposition of this right and its parameters.</w:t>
      </w:r>
      <w:r w:rsidR="00703610">
        <w:rPr>
          <w:rStyle w:val="FootnoteReference"/>
          <w:bCs/>
          <w:color w:val="000000" w:themeColor="text1"/>
          <w:sz w:val="24"/>
          <w:szCs w:val="24"/>
        </w:rPr>
        <w:footnoteReference w:id="19"/>
      </w:r>
      <w:r w:rsidRPr="00076F3E">
        <w:rPr>
          <w:bCs/>
          <w:color w:val="000000" w:themeColor="text1"/>
          <w:sz w:val="24"/>
          <w:szCs w:val="24"/>
        </w:rPr>
        <w:t xml:space="preserve"> The parameters of freedom of expression, set out in this chapter, closely follow the structure of the constitutional text.</w:t>
      </w:r>
      <w:r w:rsidR="00354DA7">
        <w:rPr>
          <w:rStyle w:val="FootnoteReference"/>
          <w:bCs/>
          <w:color w:val="000000" w:themeColor="text1"/>
          <w:sz w:val="24"/>
          <w:szCs w:val="24"/>
        </w:rPr>
        <w:footnoteReference w:id="20"/>
      </w:r>
    </w:p>
    <w:p w:rsidR="00076F3E" w:rsidRDefault="00076F3E" w:rsidP="00076F3E">
      <w:pPr>
        <w:spacing w:line="360" w:lineRule="auto"/>
        <w:jc w:val="both"/>
        <w:rPr>
          <w:bCs/>
          <w:color w:val="000000" w:themeColor="text1"/>
          <w:sz w:val="24"/>
          <w:szCs w:val="24"/>
        </w:rPr>
      </w:pPr>
    </w:p>
    <w:p w:rsidR="00076F3E" w:rsidRPr="00076F3E" w:rsidRDefault="00076F3E" w:rsidP="00076F3E">
      <w:pPr>
        <w:spacing w:line="360" w:lineRule="auto"/>
        <w:jc w:val="both"/>
        <w:rPr>
          <w:bCs/>
          <w:color w:val="000000" w:themeColor="text1"/>
          <w:sz w:val="24"/>
          <w:szCs w:val="24"/>
        </w:rPr>
      </w:pPr>
      <w:r w:rsidRPr="00076F3E">
        <w:rPr>
          <w:bCs/>
          <w:color w:val="000000" w:themeColor="text1"/>
          <w:sz w:val="24"/>
          <w:szCs w:val="24"/>
        </w:rPr>
        <w:t>Freedom of expression parameters include two types of parameters. One is the parameter of due process and equal protection, applicable in all laws concerning freedom under Article 31 of the Constitution. The other is the specific parameters set out in the text of Article 39, which deals with freedom of expression and its restrictions, as well as its judicial interpretations.</w:t>
      </w:r>
    </w:p>
    <w:p w:rsidR="00742CD4" w:rsidRPr="00076F3E" w:rsidRDefault="00742CD4" w:rsidP="00076F3E">
      <w:pPr>
        <w:spacing w:line="360" w:lineRule="auto"/>
        <w:jc w:val="both"/>
        <w:rPr>
          <w:sz w:val="24"/>
          <w:szCs w:val="24"/>
        </w:rPr>
      </w:pPr>
    </w:p>
    <w:p w:rsidR="0096340F" w:rsidRDefault="0096340F" w:rsidP="002D6C9A">
      <w:pPr>
        <w:spacing w:line="360" w:lineRule="auto"/>
        <w:jc w:val="both"/>
        <w:rPr>
          <w:b/>
          <w:sz w:val="24"/>
          <w:szCs w:val="24"/>
        </w:rPr>
      </w:pPr>
    </w:p>
    <w:p w:rsidR="0096340F" w:rsidRDefault="0096340F" w:rsidP="002D6C9A">
      <w:pPr>
        <w:spacing w:line="360" w:lineRule="auto"/>
        <w:jc w:val="both"/>
        <w:rPr>
          <w:b/>
          <w:sz w:val="24"/>
          <w:szCs w:val="24"/>
        </w:rPr>
      </w:pPr>
    </w:p>
    <w:p w:rsidR="004A1C37" w:rsidRDefault="004A1C37" w:rsidP="002D6C9A">
      <w:pPr>
        <w:spacing w:line="360" w:lineRule="auto"/>
        <w:jc w:val="both"/>
        <w:rPr>
          <w:b/>
          <w:sz w:val="24"/>
          <w:szCs w:val="24"/>
        </w:rPr>
      </w:pPr>
    </w:p>
    <w:p w:rsidR="00742CD4" w:rsidRPr="00AB4FB2" w:rsidRDefault="000B2984" w:rsidP="002D6C9A">
      <w:pPr>
        <w:spacing w:line="360" w:lineRule="auto"/>
        <w:jc w:val="both"/>
        <w:rPr>
          <w:b/>
          <w:sz w:val="24"/>
          <w:szCs w:val="24"/>
        </w:rPr>
      </w:pPr>
      <w:r>
        <w:rPr>
          <w:b/>
          <w:sz w:val="24"/>
          <w:szCs w:val="24"/>
        </w:rPr>
        <w:t>3.2</w:t>
      </w:r>
      <w:r w:rsidR="009730ED" w:rsidRPr="00AB4FB2">
        <w:rPr>
          <w:b/>
          <w:sz w:val="24"/>
          <w:szCs w:val="24"/>
        </w:rPr>
        <w:t xml:space="preserve"> The general Protection of Freedom of Speech as Liberty</w:t>
      </w:r>
    </w:p>
    <w:p w:rsidR="00742CD4" w:rsidRPr="00AB4FB2" w:rsidRDefault="00742CD4" w:rsidP="002D6C9A">
      <w:pPr>
        <w:spacing w:line="360" w:lineRule="auto"/>
        <w:jc w:val="both"/>
        <w:rPr>
          <w:b/>
          <w:sz w:val="24"/>
          <w:szCs w:val="24"/>
        </w:rPr>
      </w:pPr>
    </w:p>
    <w:p w:rsidR="00733705" w:rsidRPr="00DB3571" w:rsidRDefault="00733705" w:rsidP="00733705">
      <w:pPr>
        <w:spacing w:line="360" w:lineRule="auto"/>
        <w:jc w:val="both"/>
        <w:rPr>
          <w:rFonts w:cs="Times New Roman"/>
          <w:sz w:val="24"/>
          <w:szCs w:val="24"/>
        </w:rPr>
      </w:pPr>
      <w:r w:rsidRPr="00DB3571">
        <w:rPr>
          <w:rFonts w:cs="Times New Roman"/>
          <w:sz w:val="24"/>
          <w:szCs w:val="24"/>
        </w:rPr>
        <w:t xml:space="preserve">Following the international human rights instruments and the practices of other states, the Constitution of Bangladesh incorporated within its scope much of the International Bill of Rights. Most of the political and civil rights has been included in Part III of the Constitution named ‘Fundamental Rights’. </w:t>
      </w:r>
    </w:p>
    <w:p w:rsidR="00733705" w:rsidRPr="00DB3571" w:rsidRDefault="00733705" w:rsidP="00733705">
      <w:pPr>
        <w:spacing w:line="360" w:lineRule="auto"/>
        <w:jc w:val="both"/>
        <w:rPr>
          <w:rFonts w:cs="Times New Roman"/>
          <w:sz w:val="24"/>
          <w:szCs w:val="24"/>
        </w:rPr>
      </w:pPr>
      <w:r w:rsidRPr="00DB3571">
        <w:rPr>
          <w:rFonts w:cs="Times New Roman"/>
          <w:sz w:val="24"/>
          <w:szCs w:val="24"/>
        </w:rPr>
        <w:t>The rights guaranteed by Part III of the Constitution has been categorized into two groups by the constitutional jurist Mahmudul Islam:</w:t>
      </w:r>
      <w:bookmarkStart w:id="8" w:name="_Ref523674523"/>
      <w:r w:rsidRPr="00DB3571">
        <w:rPr>
          <w:rFonts w:cs="Times New Roman"/>
          <w:sz w:val="24"/>
          <w:szCs w:val="24"/>
          <w:vertAlign w:val="superscript"/>
        </w:rPr>
        <w:footnoteReference w:id="21"/>
      </w:r>
      <w:bookmarkEnd w:id="8"/>
    </w:p>
    <w:p w:rsidR="00733705" w:rsidRPr="00DB3571" w:rsidRDefault="00733705" w:rsidP="00894879">
      <w:pPr>
        <w:widowControl w:val="0"/>
        <w:numPr>
          <w:ilvl w:val="0"/>
          <w:numId w:val="5"/>
        </w:numPr>
        <w:autoSpaceDE/>
        <w:autoSpaceDN/>
        <w:spacing w:before="100" w:beforeAutospacing="1" w:after="100" w:afterAutospacing="1" w:line="360" w:lineRule="auto"/>
        <w:jc w:val="both"/>
        <w:rPr>
          <w:rFonts w:cs="Times New Roman"/>
          <w:sz w:val="24"/>
          <w:szCs w:val="24"/>
        </w:rPr>
      </w:pPr>
      <w:r w:rsidRPr="00DB3571">
        <w:rPr>
          <w:rFonts w:cs="Times New Roman"/>
          <w:b/>
          <w:bCs/>
          <w:sz w:val="24"/>
          <w:szCs w:val="24"/>
        </w:rPr>
        <w:t>Rights general in nature</w:t>
      </w:r>
      <w:r w:rsidRPr="00DB3571">
        <w:rPr>
          <w:rFonts w:cs="Times New Roman"/>
          <w:sz w:val="24"/>
          <w:szCs w:val="24"/>
        </w:rPr>
        <w:t xml:space="preserve">, applicable to whole range of human activities and to every law irrespective of subject matter. These are the rights of equality, equal protection of law and protection of law provided by Articles 27 and 31. So far as right to </w:t>
      </w:r>
      <w:r w:rsidRPr="00DB3571">
        <w:rPr>
          <w:rFonts w:cs="Times New Roman"/>
          <w:b/>
          <w:bCs/>
          <w:sz w:val="24"/>
          <w:szCs w:val="24"/>
        </w:rPr>
        <w:t>‘liberty’</w:t>
      </w:r>
      <w:r w:rsidRPr="00DB3571">
        <w:rPr>
          <w:rFonts w:cs="Times New Roman"/>
          <w:sz w:val="24"/>
          <w:szCs w:val="24"/>
        </w:rPr>
        <w:t xml:space="preserve"> is concerned, it is embedded within this category of fundamental rights as part of Article 31. The protection of right to liberty is essential and is applicable to all sorts of state actions.</w:t>
      </w:r>
      <w:r w:rsidR="00354DA7">
        <w:rPr>
          <w:rStyle w:val="FootnoteReference"/>
          <w:rFonts w:cs="Times New Roman"/>
          <w:sz w:val="24"/>
          <w:szCs w:val="24"/>
        </w:rPr>
        <w:footnoteReference w:id="22"/>
      </w:r>
    </w:p>
    <w:p w:rsidR="00733705" w:rsidRPr="00DB3571" w:rsidRDefault="00733705" w:rsidP="00894879">
      <w:pPr>
        <w:widowControl w:val="0"/>
        <w:numPr>
          <w:ilvl w:val="0"/>
          <w:numId w:val="5"/>
        </w:numPr>
        <w:autoSpaceDE/>
        <w:autoSpaceDN/>
        <w:spacing w:before="100" w:beforeAutospacing="1" w:after="100" w:afterAutospacing="1" w:line="360" w:lineRule="auto"/>
        <w:jc w:val="both"/>
        <w:rPr>
          <w:rFonts w:cs="Times New Roman"/>
          <w:sz w:val="24"/>
          <w:szCs w:val="24"/>
        </w:rPr>
      </w:pPr>
      <w:r w:rsidRPr="00DB3571">
        <w:rPr>
          <w:rFonts w:cs="Times New Roman"/>
          <w:b/>
          <w:bCs/>
          <w:sz w:val="24"/>
          <w:szCs w:val="24"/>
        </w:rPr>
        <w:t>Rights in respect of specific liberties</w:t>
      </w:r>
      <w:r w:rsidRPr="00DB3571">
        <w:rPr>
          <w:rFonts w:cs="Times New Roman"/>
          <w:sz w:val="24"/>
          <w:szCs w:val="24"/>
        </w:rPr>
        <w:t>, for example, speech and expression, movement, association, assembly and religion. These are protections of particular kinds of liberties and freedoms.</w:t>
      </w:r>
    </w:p>
    <w:p w:rsidR="00733705" w:rsidRPr="00133AD5" w:rsidRDefault="00733705" w:rsidP="00733705">
      <w:pPr>
        <w:pStyle w:val="Heading3"/>
        <w:spacing w:line="360" w:lineRule="auto"/>
        <w:jc w:val="both"/>
        <w:rPr>
          <w:rFonts w:ascii="Times New Roman" w:hAnsi="Times New Roman" w:cs="Times New Roman"/>
          <w:sz w:val="24"/>
          <w:szCs w:val="24"/>
        </w:rPr>
      </w:pPr>
      <w:bookmarkStart w:id="9" w:name="_Toc31811574"/>
      <w:r w:rsidRPr="00133AD5">
        <w:rPr>
          <w:rFonts w:ascii="Times New Roman" w:hAnsi="Times New Roman" w:cs="Times New Roman"/>
          <w:sz w:val="24"/>
          <w:szCs w:val="24"/>
        </w:rPr>
        <w:t>(A) ‘Right to Protection of Law’ and Due Process</w:t>
      </w:r>
      <w:bookmarkEnd w:id="9"/>
    </w:p>
    <w:p w:rsidR="0028414E" w:rsidRDefault="0028414E" w:rsidP="00733705">
      <w:pPr>
        <w:spacing w:line="360" w:lineRule="auto"/>
        <w:jc w:val="both"/>
        <w:rPr>
          <w:rFonts w:cs="Times New Roman"/>
          <w:sz w:val="24"/>
          <w:szCs w:val="24"/>
        </w:rPr>
      </w:pPr>
    </w:p>
    <w:p w:rsidR="00733705" w:rsidRPr="00DB3571" w:rsidRDefault="00733705" w:rsidP="00733705">
      <w:pPr>
        <w:spacing w:line="360" w:lineRule="auto"/>
        <w:jc w:val="both"/>
        <w:rPr>
          <w:rFonts w:cs="Times New Roman"/>
          <w:sz w:val="24"/>
          <w:szCs w:val="24"/>
        </w:rPr>
      </w:pPr>
      <w:r w:rsidRPr="00DB3571">
        <w:rPr>
          <w:rFonts w:cs="Times New Roman"/>
          <w:sz w:val="24"/>
          <w:szCs w:val="24"/>
        </w:rPr>
        <w:t>Article 31 provides the jurisprudential basis for the concept of protection of law and due process. It consists of one sentence of two parts, the second part (‘B’) is illustrative of the first substantive part (‘A’):</w:t>
      </w:r>
    </w:p>
    <w:p w:rsidR="00733705" w:rsidRPr="00DB3571" w:rsidRDefault="00733705" w:rsidP="00894879">
      <w:pPr>
        <w:widowControl w:val="0"/>
        <w:numPr>
          <w:ilvl w:val="0"/>
          <w:numId w:val="3"/>
        </w:numPr>
        <w:autoSpaceDE/>
        <w:autoSpaceDN/>
        <w:spacing w:before="100" w:beforeAutospacing="1" w:after="100" w:afterAutospacing="1" w:line="360" w:lineRule="auto"/>
        <w:ind w:left="360" w:hanging="360"/>
        <w:contextualSpacing/>
        <w:jc w:val="both"/>
        <w:rPr>
          <w:rFonts w:cs="Times New Roman"/>
          <w:sz w:val="24"/>
          <w:szCs w:val="24"/>
        </w:rPr>
      </w:pPr>
      <w:r w:rsidRPr="00DB3571">
        <w:rPr>
          <w:rFonts w:cs="Times New Roman"/>
          <w:sz w:val="24"/>
          <w:szCs w:val="24"/>
        </w:rPr>
        <w:t xml:space="preserve">(a) ‘To enjoy the protection of the law, </w:t>
      </w:r>
    </w:p>
    <w:p w:rsidR="00733705" w:rsidRPr="00DB3571" w:rsidRDefault="00733705" w:rsidP="00733705">
      <w:pPr>
        <w:spacing w:line="360" w:lineRule="auto"/>
        <w:ind w:left="720" w:hanging="360"/>
        <w:contextualSpacing/>
        <w:jc w:val="both"/>
        <w:rPr>
          <w:rFonts w:cs="Times New Roman"/>
          <w:sz w:val="24"/>
          <w:szCs w:val="24"/>
        </w:rPr>
      </w:pPr>
      <w:r w:rsidRPr="00DB3571">
        <w:rPr>
          <w:rFonts w:cs="Times New Roman"/>
          <w:sz w:val="24"/>
          <w:szCs w:val="24"/>
        </w:rPr>
        <w:t xml:space="preserve">(b) ‘and to be treated </w:t>
      </w:r>
      <w:r w:rsidRPr="00DB3571">
        <w:rPr>
          <w:rFonts w:cs="Times New Roman"/>
          <w:bCs/>
          <w:iCs/>
          <w:sz w:val="24"/>
          <w:szCs w:val="24"/>
        </w:rPr>
        <w:t>in accordance with law</w:t>
      </w:r>
      <w:r w:rsidRPr="00DB3571">
        <w:rPr>
          <w:rFonts w:cs="Times New Roman"/>
          <w:sz w:val="24"/>
          <w:szCs w:val="24"/>
        </w:rPr>
        <w:t xml:space="preserve">, and </w:t>
      </w:r>
      <w:r w:rsidRPr="00DB3571">
        <w:rPr>
          <w:rFonts w:cs="Times New Roman"/>
          <w:bCs/>
          <w:iCs/>
          <w:sz w:val="24"/>
          <w:szCs w:val="24"/>
        </w:rPr>
        <w:t>only in accordance with law</w:t>
      </w:r>
      <w:r w:rsidRPr="00DB3571">
        <w:rPr>
          <w:rFonts w:cs="Times New Roman"/>
          <w:sz w:val="24"/>
          <w:szCs w:val="24"/>
        </w:rPr>
        <w:t>,</w:t>
      </w:r>
    </w:p>
    <w:p w:rsidR="00733705" w:rsidRPr="00DB3571" w:rsidRDefault="00733705" w:rsidP="00733705">
      <w:pPr>
        <w:spacing w:line="360" w:lineRule="auto"/>
        <w:contextualSpacing/>
        <w:jc w:val="both"/>
        <w:rPr>
          <w:rFonts w:cs="Times New Roman"/>
          <w:sz w:val="24"/>
          <w:szCs w:val="24"/>
        </w:rPr>
      </w:pPr>
    </w:p>
    <w:p w:rsidR="00733705" w:rsidRPr="00DB3571" w:rsidRDefault="00733705" w:rsidP="00894879">
      <w:pPr>
        <w:widowControl w:val="0"/>
        <w:numPr>
          <w:ilvl w:val="0"/>
          <w:numId w:val="3"/>
        </w:numPr>
        <w:autoSpaceDE/>
        <w:autoSpaceDN/>
        <w:spacing w:before="100" w:beforeAutospacing="1" w:after="100" w:afterAutospacing="1" w:line="360" w:lineRule="auto"/>
        <w:ind w:left="360" w:hanging="360"/>
        <w:contextualSpacing/>
        <w:jc w:val="both"/>
        <w:rPr>
          <w:rFonts w:cs="Times New Roman"/>
          <w:sz w:val="24"/>
          <w:szCs w:val="24"/>
        </w:rPr>
      </w:pPr>
      <w:r w:rsidRPr="00DB3571">
        <w:rPr>
          <w:rFonts w:cs="Times New Roman"/>
          <w:sz w:val="24"/>
          <w:szCs w:val="24"/>
        </w:rPr>
        <w:t xml:space="preserve">‘and in particular: no </w:t>
      </w:r>
      <w:r w:rsidRPr="00DB3571">
        <w:rPr>
          <w:rFonts w:cs="Times New Roman"/>
          <w:bCs/>
          <w:iCs/>
          <w:sz w:val="24"/>
          <w:szCs w:val="24"/>
        </w:rPr>
        <w:t xml:space="preserve">action detrimental </w:t>
      </w:r>
      <w:r w:rsidRPr="00DB3571">
        <w:rPr>
          <w:rFonts w:cs="Times New Roman"/>
          <w:sz w:val="24"/>
          <w:szCs w:val="24"/>
        </w:rPr>
        <w:t xml:space="preserve">to the </w:t>
      </w:r>
    </w:p>
    <w:p w:rsidR="00733705" w:rsidRPr="00DB3571" w:rsidRDefault="00733705" w:rsidP="00894879">
      <w:pPr>
        <w:widowControl w:val="0"/>
        <w:numPr>
          <w:ilvl w:val="0"/>
          <w:numId w:val="4"/>
        </w:numPr>
        <w:autoSpaceDE/>
        <w:autoSpaceDN/>
        <w:spacing w:before="100" w:beforeAutospacing="1" w:after="100" w:afterAutospacing="1" w:line="360" w:lineRule="auto"/>
        <w:ind w:left="810"/>
        <w:contextualSpacing/>
        <w:jc w:val="both"/>
        <w:rPr>
          <w:rFonts w:cs="Times New Roman"/>
          <w:sz w:val="24"/>
          <w:szCs w:val="24"/>
        </w:rPr>
      </w:pPr>
      <w:r w:rsidRPr="00DB3571">
        <w:rPr>
          <w:rFonts w:cs="Times New Roman"/>
          <w:sz w:val="24"/>
          <w:szCs w:val="24"/>
        </w:rPr>
        <w:t xml:space="preserve">‘life, </w:t>
      </w:r>
    </w:p>
    <w:p w:rsidR="00733705" w:rsidRPr="00DB3571" w:rsidRDefault="00733705" w:rsidP="00894879">
      <w:pPr>
        <w:widowControl w:val="0"/>
        <w:numPr>
          <w:ilvl w:val="0"/>
          <w:numId w:val="4"/>
        </w:numPr>
        <w:autoSpaceDE/>
        <w:autoSpaceDN/>
        <w:spacing w:before="100" w:beforeAutospacing="1" w:after="100" w:afterAutospacing="1" w:line="360" w:lineRule="auto"/>
        <w:ind w:left="810"/>
        <w:contextualSpacing/>
        <w:jc w:val="both"/>
        <w:rPr>
          <w:rFonts w:cs="Times New Roman"/>
          <w:sz w:val="24"/>
          <w:szCs w:val="24"/>
        </w:rPr>
      </w:pPr>
      <w:r w:rsidRPr="00DB3571">
        <w:rPr>
          <w:rFonts w:cs="Times New Roman"/>
          <w:sz w:val="24"/>
          <w:szCs w:val="24"/>
        </w:rPr>
        <w:lastRenderedPageBreak/>
        <w:t xml:space="preserve">‘liberty, </w:t>
      </w:r>
    </w:p>
    <w:p w:rsidR="00733705" w:rsidRPr="00DB3571" w:rsidRDefault="00733705" w:rsidP="00894879">
      <w:pPr>
        <w:widowControl w:val="0"/>
        <w:numPr>
          <w:ilvl w:val="0"/>
          <w:numId w:val="4"/>
        </w:numPr>
        <w:autoSpaceDE/>
        <w:autoSpaceDN/>
        <w:spacing w:before="100" w:beforeAutospacing="1" w:after="100" w:afterAutospacing="1" w:line="360" w:lineRule="auto"/>
        <w:ind w:left="810"/>
        <w:contextualSpacing/>
        <w:jc w:val="both"/>
        <w:rPr>
          <w:rFonts w:cs="Times New Roman"/>
          <w:sz w:val="24"/>
          <w:szCs w:val="24"/>
        </w:rPr>
      </w:pPr>
      <w:r w:rsidRPr="00DB3571">
        <w:rPr>
          <w:rFonts w:cs="Times New Roman"/>
          <w:sz w:val="24"/>
          <w:szCs w:val="24"/>
        </w:rPr>
        <w:t xml:space="preserve">‘body, </w:t>
      </w:r>
    </w:p>
    <w:p w:rsidR="00733705" w:rsidRPr="00DB3571" w:rsidRDefault="00733705" w:rsidP="00894879">
      <w:pPr>
        <w:widowControl w:val="0"/>
        <w:numPr>
          <w:ilvl w:val="0"/>
          <w:numId w:val="4"/>
        </w:numPr>
        <w:autoSpaceDE/>
        <w:autoSpaceDN/>
        <w:spacing w:before="100" w:beforeAutospacing="1" w:after="100" w:afterAutospacing="1" w:line="360" w:lineRule="auto"/>
        <w:ind w:left="810"/>
        <w:contextualSpacing/>
        <w:jc w:val="both"/>
        <w:rPr>
          <w:rFonts w:cs="Times New Roman"/>
          <w:sz w:val="24"/>
          <w:szCs w:val="24"/>
        </w:rPr>
      </w:pPr>
      <w:r w:rsidRPr="00DB3571">
        <w:rPr>
          <w:rFonts w:cs="Times New Roman"/>
          <w:sz w:val="24"/>
          <w:szCs w:val="24"/>
        </w:rPr>
        <w:t xml:space="preserve">‘reputation or </w:t>
      </w:r>
    </w:p>
    <w:p w:rsidR="00733705" w:rsidRPr="00DB3571" w:rsidRDefault="00733705" w:rsidP="00894879">
      <w:pPr>
        <w:widowControl w:val="0"/>
        <w:numPr>
          <w:ilvl w:val="0"/>
          <w:numId w:val="4"/>
        </w:numPr>
        <w:autoSpaceDE/>
        <w:autoSpaceDN/>
        <w:spacing w:before="100" w:beforeAutospacing="1" w:after="100" w:afterAutospacing="1" w:line="360" w:lineRule="auto"/>
        <w:ind w:left="810"/>
        <w:contextualSpacing/>
        <w:jc w:val="both"/>
        <w:rPr>
          <w:rFonts w:cs="Times New Roman"/>
          <w:sz w:val="24"/>
          <w:szCs w:val="24"/>
        </w:rPr>
      </w:pPr>
      <w:r w:rsidRPr="00DB3571">
        <w:rPr>
          <w:rFonts w:cs="Times New Roman"/>
          <w:sz w:val="24"/>
          <w:szCs w:val="24"/>
        </w:rPr>
        <w:t xml:space="preserve">‘property </w:t>
      </w:r>
    </w:p>
    <w:p w:rsidR="00733705" w:rsidRDefault="00733705" w:rsidP="00733705">
      <w:pPr>
        <w:spacing w:line="360" w:lineRule="auto"/>
        <w:jc w:val="both"/>
        <w:rPr>
          <w:rFonts w:cs="Times New Roman"/>
          <w:sz w:val="24"/>
          <w:szCs w:val="24"/>
        </w:rPr>
      </w:pPr>
    </w:p>
    <w:p w:rsidR="00733705" w:rsidRPr="00DB3571" w:rsidRDefault="00733705" w:rsidP="00733705">
      <w:pPr>
        <w:spacing w:line="360" w:lineRule="auto"/>
        <w:jc w:val="both"/>
        <w:rPr>
          <w:rFonts w:cs="Times New Roman"/>
          <w:sz w:val="24"/>
          <w:szCs w:val="24"/>
        </w:rPr>
      </w:pPr>
      <w:r w:rsidRPr="00DB3571">
        <w:rPr>
          <w:rFonts w:cs="Times New Roman"/>
          <w:sz w:val="24"/>
          <w:szCs w:val="24"/>
        </w:rPr>
        <w:t>The Article intends to provide that any kind of interaction of state with any individual must be according to authority and procedure established by law. The right provided by this Article extends to the whole range of human activities, and is not limited to the five specified matters.</w:t>
      </w:r>
      <w:r w:rsidRPr="00DB3571">
        <w:rPr>
          <w:rFonts w:cs="Times New Roman"/>
          <w:sz w:val="24"/>
          <w:szCs w:val="24"/>
          <w:vertAlign w:val="superscript"/>
        </w:rPr>
        <w:footnoteReference w:id="23"/>
      </w:r>
      <w:r w:rsidRPr="00DB3571">
        <w:rPr>
          <w:rFonts w:cs="Times New Roman"/>
          <w:sz w:val="24"/>
          <w:szCs w:val="24"/>
        </w:rPr>
        <w:t xml:space="preserve"> The protection of law is an inalienable right to be enjoyed by all citizens as well as persons present within Bangladesh more particularly operates in respect of individual’s right to life, liberty, body, reputation and property.</w:t>
      </w:r>
      <w:r w:rsidR="00354DA7">
        <w:rPr>
          <w:rStyle w:val="FootnoteReference"/>
          <w:rFonts w:cs="Times New Roman"/>
          <w:sz w:val="24"/>
          <w:szCs w:val="24"/>
        </w:rPr>
        <w:footnoteReference w:id="24"/>
      </w:r>
    </w:p>
    <w:p w:rsidR="00733705" w:rsidRPr="00733705" w:rsidRDefault="00733705" w:rsidP="00733705">
      <w:pPr>
        <w:pStyle w:val="Heading4"/>
        <w:spacing w:line="360" w:lineRule="auto"/>
        <w:jc w:val="both"/>
        <w:rPr>
          <w:rFonts w:ascii="Times New Roman" w:hAnsi="Times New Roman" w:cs="Times New Roman"/>
          <w:i w:val="0"/>
          <w:color w:val="auto"/>
          <w:sz w:val="24"/>
          <w:szCs w:val="24"/>
        </w:rPr>
      </w:pPr>
      <w:bookmarkStart w:id="10" w:name="_Toc31811575"/>
      <w:r w:rsidRPr="00733705">
        <w:rPr>
          <w:rFonts w:ascii="Times New Roman" w:hAnsi="Times New Roman" w:cs="Times New Roman"/>
          <w:i w:val="0"/>
          <w:color w:val="auto"/>
          <w:sz w:val="24"/>
          <w:szCs w:val="24"/>
        </w:rPr>
        <w:t>(i) Protection from executive as well as legislative actions</w:t>
      </w:r>
      <w:bookmarkEnd w:id="10"/>
    </w:p>
    <w:p w:rsidR="00991977" w:rsidRDefault="00991977" w:rsidP="00733705">
      <w:pPr>
        <w:spacing w:line="360" w:lineRule="auto"/>
        <w:jc w:val="both"/>
        <w:rPr>
          <w:rFonts w:cs="Times New Roman"/>
          <w:sz w:val="24"/>
          <w:szCs w:val="24"/>
        </w:rPr>
      </w:pPr>
    </w:p>
    <w:p w:rsidR="00733705" w:rsidRPr="00733705" w:rsidRDefault="00733705" w:rsidP="00733705">
      <w:pPr>
        <w:spacing w:line="360" w:lineRule="auto"/>
        <w:jc w:val="both"/>
        <w:rPr>
          <w:rFonts w:cs="Times New Roman"/>
          <w:sz w:val="24"/>
          <w:szCs w:val="24"/>
        </w:rPr>
      </w:pPr>
      <w:r w:rsidRPr="00733705">
        <w:rPr>
          <w:rFonts w:cs="Times New Roman"/>
          <w:sz w:val="24"/>
          <w:szCs w:val="24"/>
        </w:rPr>
        <w:t>The fundamental right to protection of law mentioned in Article 31 is applicable to all executive actions in as much as the executive cannot take any action without any specific statutory sanction and authority of law to justify it. However, the Article is not only to protect against unauthorized executive action, it also acts as a restriction on the power of parliament to legislate.</w:t>
      </w:r>
      <w:r w:rsidRPr="00733705">
        <w:rPr>
          <w:rFonts w:cs="Times New Roman"/>
          <w:sz w:val="24"/>
          <w:szCs w:val="24"/>
          <w:vertAlign w:val="superscript"/>
        </w:rPr>
        <w:footnoteReference w:id="25"/>
      </w:r>
      <w:r w:rsidRPr="00733705">
        <w:rPr>
          <w:rFonts w:cs="Times New Roman"/>
          <w:sz w:val="24"/>
          <w:szCs w:val="24"/>
        </w:rPr>
        <w:t xml:space="preserve"> The reasons are: </w:t>
      </w:r>
    </w:p>
    <w:p w:rsidR="00733705" w:rsidRPr="00733705" w:rsidRDefault="00733705" w:rsidP="00894879">
      <w:pPr>
        <w:widowControl w:val="0"/>
        <w:numPr>
          <w:ilvl w:val="0"/>
          <w:numId w:val="8"/>
        </w:numPr>
        <w:autoSpaceDE/>
        <w:autoSpaceDN/>
        <w:spacing w:before="100" w:beforeAutospacing="1" w:after="100" w:afterAutospacing="1" w:line="360" w:lineRule="auto"/>
        <w:jc w:val="both"/>
        <w:rPr>
          <w:rFonts w:cs="Times New Roman"/>
          <w:sz w:val="24"/>
          <w:szCs w:val="24"/>
        </w:rPr>
      </w:pPr>
      <w:r w:rsidRPr="00733705">
        <w:rPr>
          <w:rFonts w:cs="Times New Roman"/>
          <w:sz w:val="24"/>
          <w:szCs w:val="24"/>
        </w:rPr>
        <w:t xml:space="preserve">Article 26(2) mandates that the state shall not </w:t>
      </w:r>
      <w:r w:rsidRPr="00733705">
        <w:rPr>
          <w:rFonts w:cs="Times New Roman"/>
          <w:iCs/>
          <w:sz w:val="24"/>
          <w:szCs w:val="24"/>
        </w:rPr>
        <w:t>make a law</w:t>
      </w:r>
      <w:r w:rsidRPr="00733705">
        <w:rPr>
          <w:rFonts w:cs="Times New Roman"/>
          <w:sz w:val="24"/>
          <w:szCs w:val="24"/>
        </w:rPr>
        <w:t xml:space="preserve"> inconsistent with Part III including provisions of Article 31.</w:t>
      </w:r>
      <w:r w:rsidRPr="00733705">
        <w:rPr>
          <w:rFonts w:cs="Times New Roman"/>
          <w:sz w:val="24"/>
          <w:szCs w:val="24"/>
          <w:vertAlign w:val="superscript"/>
        </w:rPr>
        <w:footnoteReference w:id="26"/>
      </w:r>
    </w:p>
    <w:p w:rsidR="00733705" w:rsidRPr="00733705" w:rsidRDefault="00733705" w:rsidP="00894879">
      <w:pPr>
        <w:widowControl w:val="0"/>
        <w:numPr>
          <w:ilvl w:val="0"/>
          <w:numId w:val="8"/>
        </w:numPr>
        <w:autoSpaceDE/>
        <w:autoSpaceDN/>
        <w:spacing w:before="100" w:beforeAutospacing="1" w:after="100" w:afterAutospacing="1" w:line="360" w:lineRule="auto"/>
        <w:jc w:val="both"/>
        <w:rPr>
          <w:rFonts w:cs="Times New Roman"/>
          <w:sz w:val="24"/>
          <w:szCs w:val="24"/>
        </w:rPr>
      </w:pPr>
      <w:r w:rsidRPr="00733705">
        <w:rPr>
          <w:rFonts w:cs="Times New Roman"/>
          <w:sz w:val="24"/>
          <w:szCs w:val="24"/>
        </w:rPr>
        <w:t xml:space="preserve">Further, if the restriction was not applicable to the Parliament, the whole provision would be nugatory as the parliament could, in theory, legislate away all rights intended to be protected by this Article. </w:t>
      </w:r>
    </w:p>
    <w:p w:rsidR="00733705" w:rsidRPr="00733705" w:rsidRDefault="00733705" w:rsidP="00733705">
      <w:pPr>
        <w:pStyle w:val="Heading4"/>
        <w:spacing w:line="360" w:lineRule="auto"/>
        <w:jc w:val="both"/>
        <w:rPr>
          <w:rFonts w:ascii="Times New Roman" w:hAnsi="Times New Roman" w:cs="Times New Roman"/>
          <w:i w:val="0"/>
          <w:color w:val="auto"/>
          <w:sz w:val="24"/>
          <w:szCs w:val="24"/>
        </w:rPr>
      </w:pPr>
      <w:bookmarkStart w:id="11" w:name="_Toc31811576"/>
      <w:r w:rsidRPr="00733705">
        <w:rPr>
          <w:rFonts w:ascii="Times New Roman" w:hAnsi="Times New Roman" w:cs="Times New Roman"/>
          <w:i w:val="0"/>
          <w:color w:val="auto"/>
          <w:sz w:val="24"/>
          <w:szCs w:val="24"/>
        </w:rPr>
        <w:t>(ii) In accordance with…not ‘any’ law: the jurisprudence of due process</w:t>
      </w:r>
      <w:bookmarkEnd w:id="11"/>
    </w:p>
    <w:p w:rsidR="00991977" w:rsidRDefault="00991977" w:rsidP="00733705">
      <w:pPr>
        <w:spacing w:line="360" w:lineRule="auto"/>
        <w:jc w:val="both"/>
        <w:rPr>
          <w:rFonts w:cs="Times New Roman"/>
          <w:sz w:val="24"/>
          <w:szCs w:val="24"/>
        </w:rPr>
      </w:pPr>
    </w:p>
    <w:p w:rsidR="00733705" w:rsidRPr="00733705" w:rsidRDefault="00733705" w:rsidP="00733705">
      <w:pPr>
        <w:spacing w:line="360" w:lineRule="auto"/>
        <w:jc w:val="both"/>
        <w:rPr>
          <w:rFonts w:cs="Times New Roman"/>
          <w:sz w:val="24"/>
          <w:szCs w:val="24"/>
        </w:rPr>
      </w:pPr>
      <w:r w:rsidRPr="00733705">
        <w:rPr>
          <w:rFonts w:cs="Times New Roman"/>
          <w:sz w:val="24"/>
          <w:szCs w:val="24"/>
        </w:rPr>
        <w:lastRenderedPageBreak/>
        <w:t xml:space="preserve">The key expression in this Article ‘in accordance with law’ does not mean any law. ‘Law’ has been used here in the sense of </w:t>
      </w:r>
      <w:r w:rsidRPr="00733705">
        <w:rPr>
          <w:rFonts w:cs="Times New Roman"/>
          <w:iCs/>
          <w:sz w:val="24"/>
          <w:szCs w:val="24"/>
        </w:rPr>
        <w:t xml:space="preserve">jus, </w:t>
      </w:r>
      <w:r w:rsidRPr="00733705">
        <w:rPr>
          <w:rFonts w:cs="Times New Roman"/>
          <w:sz w:val="24"/>
          <w:szCs w:val="24"/>
        </w:rPr>
        <w:t xml:space="preserve">not in the sense of </w:t>
      </w:r>
      <w:r w:rsidRPr="00733705">
        <w:rPr>
          <w:rFonts w:cs="Times New Roman"/>
          <w:iCs/>
          <w:sz w:val="24"/>
          <w:szCs w:val="24"/>
        </w:rPr>
        <w:t xml:space="preserve">lex. </w:t>
      </w:r>
      <w:r w:rsidRPr="00733705">
        <w:rPr>
          <w:rFonts w:cs="Times New Roman"/>
          <w:sz w:val="24"/>
          <w:szCs w:val="24"/>
        </w:rPr>
        <w:t>It envisages a concept similar to the concept of due process of the American jurisprudence, which demands reasonable and non-arbitrary laws.</w:t>
      </w:r>
      <w:r w:rsidRPr="00733705">
        <w:rPr>
          <w:rFonts w:cs="Times New Roman"/>
          <w:sz w:val="24"/>
          <w:szCs w:val="24"/>
          <w:vertAlign w:val="superscript"/>
        </w:rPr>
        <w:footnoteReference w:id="27"/>
      </w:r>
      <w:r w:rsidRPr="00733705">
        <w:rPr>
          <w:rFonts w:cs="Times New Roman"/>
          <w:sz w:val="24"/>
          <w:szCs w:val="24"/>
        </w:rPr>
        <w:t xml:space="preserve"> Thus, a law providing for any action against a right of an individual must be: </w:t>
      </w:r>
    </w:p>
    <w:p w:rsidR="00733705" w:rsidRPr="00733705" w:rsidRDefault="00733705" w:rsidP="00894879">
      <w:pPr>
        <w:widowControl w:val="0"/>
        <w:numPr>
          <w:ilvl w:val="0"/>
          <w:numId w:val="6"/>
        </w:numPr>
        <w:autoSpaceDE/>
        <w:autoSpaceDN/>
        <w:spacing w:before="100" w:beforeAutospacing="1" w:after="100" w:afterAutospacing="1" w:line="360" w:lineRule="auto"/>
        <w:jc w:val="both"/>
        <w:rPr>
          <w:rFonts w:cs="Times New Roman"/>
          <w:sz w:val="24"/>
          <w:szCs w:val="24"/>
        </w:rPr>
      </w:pPr>
      <w:r w:rsidRPr="00733705">
        <w:rPr>
          <w:rFonts w:cs="Times New Roman"/>
          <w:sz w:val="24"/>
          <w:szCs w:val="24"/>
        </w:rPr>
        <w:t>law of the land as defined in Article 152</w:t>
      </w:r>
    </w:p>
    <w:p w:rsidR="00733705" w:rsidRPr="00733705" w:rsidRDefault="00733705" w:rsidP="00894879">
      <w:pPr>
        <w:widowControl w:val="0"/>
        <w:numPr>
          <w:ilvl w:val="0"/>
          <w:numId w:val="6"/>
        </w:numPr>
        <w:autoSpaceDE/>
        <w:autoSpaceDN/>
        <w:spacing w:before="100" w:beforeAutospacing="1" w:after="100" w:afterAutospacing="1" w:line="360" w:lineRule="auto"/>
        <w:jc w:val="both"/>
        <w:rPr>
          <w:rFonts w:cs="Times New Roman"/>
          <w:sz w:val="24"/>
          <w:szCs w:val="24"/>
        </w:rPr>
      </w:pPr>
      <w:r w:rsidRPr="00733705">
        <w:rPr>
          <w:rFonts w:cs="Times New Roman"/>
          <w:sz w:val="24"/>
          <w:szCs w:val="24"/>
        </w:rPr>
        <w:t xml:space="preserve">reasonable and non-arbitrary, or in other words, it must </w:t>
      </w:r>
      <w:r w:rsidR="0028414E" w:rsidRPr="00733705">
        <w:rPr>
          <w:rFonts w:cs="Times New Roman"/>
          <w:sz w:val="24"/>
          <w:szCs w:val="24"/>
        </w:rPr>
        <w:t>fulfil</w:t>
      </w:r>
      <w:r w:rsidRPr="00733705">
        <w:rPr>
          <w:rFonts w:cs="Times New Roman"/>
          <w:sz w:val="24"/>
          <w:szCs w:val="24"/>
        </w:rPr>
        <w:t xml:space="preserve"> both (a) procedural and (b) substantive aspects of due process. </w:t>
      </w:r>
    </w:p>
    <w:p w:rsidR="00733705" w:rsidRPr="00733705" w:rsidRDefault="00733705" w:rsidP="00733705">
      <w:pPr>
        <w:spacing w:line="360" w:lineRule="auto"/>
        <w:jc w:val="both"/>
        <w:rPr>
          <w:rFonts w:cs="Times New Roman"/>
          <w:sz w:val="24"/>
          <w:szCs w:val="24"/>
        </w:rPr>
      </w:pPr>
      <w:r w:rsidRPr="00733705">
        <w:rPr>
          <w:rFonts w:cs="Times New Roman"/>
          <w:sz w:val="24"/>
          <w:szCs w:val="24"/>
        </w:rPr>
        <w:t>The rationale behind this view is that:</w:t>
      </w:r>
    </w:p>
    <w:p w:rsidR="00733705" w:rsidRPr="00733705" w:rsidRDefault="00733705" w:rsidP="00894879">
      <w:pPr>
        <w:widowControl w:val="0"/>
        <w:numPr>
          <w:ilvl w:val="0"/>
          <w:numId w:val="7"/>
        </w:numPr>
        <w:autoSpaceDE/>
        <w:autoSpaceDN/>
        <w:spacing w:before="100" w:beforeAutospacing="1" w:after="100" w:afterAutospacing="1" w:line="360" w:lineRule="auto"/>
        <w:jc w:val="both"/>
        <w:rPr>
          <w:rFonts w:cs="Times New Roman"/>
          <w:sz w:val="24"/>
          <w:szCs w:val="24"/>
        </w:rPr>
      </w:pPr>
      <w:r w:rsidRPr="00733705">
        <w:rPr>
          <w:rFonts w:cs="Times New Roman"/>
          <w:sz w:val="24"/>
          <w:szCs w:val="24"/>
        </w:rPr>
        <w:t>If Article 31 is interpreted to mean any law passed by the Parliament, it would cease to be a fundamental right as such interpretation takes away the restriction on Parliament which is quintessential feature of a fundamental right according to Article 26(2).</w:t>
      </w:r>
      <w:r w:rsidRPr="00733705">
        <w:rPr>
          <w:rFonts w:cs="Times New Roman"/>
          <w:sz w:val="24"/>
          <w:szCs w:val="24"/>
          <w:vertAlign w:val="superscript"/>
        </w:rPr>
        <w:footnoteReference w:id="28"/>
      </w:r>
    </w:p>
    <w:p w:rsidR="00733705" w:rsidRPr="00733705" w:rsidRDefault="00733705" w:rsidP="00894879">
      <w:pPr>
        <w:widowControl w:val="0"/>
        <w:numPr>
          <w:ilvl w:val="0"/>
          <w:numId w:val="7"/>
        </w:numPr>
        <w:autoSpaceDE/>
        <w:autoSpaceDN/>
        <w:spacing w:before="100" w:beforeAutospacing="1" w:after="100" w:afterAutospacing="1" w:line="360" w:lineRule="auto"/>
        <w:jc w:val="both"/>
        <w:rPr>
          <w:rFonts w:cs="Times New Roman"/>
          <w:sz w:val="24"/>
          <w:szCs w:val="24"/>
        </w:rPr>
      </w:pPr>
      <w:r w:rsidRPr="00733705">
        <w:rPr>
          <w:rFonts w:cs="Times New Roman"/>
          <w:sz w:val="24"/>
          <w:szCs w:val="24"/>
        </w:rPr>
        <w:t>The concept of ‘rule of law’ enshrined by the Preamble to the Constitution also requires that the laws must be reasonable and not arbitrary.</w:t>
      </w:r>
      <w:r w:rsidRPr="00733705">
        <w:rPr>
          <w:rFonts w:cs="Times New Roman"/>
          <w:sz w:val="24"/>
          <w:szCs w:val="24"/>
          <w:vertAlign w:val="superscript"/>
        </w:rPr>
        <w:footnoteReference w:id="29"/>
      </w:r>
    </w:p>
    <w:p w:rsidR="00733705" w:rsidRPr="00733705" w:rsidRDefault="00733705" w:rsidP="00733705">
      <w:pPr>
        <w:spacing w:line="360" w:lineRule="auto"/>
        <w:jc w:val="both"/>
        <w:rPr>
          <w:rFonts w:cs="Times New Roman"/>
          <w:sz w:val="24"/>
          <w:szCs w:val="24"/>
        </w:rPr>
      </w:pPr>
      <w:r w:rsidRPr="00733705">
        <w:rPr>
          <w:rFonts w:cs="Times New Roman"/>
          <w:sz w:val="24"/>
          <w:szCs w:val="24"/>
        </w:rPr>
        <w:t xml:space="preserve">The full import of reasonableness and non-arbitrariness of any law affecting rights of citizens under Article 31 can be better explained by alluding to the contents of ‘due process of law’ in the American jurisprudence. </w:t>
      </w:r>
    </w:p>
    <w:p w:rsidR="00991977" w:rsidRDefault="00991977" w:rsidP="00733705">
      <w:pPr>
        <w:pStyle w:val="Heading5"/>
        <w:jc w:val="both"/>
        <w:rPr>
          <w:rFonts w:cs="Times New Roman"/>
        </w:rPr>
      </w:pPr>
      <w:bookmarkStart w:id="12" w:name="_Toc31811577"/>
    </w:p>
    <w:p w:rsidR="00733705" w:rsidRPr="00B958CF" w:rsidRDefault="00733705" w:rsidP="00733705">
      <w:pPr>
        <w:pStyle w:val="Heading5"/>
        <w:jc w:val="both"/>
        <w:rPr>
          <w:rFonts w:cs="Times New Roman"/>
          <w:b/>
        </w:rPr>
      </w:pPr>
      <w:r w:rsidRPr="00B958CF">
        <w:rPr>
          <w:rFonts w:cs="Times New Roman"/>
          <w:b/>
        </w:rPr>
        <w:t>(a) Procedural due process</w:t>
      </w:r>
      <w:bookmarkEnd w:id="12"/>
    </w:p>
    <w:p w:rsidR="00991977" w:rsidRPr="00B958CF" w:rsidRDefault="00991977" w:rsidP="00733705">
      <w:pPr>
        <w:spacing w:line="360" w:lineRule="auto"/>
        <w:jc w:val="both"/>
        <w:rPr>
          <w:rFonts w:cs="Times New Roman"/>
          <w:b/>
          <w:sz w:val="24"/>
          <w:szCs w:val="24"/>
        </w:rPr>
      </w:pPr>
    </w:p>
    <w:p w:rsidR="00733705" w:rsidRPr="00283AD8" w:rsidRDefault="00733705" w:rsidP="00733705">
      <w:pPr>
        <w:spacing w:line="360" w:lineRule="auto"/>
        <w:jc w:val="both"/>
        <w:rPr>
          <w:rFonts w:cs="Times New Roman"/>
          <w:sz w:val="24"/>
          <w:szCs w:val="24"/>
        </w:rPr>
      </w:pPr>
      <w:r w:rsidRPr="00283AD8">
        <w:rPr>
          <w:rFonts w:cs="Times New Roman"/>
          <w:sz w:val="24"/>
          <w:szCs w:val="24"/>
        </w:rPr>
        <w:t xml:space="preserve">Procedural due process is American counterpart of English principle of ‘natural justice’. It makes it necessary that the affected person must be treated according to fair procedures of law. The procedure must include giving </w:t>
      </w:r>
      <w:r w:rsidRPr="00283AD8">
        <w:rPr>
          <w:rFonts w:cs="Times New Roman"/>
          <w:bCs/>
          <w:sz w:val="24"/>
          <w:szCs w:val="24"/>
        </w:rPr>
        <w:t>notice</w:t>
      </w:r>
      <w:r w:rsidRPr="00283AD8">
        <w:rPr>
          <w:rFonts w:cs="Times New Roman"/>
          <w:sz w:val="24"/>
          <w:szCs w:val="24"/>
        </w:rPr>
        <w:t xml:space="preserve"> of any proceeding against a person sought to be affected, providing him with </w:t>
      </w:r>
      <w:r w:rsidRPr="00283AD8">
        <w:rPr>
          <w:rFonts w:cs="Times New Roman"/>
          <w:bCs/>
          <w:sz w:val="24"/>
          <w:szCs w:val="24"/>
        </w:rPr>
        <w:t>reasonable opportunit</w:t>
      </w:r>
      <w:r w:rsidRPr="00283AD8">
        <w:rPr>
          <w:rFonts w:cs="Times New Roman"/>
          <w:sz w:val="24"/>
          <w:szCs w:val="24"/>
        </w:rPr>
        <w:t xml:space="preserve">y to defend himself as well as </w:t>
      </w:r>
      <w:r w:rsidRPr="00283AD8">
        <w:rPr>
          <w:rFonts w:cs="Times New Roman"/>
          <w:bCs/>
          <w:sz w:val="24"/>
          <w:szCs w:val="24"/>
        </w:rPr>
        <w:t>hearing</w:t>
      </w:r>
      <w:r w:rsidRPr="00283AD8">
        <w:rPr>
          <w:rFonts w:cs="Times New Roman"/>
          <w:sz w:val="24"/>
          <w:szCs w:val="24"/>
        </w:rPr>
        <w:t xml:space="preserve"> before any taking any action.</w:t>
      </w:r>
      <w:r w:rsidRPr="00283AD8">
        <w:rPr>
          <w:rFonts w:cs="Times New Roman"/>
          <w:sz w:val="24"/>
          <w:szCs w:val="24"/>
          <w:vertAlign w:val="superscript"/>
        </w:rPr>
        <w:footnoteReference w:id="30"/>
      </w:r>
    </w:p>
    <w:p w:rsidR="00B958CF" w:rsidRDefault="00B958CF" w:rsidP="00733705">
      <w:pPr>
        <w:pStyle w:val="Heading5"/>
        <w:jc w:val="both"/>
        <w:rPr>
          <w:rFonts w:cs="Times New Roman"/>
          <w:b/>
        </w:rPr>
      </w:pPr>
      <w:bookmarkStart w:id="13" w:name="_Toc31811578"/>
    </w:p>
    <w:p w:rsidR="00733705" w:rsidRPr="00B958CF" w:rsidRDefault="00733705" w:rsidP="00733705">
      <w:pPr>
        <w:pStyle w:val="Heading5"/>
        <w:jc w:val="both"/>
        <w:rPr>
          <w:rFonts w:cs="Times New Roman"/>
          <w:b/>
        </w:rPr>
      </w:pPr>
      <w:r w:rsidRPr="00B958CF">
        <w:rPr>
          <w:rFonts w:cs="Times New Roman"/>
          <w:b/>
        </w:rPr>
        <w:t>(b) Substantive due process</w:t>
      </w:r>
      <w:bookmarkEnd w:id="13"/>
    </w:p>
    <w:p w:rsidR="00B958CF" w:rsidRDefault="00B958CF" w:rsidP="00733705">
      <w:pPr>
        <w:spacing w:line="360" w:lineRule="auto"/>
        <w:jc w:val="both"/>
        <w:rPr>
          <w:rFonts w:cs="Times New Roman"/>
          <w:sz w:val="24"/>
          <w:szCs w:val="24"/>
        </w:rPr>
      </w:pPr>
    </w:p>
    <w:p w:rsidR="00733705" w:rsidRPr="00733705" w:rsidRDefault="00733705" w:rsidP="00733705">
      <w:pPr>
        <w:spacing w:line="360" w:lineRule="auto"/>
        <w:jc w:val="both"/>
        <w:rPr>
          <w:rFonts w:cs="Times New Roman"/>
          <w:sz w:val="24"/>
          <w:szCs w:val="24"/>
        </w:rPr>
      </w:pPr>
      <w:r w:rsidRPr="00733705">
        <w:rPr>
          <w:rFonts w:cs="Times New Roman"/>
          <w:sz w:val="24"/>
          <w:szCs w:val="24"/>
        </w:rPr>
        <w:t>Following of the fairest procedure may not protect a person’s rights if the law itself is in substance arbitrary or unreasonable.</w:t>
      </w:r>
      <w:r w:rsidRPr="00733705">
        <w:rPr>
          <w:rFonts w:cs="Times New Roman"/>
          <w:sz w:val="24"/>
          <w:szCs w:val="24"/>
          <w:vertAlign w:val="superscript"/>
        </w:rPr>
        <w:footnoteReference w:id="31"/>
      </w:r>
      <w:r w:rsidRPr="00733705">
        <w:rPr>
          <w:rFonts w:cs="Times New Roman"/>
          <w:sz w:val="24"/>
          <w:szCs w:val="24"/>
        </w:rPr>
        <w:t xml:space="preserve"> This substantive aspect is determined through the following way: </w:t>
      </w:r>
    </w:p>
    <w:p w:rsidR="00742CD4" w:rsidRPr="00733705" w:rsidRDefault="00742CD4" w:rsidP="002D6C9A">
      <w:pPr>
        <w:spacing w:line="360" w:lineRule="auto"/>
        <w:jc w:val="both"/>
        <w:rPr>
          <w:sz w:val="24"/>
          <w:szCs w:val="24"/>
        </w:rPr>
      </w:pPr>
    </w:p>
    <w:p w:rsidR="005D26F7" w:rsidRPr="00452254" w:rsidRDefault="005D26F7" w:rsidP="005D26F7">
      <w:pPr>
        <w:spacing w:line="360" w:lineRule="auto"/>
        <w:jc w:val="both"/>
        <w:rPr>
          <w:rFonts w:cs="Times New Roman"/>
          <w:sz w:val="24"/>
          <w:szCs w:val="24"/>
        </w:rPr>
      </w:pPr>
      <w:r w:rsidRPr="00452254">
        <w:rPr>
          <w:rFonts w:cs="Times New Roman"/>
          <w:sz w:val="24"/>
          <w:szCs w:val="24"/>
        </w:rPr>
        <w:t xml:space="preserve">(1) There must be proximate and rational relation between the </w:t>
      </w:r>
      <w:r w:rsidRPr="00452254">
        <w:rPr>
          <w:rFonts w:cs="Times New Roman"/>
          <w:iCs/>
          <w:sz w:val="24"/>
          <w:szCs w:val="24"/>
        </w:rPr>
        <w:t xml:space="preserve">law affecting right </w:t>
      </w:r>
      <w:r w:rsidRPr="00452254">
        <w:rPr>
          <w:rFonts w:cs="Times New Roman"/>
          <w:sz w:val="24"/>
          <w:szCs w:val="24"/>
        </w:rPr>
        <w:t xml:space="preserve">(e.g. liberty) of a person and the </w:t>
      </w:r>
      <w:r w:rsidRPr="00452254">
        <w:rPr>
          <w:rFonts w:cs="Times New Roman"/>
          <w:iCs/>
          <w:sz w:val="24"/>
          <w:szCs w:val="24"/>
        </w:rPr>
        <w:t>objective</w:t>
      </w:r>
      <w:r w:rsidRPr="00452254">
        <w:rPr>
          <w:rFonts w:cs="Times New Roman"/>
          <w:sz w:val="24"/>
          <w:szCs w:val="24"/>
        </w:rPr>
        <w:t xml:space="preserve"> sought to be achieved by the legislator. There are three tests of reasonableness:</w:t>
      </w:r>
    </w:p>
    <w:p w:rsidR="005D26F7" w:rsidRPr="00452254" w:rsidRDefault="005D26F7" w:rsidP="00894879">
      <w:pPr>
        <w:widowControl w:val="0"/>
        <w:numPr>
          <w:ilvl w:val="0"/>
          <w:numId w:val="9"/>
        </w:numPr>
        <w:autoSpaceDE/>
        <w:autoSpaceDN/>
        <w:spacing w:before="100" w:beforeAutospacing="1" w:after="100" w:afterAutospacing="1" w:line="360" w:lineRule="auto"/>
        <w:jc w:val="both"/>
        <w:rPr>
          <w:rFonts w:cs="Times New Roman"/>
          <w:sz w:val="24"/>
          <w:szCs w:val="24"/>
        </w:rPr>
      </w:pPr>
      <w:r w:rsidRPr="00452254">
        <w:rPr>
          <w:rFonts w:cs="Times New Roman"/>
          <w:sz w:val="24"/>
          <w:szCs w:val="24"/>
        </w:rPr>
        <w:t xml:space="preserve">Rational basis test: a law is valid if is rationally related to </w:t>
      </w:r>
      <w:r w:rsidRPr="00452254">
        <w:rPr>
          <w:rFonts w:cs="Times New Roman"/>
          <w:iCs/>
          <w:sz w:val="24"/>
          <w:szCs w:val="24"/>
        </w:rPr>
        <w:t xml:space="preserve">any legitimate government purpose. </w:t>
      </w:r>
    </w:p>
    <w:p w:rsidR="005D26F7" w:rsidRPr="00452254" w:rsidRDefault="005D26F7" w:rsidP="00894879">
      <w:pPr>
        <w:widowControl w:val="0"/>
        <w:numPr>
          <w:ilvl w:val="0"/>
          <w:numId w:val="9"/>
        </w:numPr>
        <w:autoSpaceDE/>
        <w:autoSpaceDN/>
        <w:spacing w:before="100" w:beforeAutospacing="1" w:after="100" w:afterAutospacing="1" w:line="360" w:lineRule="auto"/>
        <w:jc w:val="both"/>
        <w:rPr>
          <w:rFonts w:cs="Times New Roman"/>
          <w:sz w:val="24"/>
          <w:szCs w:val="24"/>
        </w:rPr>
      </w:pPr>
      <w:r w:rsidRPr="00452254">
        <w:rPr>
          <w:rFonts w:cs="Times New Roman"/>
          <w:sz w:val="24"/>
          <w:szCs w:val="24"/>
        </w:rPr>
        <w:t xml:space="preserve">Intermediate scrutiny test: a law is valid if it is substantially related to </w:t>
      </w:r>
      <w:r w:rsidRPr="00452254">
        <w:rPr>
          <w:rFonts w:cs="Times New Roman"/>
          <w:iCs/>
          <w:sz w:val="24"/>
          <w:szCs w:val="24"/>
        </w:rPr>
        <w:t xml:space="preserve">an important government purpose. </w:t>
      </w:r>
    </w:p>
    <w:p w:rsidR="005D26F7" w:rsidRPr="00452254" w:rsidRDefault="005D26F7" w:rsidP="00894879">
      <w:pPr>
        <w:widowControl w:val="0"/>
        <w:numPr>
          <w:ilvl w:val="0"/>
          <w:numId w:val="9"/>
        </w:numPr>
        <w:autoSpaceDE/>
        <w:autoSpaceDN/>
        <w:spacing w:before="100" w:beforeAutospacing="1" w:after="100" w:afterAutospacing="1" w:line="360" w:lineRule="auto"/>
        <w:jc w:val="both"/>
        <w:rPr>
          <w:rFonts w:cs="Times New Roman"/>
          <w:sz w:val="24"/>
          <w:szCs w:val="24"/>
        </w:rPr>
      </w:pPr>
      <w:r w:rsidRPr="00452254">
        <w:rPr>
          <w:rFonts w:cs="Times New Roman"/>
          <w:sz w:val="24"/>
          <w:szCs w:val="24"/>
        </w:rPr>
        <w:t xml:space="preserve">Strict scrutiny test: a law is valid if it is </w:t>
      </w:r>
      <w:r w:rsidRPr="00452254">
        <w:rPr>
          <w:rFonts w:cs="Times New Roman"/>
          <w:iCs/>
          <w:sz w:val="24"/>
          <w:szCs w:val="24"/>
        </w:rPr>
        <w:t xml:space="preserve">necessary to achieve a compelling government purpose. </w:t>
      </w:r>
    </w:p>
    <w:p w:rsidR="005D26F7" w:rsidRPr="00452254" w:rsidRDefault="005D26F7" w:rsidP="005D26F7">
      <w:pPr>
        <w:spacing w:line="360" w:lineRule="auto"/>
        <w:jc w:val="both"/>
        <w:rPr>
          <w:rFonts w:cs="Times New Roman"/>
          <w:sz w:val="24"/>
          <w:szCs w:val="24"/>
        </w:rPr>
      </w:pPr>
      <w:r w:rsidRPr="00452254">
        <w:rPr>
          <w:rFonts w:cs="Times New Roman"/>
          <w:sz w:val="24"/>
          <w:szCs w:val="24"/>
        </w:rPr>
        <w:t>The relaxed test is applied usually in respect of social and economic regulations and non-fundamental rights matters.</w:t>
      </w:r>
      <w:r w:rsidR="00C71D4C" w:rsidRPr="00452254">
        <w:rPr>
          <w:rFonts w:cs="Times New Roman"/>
          <w:sz w:val="24"/>
          <w:szCs w:val="24"/>
        </w:rPr>
        <w:t xml:space="preserve"> </w:t>
      </w:r>
      <w:r w:rsidRPr="00452254">
        <w:rPr>
          <w:rFonts w:cs="Times New Roman"/>
          <w:sz w:val="24"/>
          <w:szCs w:val="24"/>
        </w:rPr>
        <w:t>Where any fundamental right is in concern, stricter forms of scrutiny of reasonableness is followed so that fundamental rights are not affected.</w:t>
      </w:r>
    </w:p>
    <w:p w:rsidR="005D26F7" w:rsidRPr="00452254" w:rsidRDefault="005D401B" w:rsidP="005D26F7">
      <w:pPr>
        <w:spacing w:line="360" w:lineRule="auto"/>
        <w:rPr>
          <w:rFonts w:cs="Times New Roman"/>
          <w:sz w:val="24"/>
          <w:szCs w:val="24"/>
        </w:rPr>
      </w:pPr>
      <w:r>
        <w:rPr>
          <w:rFonts w:cs="Times New Roman"/>
          <w:sz w:val="24"/>
          <w:szCs w:val="24"/>
        </w:rPr>
        <w:t>(</w:t>
      </w:r>
      <w:r w:rsidR="005D26F7" w:rsidRPr="00452254">
        <w:rPr>
          <w:rFonts w:cs="Times New Roman"/>
          <w:sz w:val="24"/>
          <w:szCs w:val="24"/>
        </w:rPr>
        <w:t xml:space="preserve">2) The law must not be vague. </w:t>
      </w:r>
    </w:p>
    <w:p w:rsidR="005D26F7" w:rsidRPr="00452254" w:rsidRDefault="005D26F7" w:rsidP="005D26F7">
      <w:pPr>
        <w:spacing w:line="360" w:lineRule="auto"/>
        <w:rPr>
          <w:rFonts w:cs="Times New Roman"/>
          <w:sz w:val="24"/>
          <w:szCs w:val="24"/>
        </w:rPr>
      </w:pPr>
      <w:r w:rsidRPr="00452254">
        <w:rPr>
          <w:rFonts w:cs="Times New Roman"/>
          <w:sz w:val="24"/>
          <w:szCs w:val="24"/>
        </w:rPr>
        <w:t>(3) The law must not be disproportionate to the mischief sought to be remedied.</w:t>
      </w:r>
      <w:r w:rsidRPr="00452254">
        <w:rPr>
          <w:rFonts w:cs="Times New Roman"/>
          <w:sz w:val="24"/>
          <w:szCs w:val="24"/>
          <w:vertAlign w:val="superscript"/>
        </w:rPr>
        <w:footnoteReference w:id="32"/>
      </w:r>
    </w:p>
    <w:p w:rsidR="005D26F7" w:rsidRPr="00452254" w:rsidRDefault="005D26F7" w:rsidP="005D26F7">
      <w:pPr>
        <w:spacing w:line="360" w:lineRule="auto"/>
        <w:rPr>
          <w:rFonts w:cs="Times New Roman"/>
          <w:sz w:val="24"/>
          <w:szCs w:val="24"/>
        </w:rPr>
      </w:pPr>
      <w:r w:rsidRPr="00452254">
        <w:rPr>
          <w:rFonts w:cs="Times New Roman"/>
          <w:sz w:val="24"/>
          <w:szCs w:val="24"/>
        </w:rPr>
        <w:t>(4) The fairness and reasonableness of a law must be considered with reference to the existing economic and social conditions and current values of the society.</w:t>
      </w:r>
      <w:r w:rsidRPr="00452254">
        <w:rPr>
          <w:rFonts w:cs="Times New Roman"/>
          <w:sz w:val="24"/>
          <w:szCs w:val="24"/>
          <w:vertAlign w:val="superscript"/>
        </w:rPr>
        <w:footnoteReference w:id="33"/>
      </w:r>
    </w:p>
    <w:p w:rsidR="005D26F7" w:rsidRPr="00991977" w:rsidRDefault="005D26F7" w:rsidP="005D26F7">
      <w:pPr>
        <w:pStyle w:val="Heading4"/>
        <w:spacing w:line="360" w:lineRule="auto"/>
        <w:jc w:val="both"/>
        <w:rPr>
          <w:rFonts w:ascii="Times New Roman" w:hAnsi="Times New Roman" w:cs="Times New Roman"/>
          <w:i w:val="0"/>
          <w:color w:val="auto"/>
          <w:sz w:val="24"/>
          <w:szCs w:val="24"/>
        </w:rPr>
      </w:pPr>
      <w:bookmarkStart w:id="14" w:name="_Toc31811579"/>
      <w:r w:rsidRPr="00991977">
        <w:rPr>
          <w:rFonts w:ascii="Times New Roman" w:hAnsi="Times New Roman" w:cs="Times New Roman"/>
          <w:i w:val="0"/>
          <w:color w:val="auto"/>
          <w:sz w:val="24"/>
          <w:szCs w:val="24"/>
        </w:rPr>
        <w:t>(iii) Scope of the right to protection of law: ‘any detrimental action’</w:t>
      </w:r>
      <w:bookmarkEnd w:id="14"/>
    </w:p>
    <w:p w:rsidR="00AA35E5" w:rsidRDefault="00AA35E5" w:rsidP="005D26F7">
      <w:pPr>
        <w:spacing w:line="360" w:lineRule="auto"/>
        <w:jc w:val="both"/>
        <w:rPr>
          <w:rFonts w:cs="Times New Roman"/>
          <w:sz w:val="24"/>
          <w:szCs w:val="24"/>
        </w:rPr>
      </w:pPr>
    </w:p>
    <w:p w:rsidR="005D26F7" w:rsidRPr="00452254" w:rsidRDefault="005D26F7" w:rsidP="005D26F7">
      <w:pPr>
        <w:spacing w:line="360" w:lineRule="auto"/>
        <w:jc w:val="both"/>
        <w:rPr>
          <w:rFonts w:cs="Times New Roman"/>
          <w:sz w:val="24"/>
          <w:szCs w:val="24"/>
        </w:rPr>
      </w:pPr>
      <w:r w:rsidRPr="00452254">
        <w:rPr>
          <w:rFonts w:cs="Times New Roman"/>
          <w:sz w:val="24"/>
          <w:szCs w:val="24"/>
        </w:rPr>
        <w:t xml:space="preserve">The right to protection of law under Article 31 is applicable in all situations where a person is adversely affected by station action. The five rights of life, liberty, body, </w:t>
      </w:r>
      <w:r w:rsidRPr="00452254">
        <w:rPr>
          <w:rFonts w:cs="Times New Roman"/>
          <w:sz w:val="24"/>
          <w:szCs w:val="24"/>
        </w:rPr>
        <w:lastRenderedPageBreak/>
        <w:t xml:space="preserve">reputation and property are illustrative of the wide range of human activities covered by the Article, and mentioning these five puts special emphasis on the need to protect them. Thus any kind of </w:t>
      </w:r>
      <w:r w:rsidRPr="00452254">
        <w:rPr>
          <w:rFonts w:cs="Times New Roman"/>
          <w:iCs/>
          <w:sz w:val="24"/>
          <w:szCs w:val="24"/>
        </w:rPr>
        <w:t>detrimental action</w:t>
      </w:r>
      <w:r w:rsidRPr="00452254">
        <w:rPr>
          <w:rFonts w:cs="Times New Roman"/>
          <w:sz w:val="24"/>
          <w:szCs w:val="24"/>
        </w:rPr>
        <w:t xml:space="preserve"> taken against any person attracts this Article. In this sense, its scope is wider than the American due process clause which is attracted only when detrimental action relates to life, liberty or property of a person.</w:t>
      </w:r>
      <w:r w:rsidRPr="00452254">
        <w:rPr>
          <w:rFonts w:cs="Times New Roman"/>
          <w:sz w:val="24"/>
          <w:szCs w:val="24"/>
          <w:vertAlign w:val="superscript"/>
        </w:rPr>
        <w:footnoteReference w:id="34"/>
      </w:r>
    </w:p>
    <w:p w:rsidR="005D26F7" w:rsidRPr="00452254" w:rsidRDefault="005D26F7" w:rsidP="005D26F7">
      <w:pPr>
        <w:pStyle w:val="Heading3"/>
        <w:spacing w:line="360" w:lineRule="auto"/>
        <w:jc w:val="both"/>
        <w:rPr>
          <w:rFonts w:ascii="Times New Roman" w:hAnsi="Times New Roman" w:cs="Times New Roman"/>
          <w:sz w:val="24"/>
          <w:szCs w:val="24"/>
        </w:rPr>
      </w:pPr>
      <w:bookmarkStart w:id="15" w:name="_Toc31811580"/>
      <w:r w:rsidRPr="00452254">
        <w:rPr>
          <w:rFonts w:ascii="Times New Roman" w:hAnsi="Times New Roman" w:cs="Times New Roman"/>
          <w:sz w:val="24"/>
          <w:szCs w:val="24"/>
        </w:rPr>
        <w:t>(B) Liberty under Article 31 includes freedom of speech and expression</w:t>
      </w:r>
      <w:bookmarkEnd w:id="15"/>
    </w:p>
    <w:p w:rsidR="00AA35E5" w:rsidRDefault="00AA35E5" w:rsidP="005D26F7">
      <w:pPr>
        <w:spacing w:line="360" w:lineRule="auto"/>
        <w:jc w:val="both"/>
        <w:rPr>
          <w:rFonts w:cs="Times New Roman"/>
          <w:sz w:val="24"/>
          <w:szCs w:val="24"/>
        </w:rPr>
      </w:pPr>
    </w:p>
    <w:p w:rsidR="005D26F7" w:rsidRPr="00452254" w:rsidRDefault="005D26F7" w:rsidP="005D26F7">
      <w:pPr>
        <w:spacing w:line="360" w:lineRule="auto"/>
        <w:jc w:val="both"/>
        <w:rPr>
          <w:rFonts w:cs="Times New Roman"/>
          <w:sz w:val="24"/>
          <w:szCs w:val="24"/>
        </w:rPr>
      </w:pPr>
      <w:r w:rsidRPr="00452254">
        <w:rPr>
          <w:rFonts w:cs="Times New Roman"/>
          <w:sz w:val="24"/>
          <w:szCs w:val="24"/>
        </w:rPr>
        <w:t xml:space="preserve">Liberty under Article 31 is liberty in widest sense. It is not limited to </w:t>
      </w:r>
      <w:r w:rsidRPr="00452254">
        <w:rPr>
          <w:rFonts w:cs="Times New Roman"/>
          <w:iCs/>
          <w:sz w:val="24"/>
          <w:szCs w:val="24"/>
        </w:rPr>
        <w:t>personal locomotion</w:t>
      </w:r>
      <w:r w:rsidRPr="00452254">
        <w:rPr>
          <w:rFonts w:cs="Times New Roman"/>
          <w:sz w:val="24"/>
          <w:szCs w:val="24"/>
        </w:rPr>
        <w:t xml:space="preserve">, rather it </w:t>
      </w:r>
      <w:r w:rsidR="0049775A">
        <w:rPr>
          <w:rFonts w:cs="Times New Roman"/>
          <w:sz w:val="24"/>
          <w:szCs w:val="24"/>
        </w:rPr>
        <w:t>also includes right of personal</w:t>
      </w:r>
      <w:r w:rsidRPr="00452254">
        <w:rPr>
          <w:rFonts w:cs="Times New Roman"/>
          <w:sz w:val="24"/>
          <w:szCs w:val="24"/>
        </w:rPr>
        <w:t xml:space="preserve"> to be </w:t>
      </w:r>
      <w:r w:rsidRPr="00452254">
        <w:rPr>
          <w:rFonts w:cs="Times New Roman"/>
          <w:iCs/>
          <w:sz w:val="24"/>
          <w:szCs w:val="24"/>
        </w:rPr>
        <w:t>free in enjoyment of all his faculties</w:t>
      </w:r>
      <w:r w:rsidRPr="00452254">
        <w:rPr>
          <w:rFonts w:cs="Times New Roman"/>
          <w:sz w:val="24"/>
          <w:szCs w:val="24"/>
        </w:rPr>
        <w:t xml:space="preserve"> and to be </w:t>
      </w:r>
      <w:r w:rsidRPr="00452254">
        <w:rPr>
          <w:rFonts w:cs="Times New Roman"/>
          <w:iCs/>
          <w:sz w:val="24"/>
          <w:szCs w:val="24"/>
        </w:rPr>
        <w:t>free to use them</w:t>
      </w:r>
      <w:r w:rsidR="0049775A">
        <w:rPr>
          <w:rFonts w:cs="Times New Roman"/>
          <w:sz w:val="24"/>
          <w:szCs w:val="24"/>
        </w:rPr>
        <w:t xml:space="preserve"> in all lawful modes</w:t>
      </w:r>
      <w:r w:rsidRPr="00452254">
        <w:rPr>
          <w:rFonts w:cs="Times New Roman"/>
          <w:sz w:val="24"/>
          <w:szCs w:val="24"/>
        </w:rPr>
        <w:t>.</w:t>
      </w:r>
      <w:r w:rsidRPr="00452254">
        <w:rPr>
          <w:rFonts w:cs="Times New Roman"/>
          <w:sz w:val="24"/>
          <w:szCs w:val="24"/>
          <w:vertAlign w:val="superscript"/>
        </w:rPr>
        <w:footnoteReference w:id="35"/>
      </w:r>
      <w:r w:rsidRPr="00452254">
        <w:rPr>
          <w:rFonts w:cs="Times New Roman"/>
          <w:sz w:val="24"/>
          <w:szCs w:val="24"/>
        </w:rPr>
        <w:t>Thus it denotes both freedom from bodily confinement (personal liberty) as well as freedom of action within lawful boundaries, including the freedom of speech and expression.</w:t>
      </w:r>
    </w:p>
    <w:p w:rsidR="00D73D33" w:rsidRDefault="00D73D33" w:rsidP="002D6C9A">
      <w:pPr>
        <w:spacing w:line="360" w:lineRule="auto"/>
        <w:jc w:val="both"/>
        <w:rPr>
          <w:b/>
          <w:sz w:val="24"/>
          <w:szCs w:val="24"/>
        </w:rPr>
      </w:pPr>
    </w:p>
    <w:p w:rsidR="007467E7" w:rsidRPr="00990C14" w:rsidRDefault="00D73D33" w:rsidP="002D6C9A">
      <w:pPr>
        <w:spacing w:line="360" w:lineRule="auto"/>
        <w:jc w:val="both"/>
        <w:rPr>
          <w:b/>
          <w:sz w:val="24"/>
          <w:szCs w:val="24"/>
          <w:u w:val="single"/>
        </w:rPr>
      </w:pPr>
      <w:r w:rsidRPr="00990C14">
        <w:rPr>
          <w:b/>
          <w:sz w:val="24"/>
          <w:szCs w:val="24"/>
          <w:u w:val="single"/>
        </w:rPr>
        <w:t>3.2 The acceptable parameters of  freedom of speech</w:t>
      </w:r>
      <w:r w:rsidR="00247278">
        <w:rPr>
          <w:b/>
          <w:sz w:val="24"/>
          <w:szCs w:val="24"/>
          <w:u w:val="single"/>
        </w:rPr>
        <w:t xml:space="preserve"> in Bangladesh</w:t>
      </w:r>
      <w:r w:rsidRPr="00990C14">
        <w:rPr>
          <w:b/>
          <w:sz w:val="24"/>
          <w:szCs w:val="24"/>
          <w:u w:val="single"/>
        </w:rPr>
        <w:t>:</w:t>
      </w:r>
    </w:p>
    <w:p w:rsidR="00D73D33" w:rsidRDefault="00D73D33" w:rsidP="00AA35E5">
      <w:pPr>
        <w:spacing w:line="360" w:lineRule="auto"/>
        <w:jc w:val="both"/>
        <w:rPr>
          <w:b/>
          <w:sz w:val="24"/>
          <w:szCs w:val="24"/>
        </w:rPr>
      </w:pPr>
    </w:p>
    <w:p w:rsidR="005D26F7" w:rsidRPr="00283AD8" w:rsidRDefault="005D26F7" w:rsidP="00283AD8">
      <w:pPr>
        <w:spacing w:line="360" w:lineRule="auto"/>
        <w:jc w:val="both"/>
        <w:rPr>
          <w:b/>
          <w:sz w:val="24"/>
          <w:szCs w:val="24"/>
        </w:rPr>
      </w:pPr>
      <w:r w:rsidRPr="00283AD8">
        <w:rPr>
          <w:sz w:val="24"/>
          <w:szCs w:val="24"/>
        </w:rPr>
        <w:t>In addition to the general protection of law and due process previously guaranteed, freedom of expression also enjoys special protection. Article 39 of the Constitution states:</w:t>
      </w:r>
    </w:p>
    <w:p w:rsidR="005D26F7" w:rsidRPr="005D26F7" w:rsidRDefault="005D26F7" w:rsidP="005D26F7">
      <w:pPr>
        <w:spacing w:line="360" w:lineRule="auto"/>
        <w:jc w:val="both"/>
        <w:rPr>
          <w:sz w:val="24"/>
          <w:szCs w:val="24"/>
        </w:rPr>
      </w:pPr>
      <w:r w:rsidRPr="005D26F7">
        <w:rPr>
          <w:sz w:val="24"/>
          <w:szCs w:val="24"/>
        </w:rPr>
        <w:t>(1) Freedom of thought and conscience is guaranteed.</w:t>
      </w:r>
    </w:p>
    <w:p w:rsidR="005D26F7" w:rsidRDefault="005D26F7" w:rsidP="005D26F7">
      <w:pPr>
        <w:spacing w:line="360" w:lineRule="auto"/>
        <w:jc w:val="both"/>
        <w:rPr>
          <w:sz w:val="24"/>
          <w:szCs w:val="24"/>
        </w:rPr>
      </w:pPr>
      <w:r w:rsidRPr="005D26F7">
        <w:rPr>
          <w:sz w:val="24"/>
          <w:szCs w:val="24"/>
        </w:rPr>
        <w:t>(2) Subject to reasonable restrictions imposed by law in the interests of state security, friendly relations with foreign states, public order, decency or morals.</w:t>
      </w:r>
    </w:p>
    <w:p w:rsidR="005D26F7" w:rsidRDefault="005D26F7" w:rsidP="005D26F7">
      <w:pPr>
        <w:spacing w:line="360" w:lineRule="auto"/>
        <w:jc w:val="both"/>
        <w:rPr>
          <w:sz w:val="24"/>
          <w:szCs w:val="24"/>
        </w:rPr>
      </w:pPr>
    </w:p>
    <w:p w:rsidR="005D26F7" w:rsidRPr="00452254" w:rsidRDefault="005D26F7" w:rsidP="005D26F7">
      <w:pPr>
        <w:pStyle w:val="Heading3"/>
        <w:spacing w:line="360" w:lineRule="auto"/>
        <w:jc w:val="both"/>
        <w:rPr>
          <w:rFonts w:ascii="Times New Roman" w:hAnsi="Times New Roman" w:cs="Times New Roman"/>
          <w:sz w:val="24"/>
          <w:szCs w:val="24"/>
        </w:rPr>
      </w:pPr>
      <w:bookmarkStart w:id="16" w:name="_Toc31811582"/>
      <w:r w:rsidRPr="00452254">
        <w:rPr>
          <w:rFonts w:ascii="Times New Roman" w:hAnsi="Times New Roman" w:cs="Times New Roman"/>
          <w:sz w:val="24"/>
          <w:szCs w:val="24"/>
        </w:rPr>
        <w:t>(A) The freedom of speech: meaning and scope</w:t>
      </w:r>
      <w:bookmarkEnd w:id="16"/>
    </w:p>
    <w:p w:rsidR="00991977" w:rsidRDefault="00991977" w:rsidP="005D26F7">
      <w:pPr>
        <w:spacing w:line="360" w:lineRule="auto"/>
        <w:jc w:val="both"/>
        <w:rPr>
          <w:rFonts w:cs="Times New Roman"/>
          <w:sz w:val="24"/>
          <w:szCs w:val="24"/>
        </w:rPr>
      </w:pPr>
    </w:p>
    <w:p w:rsidR="005D26F7" w:rsidRPr="00452254" w:rsidRDefault="005D26F7" w:rsidP="005D26F7">
      <w:pPr>
        <w:spacing w:line="360" w:lineRule="auto"/>
        <w:jc w:val="both"/>
        <w:rPr>
          <w:rFonts w:cs="Times New Roman"/>
          <w:sz w:val="24"/>
          <w:szCs w:val="24"/>
        </w:rPr>
      </w:pPr>
      <w:r w:rsidRPr="00452254">
        <w:rPr>
          <w:rFonts w:cs="Times New Roman"/>
          <w:sz w:val="24"/>
          <w:szCs w:val="24"/>
        </w:rPr>
        <w:t>Freedom of speech consists of the right to express freely one’s convictions and opinion on any matter, orally or by writing, printing or any other mode addressed to the eyes and ears of other persons.</w:t>
      </w:r>
      <w:r w:rsidRPr="00452254">
        <w:rPr>
          <w:rStyle w:val="FootnoteReference"/>
          <w:rFonts w:cs="Times New Roman"/>
          <w:sz w:val="24"/>
          <w:szCs w:val="24"/>
        </w:rPr>
        <w:footnoteReference w:id="36"/>
      </w:r>
      <w:r w:rsidRPr="00452254">
        <w:rPr>
          <w:rFonts w:cs="Times New Roman"/>
          <w:sz w:val="24"/>
          <w:szCs w:val="24"/>
        </w:rPr>
        <w:t xml:space="preserve"> It also includes the right to acquire and import from others ideas, thoughts and information about matters of common interest and </w:t>
      </w:r>
      <w:r w:rsidRPr="00452254">
        <w:rPr>
          <w:rFonts w:cs="Times New Roman"/>
          <w:sz w:val="24"/>
          <w:szCs w:val="24"/>
        </w:rPr>
        <w:lastRenderedPageBreak/>
        <w:t>thus the right to read and be informed.</w:t>
      </w:r>
      <w:r w:rsidRPr="00452254">
        <w:rPr>
          <w:rStyle w:val="FootnoteReference"/>
          <w:rFonts w:cs="Times New Roman"/>
          <w:sz w:val="24"/>
          <w:szCs w:val="24"/>
        </w:rPr>
        <w:footnoteReference w:id="37"/>
      </w:r>
      <w:r w:rsidRPr="00452254">
        <w:rPr>
          <w:rFonts w:cs="Times New Roman"/>
          <w:sz w:val="24"/>
          <w:szCs w:val="24"/>
        </w:rPr>
        <w:t xml:space="preserve">The right also incorporates the freedom to disseminate one’s speech and ideas in any manner, including press and other media. Thus freedom of speech is based on the absolute freedom of thought and conscience, and extend to include freedom of information and freedom of press and media. </w:t>
      </w:r>
    </w:p>
    <w:p w:rsidR="00283AD8" w:rsidRDefault="00283AD8" w:rsidP="005D26F7">
      <w:pPr>
        <w:spacing w:line="360" w:lineRule="auto"/>
        <w:jc w:val="both"/>
        <w:rPr>
          <w:rFonts w:cs="Times New Roman"/>
          <w:sz w:val="24"/>
          <w:szCs w:val="24"/>
        </w:rPr>
      </w:pPr>
    </w:p>
    <w:p w:rsidR="005D26F7" w:rsidRPr="00452254" w:rsidRDefault="005D26F7" w:rsidP="005D26F7">
      <w:pPr>
        <w:spacing w:line="360" w:lineRule="auto"/>
        <w:jc w:val="both"/>
        <w:rPr>
          <w:rFonts w:cs="Times New Roman"/>
          <w:sz w:val="24"/>
          <w:szCs w:val="24"/>
        </w:rPr>
      </w:pPr>
      <w:r w:rsidRPr="00452254">
        <w:rPr>
          <w:rFonts w:cs="Times New Roman"/>
          <w:sz w:val="24"/>
          <w:szCs w:val="24"/>
        </w:rPr>
        <w:t>The text of the constitution makes the freedom of speech and expression applicable to citizens only. Thus a non-citizen as well as a legal person cannot claim freedom of speech as a fundamental right.</w:t>
      </w:r>
      <w:r w:rsidRPr="00452254">
        <w:rPr>
          <w:rStyle w:val="FootnoteReference"/>
          <w:rFonts w:cs="Times New Roman"/>
          <w:sz w:val="24"/>
          <w:szCs w:val="24"/>
        </w:rPr>
        <w:footnoteReference w:id="38"/>
      </w:r>
    </w:p>
    <w:p w:rsidR="005D26F7" w:rsidRPr="00452254" w:rsidRDefault="005D26F7" w:rsidP="005D26F7">
      <w:pPr>
        <w:spacing w:line="360" w:lineRule="auto"/>
        <w:jc w:val="both"/>
        <w:rPr>
          <w:rFonts w:cs="Times New Roman"/>
          <w:bCs/>
          <w:color w:val="000000" w:themeColor="text1"/>
          <w:sz w:val="24"/>
          <w:szCs w:val="24"/>
        </w:rPr>
      </w:pPr>
    </w:p>
    <w:p w:rsidR="00AA35E5" w:rsidRDefault="00AA35E5" w:rsidP="00194B9B">
      <w:pPr>
        <w:spacing w:line="360" w:lineRule="auto"/>
        <w:jc w:val="both"/>
        <w:rPr>
          <w:b/>
          <w:sz w:val="24"/>
          <w:szCs w:val="24"/>
        </w:rPr>
      </w:pPr>
    </w:p>
    <w:p w:rsidR="00991977" w:rsidRDefault="00991977" w:rsidP="00194B9B">
      <w:pPr>
        <w:spacing w:line="360" w:lineRule="auto"/>
        <w:jc w:val="both"/>
        <w:rPr>
          <w:sz w:val="24"/>
          <w:szCs w:val="24"/>
        </w:rPr>
      </w:pPr>
    </w:p>
    <w:p w:rsidR="00194B9B" w:rsidRPr="00AA35E5" w:rsidRDefault="009A78B3" w:rsidP="00194B9B">
      <w:pPr>
        <w:spacing w:line="360" w:lineRule="auto"/>
        <w:jc w:val="both"/>
        <w:rPr>
          <w:b/>
          <w:sz w:val="24"/>
          <w:szCs w:val="24"/>
        </w:rPr>
      </w:pPr>
      <w:r>
        <w:rPr>
          <w:b/>
          <w:sz w:val="24"/>
          <w:szCs w:val="24"/>
        </w:rPr>
        <w:t>(i</w:t>
      </w:r>
      <w:r w:rsidR="00194B9B" w:rsidRPr="00AA35E5">
        <w:rPr>
          <w:b/>
          <w:sz w:val="24"/>
          <w:szCs w:val="24"/>
        </w:rPr>
        <w:t>) Other topics:</w:t>
      </w:r>
    </w:p>
    <w:p w:rsidR="00991977" w:rsidRDefault="00991977" w:rsidP="00194B9B">
      <w:pPr>
        <w:spacing w:line="360" w:lineRule="auto"/>
        <w:jc w:val="both"/>
        <w:rPr>
          <w:sz w:val="24"/>
          <w:szCs w:val="24"/>
        </w:rPr>
      </w:pPr>
    </w:p>
    <w:p w:rsidR="00194B9B" w:rsidRPr="00194B9B" w:rsidRDefault="00194B9B" w:rsidP="00194B9B">
      <w:pPr>
        <w:spacing w:line="360" w:lineRule="auto"/>
        <w:jc w:val="both"/>
        <w:rPr>
          <w:sz w:val="24"/>
          <w:szCs w:val="24"/>
        </w:rPr>
      </w:pPr>
      <w:r w:rsidRPr="00194B9B">
        <w:rPr>
          <w:sz w:val="24"/>
          <w:szCs w:val="24"/>
        </w:rPr>
        <w:t xml:space="preserve">There are also important arguments in </w:t>
      </w:r>
      <w:r w:rsidR="00AA608A" w:rsidRPr="00194B9B">
        <w:rPr>
          <w:sz w:val="24"/>
          <w:szCs w:val="24"/>
        </w:rPr>
        <w:t>favour</w:t>
      </w:r>
      <w:r w:rsidRPr="00194B9B">
        <w:rPr>
          <w:sz w:val="24"/>
          <w:szCs w:val="24"/>
        </w:rPr>
        <w:t xml:space="preserve"> of free speech that are based on the distrust of the government, either because the government is believed to have an inherent or even corrupt self-interest or because it believes that the fallibility of government officials provides a reason for distrust the ability government to regulate speech even when acting in good faith.</w:t>
      </w:r>
      <w:r w:rsidR="00213269">
        <w:rPr>
          <w:rStyle w:val="FootnoteReference"/>
          <w:sz w:val="24"/>
          <w:szCs w:val="24"/>
        </w:rPr>
        <w:footnoteReference w:id="39"/>
      </w:r>
      <w:r w:rsidRPr="00194B9B">
        <w:rPr>
          <w:sz w:val="24"/>
          <w:szCs w:val="24"/>
        </w:rPr>
        <w:t xml:space="preserve"> Along with these, there are more general arguments about the futility of expression suppression which, at least in some cases, is deemed ineffective or even counterproductive.</w:t>
      </w:r>
    </w:p>
    <w:p w:rsidR="00991977" w:rsidRDefault="00991977" w:rsidP="00194B9B">
      <w:pPr>
        <w:spacing w:line="360" w:lineRule="auto"/>
        <w:jc w:val="both"/>
        <w:rPr>
          <w:sz w:val="24"/>
          <w:szCs w:val="24"/>
        </w:rPr>
      </w:pPr>
    </w:p>
    <w:p w:rsidR="00194B9B" w:rsidRPr="00AA35E5" w:rsidRDefault="009A78B3" w:rsidP="00194B9B">
      <w:pPr>
        <w:spacing w:line="360" w:lineRule="auto"/>
        <w:jc w:val="both"/>
        <w:rPr>
          <w:b/>
          <w:sz w:val="24"/>
          <w:szCs w:val="24"/>
        </w:rPr>
      </w:pPr>
      <w:r>
        <w:rPr>
          <w:b/>
          <w:sz w:val="24"/>
          <w:szCs w:val="24"/>
        </w:rPr>
        <w:t>(ii</w:t>
      </w:r>
      <w:r w:rsidR="00194B9B" w:rsidRPr="00AA35E5">
        <w:rPr>
          <w:b/>
          <w:sz w:val="24"/>
          <w:szCs w:val="24"/>
        </w:rPr>
        <w:t>) The jurisprudence of Bangladesh</w:t>
      </w:r>
    </w:p>
    <w:p w:rsidR="00991977" w:rsidRDefault="00991977" w:rsidP="00194B9B">
      <w:pPr>
        <w:spacing w:line="360" w:lineRule="auto"/>
        <w:jc w:val="both"/>
        <w:rPr>
          <w:sz w:val="24"/>
          <w:szCs w:val="24"/>
        </w:rPr>
      </w:pPr>
    </w:p>
    <w:p w:rsidR="005D26F7" w:rsidRPr="00733705" w:rsidRDefault="00194B9B" w:rsidP="00194B9B">
      <w:pPr>
        <w:spacing w:line="360" w:lineRule="auto"/>
        <w:jc w:val="both"/>
        <w:rPr>
          <w:sz w:val="24"/>
          <w:szCs w:val="24"/>
        </w:rPr>
      </w:pPr>
      <w:r w:rsidRPr="00194B9B">
        <w:rPr>
          <w:sz w:val="24"/>
          <w:szCs w:val="24"/>
        </w:rPr>
        <w:t xml:space="preserve">The justification that the Bangladeshi courts provide for freedom of expression is the argument of democracy. The law is considered one </w:t>
      </w:r>
      <w:r w:rsidR="0049775A">
        <w:rPr>
          <w:sz w:val="24"/>
          <w:szCs w:val="24"/>
        </w:rPr>
        <w:t>of the hallmarks of a republican</w:t>
      </w:r>
      <w:r w:rsidRPr="00194B9B">
        <w:rPr>
          <w:sz w:val="24"/>
          <w:szCs w:val="24"/>
        </w:rPr>
        <w:t xml:space="preserve"> society and is essential for the development of the individual and of society. Sometimes other justifications are also proposed, such as Mill's argument about the "truth" arising through the "dialectical" process of a struggle with the error that error </w:t>
      </w:r>
      <w:r w:rsidRPr="00194B9B">
        <w:rPr>
          <w:sz w:val="24"/>
          <w:szCs w:val="24"/>
        </w:rPr>
        <w:lastRenderedPageBreak/>
        <w:t>exposes. However, the various types of justification do not seem to affect the reasoning or the balance of the judges.</w:t>
      </w:r>
    </w:p>
    <w:p w:rsidR="007467E7" w:rsidRDefault="007467E7" w:rsidP="002D6C9A">
      <w:pPr>
        <w:spacing w:line="360" w:lineRule="auto"/>
        <w:jc w:val="both"/>
        <w:rPr>
          <w:sz w:val="24"/>
          <w:szCs w:val="24"/>
        </w:rPr>
      </w:pPr>
    </w:p>
    <w:p w:rsidR="00194B9B" w:rsidRPr="00E04BFA" w:rsidRDefault="00194B9B" w:rsidP="00194B9B">
      <w:pPr>
        <w:spacing w:line="360" w:lineRule="auto"/>
        <w:jc w:val="both"/>
        <w:rPr>
          <w:rFonts w:cs="Times New Roman"/>
          <w:sz w:val="24"/>
          <w:szCs w:val="24"/>
        </w:rPr>
      </w:pPr>
      <w:r w:rsidRPr="00E04BFA">
        <w:rPr>
          <w:rFonts w:cs="Times New Roman"/>
          <w:sz w:val="24"/>
          <w:szCs w:val="24"/>
        </w:rPr>
        <w:t xml:space="preserve">In </w:t>
      </w:r>
      <w:r w:rsidRPr="00E04BFA">
        <w:rPr>
          <w:rFonts w:cs="Times New Roman"/>
          <w:iCs/>
          <w:sz w:val="24"/>
          <w:szCs w:val="24"/>
        </w:rPr>
        <w:t xml:space="preserve">Hamidul Huq Chowdhury </w:t>
      </w:r>
      <w:r w:rsidRPr="00E04BFA">
        <w:rPr>
          <w:rFonts w:cs="Times New Roman"/>
          <w:sz w:val="24"/>
          <w:szCs w:val="24"/>
        </w:rPr>
        <w:t>case,</w:t>
      </w:r>
      <w:r w:rsidRPr="00E04BFA">
        <w:rPr>
          <w:rStyle w:val="FootnoteReference"/>
          <w:rFonts w:cs="Times New Roman"/>
          <w:sz w:val="24"/>
          <w:szCs w:val="24"/>
        </w:rPr>
        <w:footnoteReference w:id="40"/>
      </w:r>
      <w:r w:rsidRPr="00E04BFA">
        <w:rPr>
          <w:rFonts w:cs="Times New Roman"/>
          <w:sz w:val="24"/>
          <w:szCs w:val="24"/>
        </w:rPr>
        <w:t xml:space="preserve"> the court struck down certain enactments that took over the assets of a printing and publishing company that owned printing presses and published several newspapers, namely </w:t>
      </w:r>
      <w:r w:rsidRPr="00E04BFA">
        <w:rPr>
          <w:rFonts w:cs="Times New Roman"/>
          <w:iCs/>
          <w:sz w:val="24"/>
          <w:szCs w:val="24"/>
        </w:rPr>
        <w:t>Daily Pakistan Observer, Daily Purbadesh</w:t>
      </w:r>
      <w:r w:rsidRPr="00E04BFA">
        <w:rPr>
          <w:rFonts w:cs="Times New Roman"/>
          <w:sz w:val="24"/>
          <w:szCs w:val="24"/>
        </w:rPr>
        <w:t xml:space="preserve"> and </w:t>
      </w:r>
      <w:r w:rsidRPr="00E04BFA">
        <w:rPr>
          <w:rFonts w:cs="Times New Roman"/>
          <w:iCs/>
          <w:sz w:val="24"/>
          <w:szCs w:val="24"/>
        </w:rPr>
        <w:t>Weekly Chitrali</w:t>
      </w:r>
      <w:r w:rsidRPr="00E04BFA">
        <w:rPr>
          <w:rFonts w:cs="Times New Roman"/>
          <w:sz w:val="24"/>
          <w:szCs w:val="24"/>
        </w:rPr>
        <w:t>, and vested such in the government.</w:t>
      </w:r>
      <w:r w:rsidR="00213269">
        <w:rPr>
          <w:rStyle w:val="FootnoteReference"/>
          <w:rFonts w:cs="Times New Roman"/>
          <w:sz w:val="24"/>
          <w:szCs w:val="24"/>
        </w:rPr>
        <w:footnoteReference w:id="41"/>
      </w:r>
      <w:r w:rsidRPr="00E04BFA">
        <w:rPr>
          <w:rFonts w:cs="Times New Roman"/>
          <w:sz w:val="24"/>
          <w:szCs w:val="24"/>
        </w:rPr>
        <w:t xml:space="preserve"> After finding the acts discriminatory, the court also held that it violated the freedom of press guaranteed in Article 39 of the Constitution, and is essential for free discussion in a democratic society: </w:t>
      </w:r>
    </w:p>
    <w:p w:rsidR="00194B9B" w:rsidRPr="00E04BFA" w:rsidRDefault="00194B9B" w:rsidP="00194B9B">
      <w:pPr>
        <w:spacing w:line="360" w:lineRule="auto"/>
        <w:ind w:left="720"/>
        <w:jc w:val="both"/>
        <w:rPr>
          <w:rFonts w:cs="Times New Roman"/>
          <w:sz w:val="24"/>
          <w:szCs w:val="24"/>
        </w:rPr>
      </w:pPr>
      <w:r w:rsidRPr="00E04BFA">
        <w:rPr>
          <w:rFonts w:cs="Times New Roman"/>
          <w:sz w:val="24"/>
          <w:szCs w:val="24"/>
        </w:rPr>
        <w:t>‘The vitality and strength of civil and political institutions in a society depends upon such discussions. It rests on the assumption that widest possible dissemination of in</w:t>
      </w:r>
      <w:r w:rsidR="007C5386">
        <w:rPr>
          <w:rFonts w:cs="Times New Roman"/>
          <w:sz w:val="24"/>
          <w:szCs w:val="24"/>
        </w:rPr>
        <w:t xml:space="preserve"> </w:t>
      </w:r>
      <w:r w:rsidRPr="00E04BFA">
        <w:rPr>
          <w:rFonts w:cs="Times New Roman"/>
          <w:sz w:val="24"/>
          <w:szCs w:val="24"/>
        </w:rPr>
        <w:t xml:space="preserve">formations from diverse sources would enrich the decision and it is essential for the welfare of the public and it can be achieved by liberty of the press. Any measure to stifle or destroy or to deprive the printing facilities or printing establishments in which newspapers and periodicals are printed and published, owned by a person or a company </w:t>
      </w:r>
      <w:r w:rsidR="006B669D" w:rsidRPr="00E04BFA">
        <w:rPr>
          <w:rFonts w:cs="Times New Roman"/>
          <w:sz w:val="24"/>
          <w:szCs w:val="24"/>
        </w:rPr>
        <w:t>tantamount</w:t>
      </w:r>
      <w:r w:rsidRPr="00E04BFA">
        <w:rPr>
          <w:rFonts w:cs="Times New Roman"/>
          <w:sz w:val="24"/>
          <w:szCs w:val="24"/>
        </w:rPr>
        <w:t xml:space="preserve"> to invasion of freedom of press.’</w:t>
      </w:r>
    </w:p>
    <w:p w:rsidR="00194B9B" w:rsidRPr="00E04BFA" w:rsidRDefault="00194B9B" w:rsidP="00194B9B">
      <w:pPr>
        <w:spacing w:line="360" w:lineRule="auto"/>
        <w:rPr>
          <w:rFonts w:cs="Times New Roman"/>
          <w:sz w:val="24"/>
          <w:szCs w:val="24"/>
        </w:rPr>
      </w:pPr>
    </w:p>
    <w:p w:rsidR="00194B9B" w:rsidRPr="00194B9B" w:rsidRDefault="009A78B3" w:rsidP="00194B9B">
      <w:pPr>
        <w:pStyle w:val="Heading3"/>
        <w:spacing w:line="360" w:lineRule="auto"/>
        <w:jc w:val="both"/>
        <w:rPr>
          <w:rFonts w:ascii="Times New Roman" w:hAnsi="Times New Roman" w:cs="Times New Roman"/>
          <w:sz w:val="24"/>
          <w:szCs w:val="24"/>
        </w:rPr>
      </w:pPr>
      <w:bookmarkStart w:id="17" w:name="_Toc31811589"/>
      <w:r>
        <w:rPr>
          <w:rFonts w:ascii="Times New Roman" w:hAnsi="Times New Roman" w:cs="Times New Roman"/>
          <w:sz w:val="24"/>
          <w:szCs w:val="24"/>
        </w:rPr>
        <w:t>(B</w:t>
      </w:r>
      <w:r w:rsidR="00194B9B" w:rsidRPr="00194B9B">
        <w:rPr>
          <w:rFonts w:ascii="Times New Roman" w:hAnsi="Times New Roman" w:cs="Times New Roman"/>
          <w:sz w:val="24"/>
          <w:szCs w:val="24"/>
        </w:rPr>
        <w:t xml:space="preserve">) Symbolic speech, </w:t>
      </w:r>
      <w:r w:rsidR="00194B9B" w:rsidRPr="00194B9B">
        <w:rPr>
          <w:rFonts w:ascii="Times New Roman" w:hAnsi="Times New Roman" w:cs="Times New Roman"/>
          <w:iCs/>
          <w:sz w:val="24"/>
          <w:szCs w:val="24"/>
        </w:rPr>
        <w:t>hartal</w:t>
      </w:r>
      <w:r w:rsidR="00194B9B" w:rsidRPr="00194B9B">
        <w:rPr>
          <w:rFonts w:ascii="Times New Roman" w:hAnsi="Times New Roman" w:cs="Times New Roman"/>
          <w:sz w:val="24"/>
          <w:szCs w:val="24"/>
        </w:rPr>
        <w:t xml:space="preserve"> and other conducts</w:t>
      </w:r>
      <w:bookmarkEnd w:id="17"/>
    </w:p>
    <w:p w:rsidR="00AA35E5" w:rsidRDefault="00AA35E5" w:rsidP="00194B9B">
      <w:pPr>
        <w:spacing w:line="360" w:lineRule="auto"/>
        <w:jc w:val="both"/>
        <w:rPr>
          <w:rFonts w:cs="Times New Roman"/>
          <w:sz w:val="24"/>
          <w:szCs w:val="24"/>
        </w:rPr>
      </w:pPr>
    </w:p>
    <w:p w:rsidR="00194B9B" w:rsidRPr="00283AD8" w:rsidRDefault="00194B9B" w:rsidP="00194B9B">
      <w:pPr>
        <w:spacing w:line="360" w:lineRule="auto"/>
        <w:jc w:val="both"/>
        <w:rPr>
          <w:rFonts w:cs="Times New Roman"/>
          <w:sz w:val="24"/>
          <w:szCs w:val="24"/>
        </w:rPr>
      </w:pPr>
      <w:r w:rsidRPr="00283AD8">
        <w:rPr>
          <w:rFonts w:cs="Times New Roman"/>
          <w:sz w:val="24"/>
          <w:szCs w:val="24"/>
        </w:rPr>
        <w:t>The right is not limited to words merely, rather it extends to symbolic speech or conducts that have an expressive content.</w:t>
      </w:r>
      <w:r w:rsidR="00213269">
        <w:rPr>
          <w:rStyle w:val="FootnoteReference"/>
          <w:rFonts w:cs="Times New Roman"/>
          <w:sz w:val="24"/>
          <w:szCs w:val="24"/>
        </w:rPr>
        <w:footnoteReference w:id="42"/>
      </w:r>
      <w:r w:rsidRPr="00283AD8">
        <w:rPr>
          <w:rFonts w:cs="Times New Roman"/>
          <w:sz w:val="24"/>
          <w:szCs w:val="24"/>
        </w:rPr>
        <w:t xml:space="preserve"> Even omission to do acts, if such omission communicate a message, can be regarded as speech according to </w:t>
      </w:r>
      <w:r w:rsidRPr="00283AD8">
        <w:rPr>
          <w:rFonts w:cs="Times New Roman"/>
          <w:iCs/>
          <w:sz w:val="24"/>
          <w:szCs w:val="24"/>
        </w:rPr>
        <w:t>Hartal</w:t>
      </w:r>
      <w:r w:rsidRPr="00283AD8">
        <w:rPr>
          <w:rFonts w:cs="Times New Roman"/>
          <w:sz w:val="24"/>
          <w:szCs w:val="24"/>
        </w:rPr>
        <w:t>cases.</w:t>
      </w:r>
      <w:r w:rsidRPr="00283AD8">
        <w:rPr>
          <w:rStyle w:val="FootnoteReference"/>
          <w:rFonts w:cs="Times New Roman"/>
          <w:sz w:val="24"/>
          <w:szCs w:val="24"/>
        </w:rPr>
        <w:footnoteReference w:id="43"/>
      </w:r>
      <w:r w:rsidRPr="00283AD8">
        <w:rPr>
          <w:rFonts w:cs="Times New Roman"/>
          <w:sz w:val="24"/>
          <w:szCs w:val="24"/>
        </w:rPr>
        <w:t xml:space="preserve"> The Bengali text of the provision as well indicate that the speech is not merely restricted to spoken or written words, rather encompass very broadly all forms of expression of ones’ thoughts and feelings.</w:t>
      </w:r>
    </w:p>
    <w:p w:rsidR="00194B9B" w:rsidRPr="00194B9B" w:rsidRDefault="00194B9B" w:rsidP="00194B9B">
      <w:pPr>
        <w:pStyle w:val="Heading4"/>
        <w:spacing w:line="360" w:lineRule="auto"/>
        <w:jc w:val="both"/>
        <w:rPr>
          <w:rFonts w:ascii="Times New Roman" w:hAnsi="Times New Roman" w:cs="Times New Roman"/>
          <w:i w:val="0"/>
          <w:color w:val="auto"/>
          <w:sz w:val="24"/>
          <w:szCs w:val="24"/>
        </w:rPr>
      </w:pPr>
      <w:bookmarkStart w:id="18" w:name="_Toc31811590"/>
      <w:r w:rsidRPr="00194B9B">
        <w:rPr>
          <w:rFonts w:ascii="Times New Roman" w:hAnsi="Times New Roman" w:cs="Times New Roman"/>
          <w:i w:val="0"/>
          <w:color w:val="auto"/>
          <w:sz w:val="24"/>
          <w:szCs w:val="24"/>
        </w:rPr>
        <w:lastRenderedPageBreak/>
        <w:t>(i) The legality of Hartal: Khondaker</w:t>
      </w:r>
      <w:r w:rsidR="00283AD8">
        <w:rPr>
          <w:rFonts w:ascii="Times New Roman" w:hAnsi="Times New Roman" w:cs="Times New Roman"/>
          <w:i w:val="0"/>
          <w:color w:val="auto"/>
          <w:sz w:val="24"/>
          <w:szCs w:val="24"/>
        </w:rPr>
        <w:t xml:space="preserve"> </w:t>
      </w:r>
      <w:r w:rsidRPr="00194B9B">
        <w:rPr>
          <w:rFonts w:ascii="Times New Roman" w:hAnsi="Times New Roman" w:cs="Times New Roman"/>
          <w:i w:val="0"/>
          <w:color w:val="auto"/>
          <w:sz w:val="24"/>
          <w:szCs w:val="24"/>
        </w:rPr>
        <w:t>Modarresh</w:t>
      </w:r>
      <w:r w:rsidR="00283AD8">
        <w:rPr>
          <w:rFonts w:ascii="Times New Roman" w:hAnsi="Times New Roman" w:cs="Times New Roman"/>
          <w:i w:val="0"/>
          <w:color w:val="auto"/>
          <w:sz w:val="24"/>
          <w:szCs w:val="24"/>
        </w:rPr>
        <w:t xml:space="preserve"> </w:t>
      </w:r>
      <w:r w:rsidRPr="00194B9B">
        <w:rPr>
          <w:rFonts w:ascii="Times New Roman" w:hAnsi="Times New Roman" w:cs="Times New Roman"/>
          <w:i w:val="0"/>
          <w:color w:val="auto"/>
          <w:sz w:val="24"/>
          <w:szCs w:val="24"/>
        </w:rPr>
        <w:t>Elahi v Bangladesh</w:t>
      </w:r>
      <w:r w:rsidRPr="00194B9B">
        <w:rPr>
          <w:rStyle w:val="FootnoteReference"/>
          <w:rFonts w:ascii="Times New Roman" w:hAnsi="Times New Roman" w:cs="Times New Roman"/>
          <w:i w:val="0"/>
          <w:color w:val="auto"/>
          <w:sz w:val="24"/>
          <w:szCs w:val="24"/>
        </w:rPr>
        <w:footnoteReference w:id="44"/>
      </w:r>
      <w:bookmarkEnd w:id="18"/>
    </w:p>
    <w:p w:rsidR="00991977" w:rsidRDefault="00991977" w:rsidP="00194B9B">
      <w:pPr>
        <w:spacing w:line="360" w:lineRule="auto"/>
        <w:jc w:val="both"/>
        <w:rPr>
          <w:rFonts w:cs="Times New Roman"/>
          <w:sz w:val="24"/>
          <w:szCs w:val="24"/>
        </w:rPr>
      </w:pPr>
      <w:r>
        <w:rPr>
          <w:rFonts w:cs="Times New Roman"/>
          <w:sz w:val="24"/>
          <w:szCs w:val="24"/>
        </w:rPr>
        <w:t xml:space="preserve"> </w:t>
      </w:r>
    </w:p>
    <w:p w:rsidR="00194B9B" w:rsidRPr="00194B9B" w:rsidRDefault="00194B9B" w:rsidP="00194B9B">
      <w:pPr>
        <w:spacing w:line="360" w:lineRule="auto"/>
        <w:jc w:val="both"/>
        <w:rPr>
          <w:rFonts w:cs="Times New Roman"/>
          <w:sz w:val="24"/>
          <w:szCs w:val="24"/>
        </w:rPr>
      </w:pPr>
      <w:r w:rsidRPr="00194B9B">
        <w:rPr>
          <w:rFonts w:cs="Times New Roman"/>
          <w:sz w:val="24"/>
          <w:szCs w:val="24"/>
        </w:rPr>
        <w:t xml:space="preserve">Since there was no previous decisions by superior courts in Bangladesh, the High Court Division, in an example of functionalist comparative law exercise, considered </w:t>
      </w:r>
      <w:r w:rsidRPr="00194B9B">
        <w:rPr>
          <w:rFonts w:cs="Times New Roman"/>
          <w:iCs/>
          <w:sz w:val="24"/>
          <w:szCs w:val="24"/>
        </w:rPr>
        <w:t>Bharat Kumar Palicha</w:t>
      </w:r>
      <w:r w:rsidRPr="00194B9B">
        <w:rPr>
          <w:rFonts w:cs="Times New Roman"/>
          <w:sz w:val="24"/>
          <w:szCs w:val="24"/>
        </w:rPr>
        <w:t xml:space="preserve"> case</w:t>
      </w:r>
      <w:r w:rsidRPr="00194B9B">
        <w:rPr>
          <w:rStyle w:val="FootnoteReference"/>
          <w:rFonts w:cs="Times New Roman"/>
          <w:sz w:val="24"/>
          <w:szCs w:val="24"/>
        </w:rPr>
        <w:footnoteReference w:id="45"/>
      </w:r>
      <w:r w:rsidRPr="00194B9B">
        <w:rPr>
          <w:rFonts w:cs="Times New Roman"/>
          <w:sz w:val="24"/>
          <w:szCs w:val="24"/>
        </w:rPr>
        <w:t xml:space="preserve"> of India where the Indian supreme court upheld the finding of High Court of Kerala that the calling for and holding of </w:t>
      </w:r>
      <w:r w:rsidRPr="00194B9B">
        <w:rPr>
          <w:rFonts w:cs="Times New Roman"/>
          <w:iCs/>
          <w:sz w:val="24"/>
          <w:szCs w:val="24"/>
        </w:rPr>
        <w:t>bundh</w:t>
      </w:r>
      <w:r w:rsidRPr="00194B9B">
        <w:rPr>
          <w:rFonts w:cs="Times New Roman"/>
          <w:sz w:val="24"/>
          <w:szCs w:val="24"/>
        </w:rPr>
        <w:t xml:space="preserve"> </w:t>
      </w:r>
      <w:r w:rsidR="00580921">
        <w:rPr>
          <w:rFonts w:cs="Times New Roman"/>
          <w:sz w:val="24"/>
          <w:szCs w:val="24"/>
        </w:rPr>
        <w:t xml:space="preserve">. </w:t>
      </w:r>
      <w:r w:rsidRPr="00194B9B">
        <w:rPr>
          <w:rFonts w:cs="Times New Roman"/>
          <w:sz w:val="24"/>
          <w:szCs w:val="24"/>
        </w:rPr>
        <w:t xml:space="preserve">Holding </w:t>
      </w:r>
      <w:r w:rsidRPr="00194B9B">
        <w:rPr>
          <w:rFonts w:cs="Times New Roman"/>
          <w:iCs/>
          <w:sz w:val="24"/>
          <w:szCs w:val="24"/>
        </w:rPr>
        <w:t>hartal</w:t>
      </w:r>
      <w:r w:rsidRPr="00194B9B">
        <w:rPr>
          <w:rFonts w:cs="Times New Roman"/>
          <w:sz w:val="24"/>
          <w:szCs w:val="24"/>
        </w:rPr>
        <w:t>to be an invitation to abstain from work as an expression of protest, the court considered the long history and practice of it since colonial rule.</w:t>
      </w:r>
      <w:r w:rsidR="00213269">
        <w:rPr>
          <w:rStyle w:val="FootnoteReference"/>
          <w:rFonts w:cs="Times New Roman"/>
          <w:sz w:val="24"/>
          <w:szCs w:val="24"/>
        </w:rPr>
        <w:footnoteReference w:id="46"/>
      </w:r>
      <w:r w:rsidRPr="00194B9B">
        <w:rPr>
          <w:rFonts w:cs="Times New Roman"/>
          <w:sz w:val="24"/>
          <w:szCs w:val="24"/>
        </w:rPr>
        <w:t xml:space="preserve"> It then concluded that a call for</w:t>
      </w:r>
      <w:r w:rsidRPr="00194B9B">
        <w:rPr>
          <w:rFonts w:cs="Times New Roman"/>
          <w:iCs/>
          <w:sz w:val="24"/>
          <w:szCs w:val="24"/>
        </w:rPr>
        <w:t>hartal</w:t>
      </w:r>
      <w:r w:rsidRPr="00194B9B">
        <w:rPr>
          <w:rFonts w:cs="Times New Roman"/>
          <w:sz w:val="24"/>
          <w:szCs w:val="24"/>
        </w:rPr>
        <w:t xml:space="preserve">per se is not illegal if not accompanied by threat, rather it is an expression of protest guaranteed as a fundamental right. Once it accompanies a threat of violence to enforce it, it would cease to be protected. Making a comparative analysis with </w:t>
      </w:r>
      <w:r w:rsidRPr="00194B9B">
        <w:rPr>
          <w:rFonts w:cs="Times New Roman"/>
          <w:iCs/>
          <w:sz w:val="24"/>
          <w:szCs w:val="24"/>
        </w:rPr>
        <w:t>Texas v Johnson,</w:t>
      </w:r>
      <w:r w:rsidRPr="00194B9B">
        <w:rPr>
          <w:rStyle w:val="FootnoteReference"/>
          <w:rFonts w:cs="Times New Roman"/>
          <w:iCs/>
          <w:sz w:val="24"/>
          <w:szCs w:val="24"/>
        </w:rPr>
        <w:footnoteReference w:id="47"/>
      </w:r>
      <w:r w:rsidRPr="00194B9B">
        <w:rPr>
          <w:rFonts w:cs="Times New Roman"/>
          <w:sz w:val="24"/>
          <w:szCs w:val="24"/>
        </w:rPr>
        <w:t xml:space="preserve"> the flag-burning case in US jurisdiction, the court illustrated that an act which meant to be nothing but an expression of protest is constitutionally protected even though it may hurt the feelings of some people. It also cited Justice Kennedy’s observation in the decision that sometimes the court must make decisions that it does not like</w:t>
      </w:r>
    </w:p>
    <w:p w:rsidR="00194B9B" w:rsidRDefault="00194B9B" w:rsidP="00194B9B">
      <w:pPr>
        <w:spacing w:line="360" w:lineRule="auto"/>
        <w:jc w:val="both"/>
        <w:rPr>
          <w:rFonts w:cs="Times New Roman"/>
          <w:sz w:val="24"/>
          <w:szCs w:val="24"/>
        </w:rPr>
      </w:pPr>
    </w:p>
    <w:p w:rsidR="00194B9B" w:rsidRPr="00194B9B" w:rsidRDefault="00194B9B" w:rsidP="00194B9B">
      <w:pPr>
        <w:spacing w:line="360" w:lineRule="auto"/>
        <w:jc w:val="both"/>
        <w:rPr>
          <w:rFonts w:cs="Times New Roman"/>
          <w:sz w:val="24"/>
          <w:szCs w:val="24"/>
        </w:rPr>
      </w:pPr>
      <w:r w:rsidRPr="00194B9B">
        <w:rPr>
          <w:rFonts w:cs="Times New Roman"/>
          <w:sz w:val="24"/>
          <w:szCs w:val="24"/>
        </w:rPr>
        <w:t xml:space="preserve">In a separate opinion, MA Aziz J, critically analyzed the </w:t>
      </w:r>
      <w:r w:rsidRPr="00194B9B">
        <w:rPr>
          <w:rFonts w:cs="Times New Roman"/>
          <w:iCs/>
          <w:sz w:val="24"/>
          <w:szCs w:val="24"/>
        </w:rPr>
        <w:t xml:space="preserve">Bharat Kumar </w:t>
      </w:r>
      <w:r w:rsidRPr="00194B9B">
        <w:rPr>
          <w:rFonts w:cs="Times New Roman"/>
          <w:sz w:val="24"/>
          <w:szCs w:val="24"/>
        </w:rPr>
        <w:t xml:space="preserve">case and disagreed with its approach of ‘declamatory relief’ and ‘encroachment’ into domains of the legislative organ of the state. Considering the question of rights of other citizens not agreeing with the </w:t>
      </w:r>
      <w:r w:rsidRPr="00194B9B">
        <w:rPr>
          <w:rFonts w:cs="Times New Roman"/>
          <w:iCs/>
          <w:sz w:val="24"/>
          <w:szCs w:val="24"/>
        </w:rPr>
        <w:t>hartal</w:t>
      </w:r>
      <w:r w:rsidRPr="00194B9B">
        <w:rPr>
          <w:rFonts w:cs="Times New Roman"/>
          <w:sz w:val="24"/>
          <w:szCs w:val="24"/>
        </w:rPr>
        <w:t xml:space="preserve">, he opined that in a case where two fundamental rights are in conflict with each other it is not for the Court to decide which particular one shall prevail over the other, rather the Parliament, if it so desires can prohibit </w:t>
      </w:r>
      <w:r w:rsidRPr="00194B9B">
        <w:rPr>
          <w:rFonts w:cs="Times New Roman"/>
          <w:iCs/>
          <w:sz w:val="24"/>
          <w:szCs w:val="24"/>
        </w:rPr>
        <w:t>hartal</w:t>
      </w:r>
      <w:r w:rsidRPr="00194B9B">
        <w:rPr>
          <w:rFonts w:cs="Times New Roman"/>
          <w:sz w:val="24"/>
          <w:szCs w:val="24"/>
        </w:rPr>
        <w:t xml:space="preserve"> and only then the court may grant the declamatory relief.</w:t>
      </w:r>
      <w:r w:rsidR="00213269">
        <w:rPr>
          <w:rStyle w:val="FootnoteReference"/>
          <w:rFonts w:cs="Times New Roman"/>
          <w:sz w:val="24"/>
          <w:szCs w:val="24"/>
        </w:rPr>
        <w:footnoteReference w:id="48"/>
      </w:r>
      <w:r w:rsidRPr="00194B9B">
        <w:rPr>
          <w:rFonts w:cs="Times New Roman"/>
          <w:sz w:val="24"/>
          <w:szCs w:val="24"/>
        </w:rPr>
        <w:t xml:space="preserve"> Furthermore, prohibiting</w:t>
      </w:r>
      <w:r w:rsidR="00991977">
        <w:rPr>
          <w:rFonts w:cs="Times New Roman"/>
          <w:sz w:val="24"/>
          <w:szCs w:val="24"/>
        </w:rPr>
        <w:t xml:space="preserve"> </w:t>
      </w:r>
      <w:r w:rsidRPr="00194B9B">
        <w:rPr>
          <w:rFonts w:cs="Times New Roman"/>
          <w:sz w:val="24"/>
          <w:szCs w:val="24"/>
        </w:rPr>
        <w:t xml:space="preserve">declaring </w:t>
      </w:r>
      <w:r w:rsidRPr="00194B9B">
        <w:rPr>
          <w:rFonts w:cs="Times New Roman"/>
          <w:iCs/>
          <w:sz w:val="24"/>
          <w:szCs w:val="24"/>
        </w:rPr>
        <w:t xml:space="preserve">bundh </w:t>
      </w:r>
      <w:r w:rsidRPr="00194B9B">
        <w:rPr>
          <w:rFonts w:cs="Times New Roman"/>
          <w:sz w:val="24"/>
          <w:szCs w:val="24"/>
        </w:rPr>
        <w:t xml:space="preserve">by political parties raise issues of vertical application of fundamental </w:t>
      </w:r>
      <w:r w:rsidRPr="00194B9B">
        <w:rPr>
          <w:rFonts w:cs="Times New Roman"/>
          <w:sz w:val="24"/>
          <w:szCs w:val="24"/>
        </w:rPr>
        <w:lastRenderedPageBreak/>
        <w:t xml:space="preserve">rights. Finally, he held that </w:t>
      </w:r>
      <w:r w:rsidR="007C5386" w:rsidRPr="00194B9B">
        <w:rPr>
          <w:rFonts w:cs="Times New Roman"/>
          <w:iCs/>
          <w:sz w:val="24"/>
          <w:szCs w:val="24"/>
        </w:rPr>
        <w:t>hornta</w:t>
      </w:r>
      <w:r w:rsidR="007C5386" w:rsidRPr="00194B9B">
        <w:rPr>
          <w:rFonts w:cs="Times New Roman"/>
          <w:sz w:val="24"/>
          <w:szCs w:val="24"/>
        </w:rPr>
        <w:t>ils</w:t>
      </w:r>
      <w:r w:rsidRPr="00194B9B">
        <w:rPr>
          <w:rFonts w:cs="Times New Roman"/>
          <w:sz w:val="24"/>
          <w:szCs w:val="24"/>
        </w:rPr>
        <w:t xml:space="preserve"> a political issue supported by the parties in opposition and criticised and opposed by the party in power, and as such its virtue or vice should be decided by political means. </w:t>
      </w:r>
    </w:p>
    <w:p w:rsidR="007467E7" w:rsidRPr="00194B9B" w:rsidRDefault="007467E7" w:rsidP="00194B9B">
      <w:pPr>
        <w:spacing w:line="360" w:lineRule="auto"/>
        <w:jc w:val="both"/>
        <w:rPr>
          <w:rFonts w:cs="Times New Roman"/>
          <w:sz w:val="24"/>
          <w:szCs w:val="24"/>
        </w:rPr>
      </w:pPr>
    </w:p>
    <w:p w:rsidR="00283AD8" w:rsidRDefault="00283AD8" w:rsidP="006957D0">
      <w:pPr>
        <w:rPr>
          <w:b/>
          <w:sz w:val="24"/>
          <w:szCs w:val="24"/>
        </w:rPr>
      </w:pPr>
    </w:p>
    <w:p w:rsidR="00562EEF" w:rsidRDefault="00562EEF" w:rsidP="006957D0">
      <w:pPr>
        <w:rPr>
          <w:b/>
          <w:sz w:val="24"/>
          <w:szCs w:val="24"/>
        </w:rPr>
      </w:pPr>
    </w:p>
    <w:p w:rsidR="00562EEF" w:rsidRDefault="00562EEF" w:rsidP="006957D0">
      <w:pPr>
        <w:rPr>
          <w:b/>
          <w:sz w:val="24"/>
          <w:szCs w:val="24"/>
        </w:rPr>
      </w:pPr>
    </w:p>
    <w:p w:rsidR="006957D0" w:rsidRPr="006B669D" w:rsidRDefault="00BF710A" w:rsidP="006957D0">
      <w:pPr>
        <w:rPr>
          <w:b/>
          <w:sz w:val="24"/>
          <w:szCs w:val="24"/>
        </w:rPr>
      </w:pPr>
      <w:r>
        <w:rPr>
          <w:b/>
          <w:sz w:val="24"/>
          <w:szCs w:val="24"/>
        </w:rPr>
        <w:t>3.2.1</w:t>
      </w:r>
      <w:r w:rsidR="00283AD8" w:rsidRPr="006B669D">
        <w:rPr>
          <w:b/>
          <w:sz w:val="24"/>
          <w:szCs w:val="24"/>
        </w:rPr>
        <w:t xml:space="preserve">  Reasonable Restrictions on Freedom of Speech</w:t>
      </w:r>
    </w:p>
    <w:p w:rsidR="00283AD8" w:rsidRPr="006B669D" w:rsidRDefault="00283AD8" w:rsidP="006957D0">
      <w:pPr>
        <w:spacing w:line="360" w:lineRule="auto"/>
        <w:jc w:val="both"/>
        <w:rPr>
          <w:rFonts w:cs="Times New Roman"/>
          <w:sz w:val="24"/>
          <w:szCs w:val="24"/>
        </w:rPr>
      </w:pPr>
    </w:p>
    <w:p w:rsidR="008E3CC7" w:rsidRDefault="008E3CC7" w:rsidP="006957D0">
      <w:pPr>
        <w:spacing w:line="360" w:lineRule="auto"/>
        <w:jc w:val="both"/>
        <w:rPr>
          <w:rFonts w:cs="Times New Roman"/>
          <w:sz w:val="24"/>
          <w:szCs w:val="24"/>
        </w:rPr>
      </w:pPr>
    </w:p>
    <w:p w:rsidR="006957D0" w:rsidRPr="00754704" w:rsidRDefault="006957D0" w:rsidP="006957D0">
      <w:pPr>
        <w:spacing w:line="360" w:lineRule="auto"/>
        <w:jc w:val="both"/>
        <w:rPr>
          <w:rFonts w:cs="Times New Roman"/>
          <w:sz w:val="24"/>
          <w:szCs w:val="24"/>
        </w:rPr>
      </w:pPr>
      <w:r w:rsidRPr="00754704">
        <w:rPr>
          <w:rFonts w:cs="Times New Roman"/>
          <w:sz w:val="24"/>
          <w:szCs w:val="24"/>
        </w:rPr>
        <w:t>As with any right, the right to freedom of expression is not absolute, unfettered or unrestricted.</w:t>
      </w:r>
      <w:r w:rsidR="00213269">
        <w:rPr>
          <w:rStyle w:val="FootnoteReference"/>
          <w:rFonts w:cs="Times New Roman"/>
          <w:sz w:val="24"/>
          <w:szCs w:val="24"/>
        </w:rPr>
        <w:footnoteReference w:id="49"/>
      </w:r>
      <w:r w:rsidRPr="00754704">
        <w:rPr>
          <w:rFonts w:cs="Times New Roman"/>
          <w:sz w:val="24"/>
          <w:szCs w:val="24"/>
        </w:rPr>
        <w:t xml:space="preserve"> The constitution itself allowed the limitation of this right subject to fulfilment of the following conditions:</w:t>
      </w:r>
      <w:r w:rsidRPr="00754704">
        <w:rPr>
          <w:rStyle w:val="FootnoteReference"/>
          <w:rFonts w:cs="Times New Roman"/>
          <w:sz w:val="24"/>
          <w:szCs w:val="24"/>
        </w:rPr>
        <w:footnoteReference w:id="50"/>
      </w:r>
    </w:p>
    <w:p w:rsidR="006957D0" w:rsidRPr="00754704" w:rsidRDefault="006957D0" w:rsidP="00894879">
      <w:pPr>
        <w:pStyle w:val="ListParagraph"/>
        <w:widowControl w:val="0"/>
        <w:numPr>
          <w:ilvl w:val="0"/>
          <w:numId w:val="10"/>
        </w:numPr>
        <w:autoSpaceDE w:val="0"/>
        <w:autoSpaceDN w:val="0"/>
        <w:spacing w:before="131" w:after="0" w:line="360" w:lineRule="auto"/>
        <w:ind w:right="122"/>
        <w:contextualSpacing w:val="0"/>
        <w:jc w:val="both"/>
        <w:rPr>
          <w:sz w:val="24"/>
          <w:szCs w:val="24"/>
        </w:rPr>
      </w:pPr>
      <w:r w:rsidRPr="00754704">
        <w:rPr>
          <w:sz w:val="24"/>
          <w:szCs w:val="24"/>
        </w:rPr>
        <w:t xml:space="preserve">The restriction must be reasonable. </w:t>
      </w:r>
    </w:p>
    <w:p w:rsidR="006957D0" w:rsidRPr="00754704" w:rsidRDefault="006957D0" w:rsidP="00894879">
      <w:pPr>
        <w:pStyle w:val="ListParagraph"/>
        <w:widowControl w:val="0"/>
        <w:numPr>
          <w:ilvl w:val="0"/>
          <w:numId w:val="10"/>
        </w:numPr>
        <w:autoSpaceDE w:val="0"/>
        <w:autoSpaceDN w:val="0"/>
        <w:spacing w:before="131" w:after="0" w:line="360" w:lineRule="auto"/>
        <w:ind w:right="122"/>
        <w:contextualSpacing w:val="0"/>
        <w:jc w:val="both"/>
        <w:rPr>
          <w:sz w:val="24"/>
          <w:szCs w:val="24"/>
        </w:rPr>
      </w:pPr>
      <w:r w:rsidRPr="00754704">
        <w:rPr>
          <w:sz w:val="24"/>
          <w:szCs w:val="24"/>
        </w:rPr>
        <w:t>The restriction must be imposed by a law.</w:t>
      </w:r>
    </w:p>
    <w:p w:rsidR="006957D0" w:rsidRPr="00754704" w:rsidRDefault="006957D0" w:rsidP="00894879">
      <w:pPr>
        <w:pStyle w:val="ListParagraph"/>
        <w:widowControl w:val="0"/>
        <w:numPr>
          <w:ilvl w:val="0"/>
          <w:numId w:val="10"/>
        </w:numPr>
        <w:autoSpaceDE w:val="0"/>
        <w:autoSpaceDN w:val="0"/>
        <w:spacing w:before="131" w:after="0" w:line="360" w:lineRule="auto"/>
        <w:ind w:right="122"/>
        <w:contextualSpacing w:val="0"/>
        <w:jc w:val="both"/>
        <w:rPr>
          <w:sz w:val="24"/>
          <w:szCs w:val="24"/>
        </w:rPr>
      </w:pPr>
      <w:r w:rsidRPr="00754704">
        <w:rPr>
          <w:sz w:val="24"/>
          <w:szCs w:val="24"/>
        </w:rPr>
        <w:t xml:space="preserve">The restriction must be only in the interest of the following grounds, namely: </w:t>
      </w:r>
    </w:p>
    <w:p w:rsidR="006957D0" w:rsidRPr="00754704" w:rsidRDefault="006957D0" w:rsidP="00894879">
      <w:pPr>
        <w:pStyle w:val="ListParagraph"/>
        <w:widowControl w:val="0"/>
        <w:numPr>
          <w:ilvl w:val="1"/>
          <w:numId w:val="10"/>
        </w:numPr>
        <w:autoSpaceDE w:val="0"/>
        <w:autoSpaceDN w:val="0"/>
        <w:spacing w:before="131" w:after="0" w:line="360" w:lineRule="auto"/>
        <w:ind w:right="122"/>
        <w:contextualSpacing w:val="0"/>
        <w:jc w:val="both"/>
        <w:rPr>
          <w:sz w:val="24"/>
          <w:szCs w:val="24"/>
        </w:rPr>
      </w:pPr>
      <w:r w:rsidRPr="00754704">
        <w:rPr>
          <w:sz w:val="24"/>
          <w:szCs w:val="24"/>
        </w:rPr>
        <w:t xml:space="preserve">security of the State </w:t>
      </w:r>
    </w:p>
    <w:p w:rsidR="006957D0" w:rsidRPr="00754704" w:rsidRDefault="006957D0" w:rsidP="00894879">
      <w:pPr>
        <w:pStyle w:val="ListParagraph"/>
        <w:widowControl w:val="0"/>
        <w:numPr>
          <w:ilvl w:val="1"/>
          <w:numId w:val="10"/>
        </w:numPr>
        <w:autoSpaceDE w:val="0"/>
        <w:autoSpaceDN w:val="0"/>
        <w:spacing w:before="131" w:after="0" w:line="360" w:lineRule="auto"/>
        <w:ind w:right="122"/>
        <w:contextualSpacing w:val="0"/>
        <w:jc w:val="both"/>
        <w:rPr>
          <w:sz w:val="24"/>
          <w:szCs w:val="24"/>
        </w:rPr>
      </w:pPr>
      <w:r w:rsidRPr="00754704">
        <w:rPr>
          <w:sz w:val="24"/>
          <w:szCs w:val="24"/>
        </w:rPr>
        <w:t>friendly relation with foreign states</w:t>
      </w:r>
    </w:p>
    <w:p w:rsidR="006957D0" w:rsidRPr="00754704" w:rsidRDefault="006957D0" w:rsidP="00894879">
      <w:pPr>
        <w:pStyle w:val="ListParagraph"/>
        <w:widowControl w:val="0"/>
        <w:numPr>
          <w:ilvl w:val="1"/>
          <w:numId w:val="10"/>
        </w:numPr>
        <w:autoSpaceDE w:val="0"/>
        <w:autoSpaceDN w:val="0"/>
        <w:spacing w:before="131" w:after="0" w:line="360" w:lineRule="auto"/>
        <w:ind w:right="122"/>
        <w:contextualSpacing w:val="0"/>
        <w:jc w:val="both"/>
        <w:rPr>
          <w:sz w:val="24"/>
          <w:szCs w:val="24"/>
        </w:rPr>
      </w:pPr>
      <w:r w:rsidRPr="00754704">
        <w:rPr>
          <w:sz w:val="24"/>
          <w:szCs w:val="24"/>
        </w:rPr>
        <w:t>public order</w:t>
      </w:r>
    </w:p>
    <w:p w:rsidR="006957D0" w:rsidRPr="00754704" w:rsidRDefault="006957D0" w:rsidP="00894879">
      <w:pPr>
        <w:pStyle w:val="ListParagraph"/>
        <w:widowControl w:val="0"/>
        <w:numPr>
          <w:ilvl w:val="1"/>
          <w:numId w:val="10"/>
        </w:numPr>
        <w:autoSpaceDE w:val="0"/>
        <w:autoSpaceDN w:val="0"/>
        <w:spacing w:before="131" w:after="0" w:line="360" w:lineRule="auto"/>
        <w:ind w:right="122"/>
        <w:contextualSpacing w:val="0"/>
        <w:jc w:val="both"/>
        <w:rPr>
          <w:sz w:val="24"/>
          <w:szCs w:val="24"/>
        </w:rPr>
      </w:pPr>
      <w:r w:rsidRPr="00754704">
        <w:rPr>
          <w:sz w:val="24"/>
          <w:szCs w:val="24"/>
        </w:rPr>
        <w:t xml:space="preserve">decency or morality </w:t>
      </w:r>
    </w:p>
    <w:p w:rsidR="006957D0" w:rsidRPr="00754704" w:rsidRDefault="006957D0" w:rsidP="00894879">
      <w:pPr>
        <w:pStyle w:val="ListParagraph"/>
        <w:widowControl w:val="0"/>
        <w:numPr>
          <w:ilvl w:val="1"/>
          <w:numId w:val="10"/>
        </w:numPr>
        <w:autoSpaceDE w:val="0"/>
        <w:autoSpaceDN w:val="0"/>
        <w:spacing w:before="131" w:after="0" w:line="360" w:lineRule="auto"/>
        <w:ind w:right="122"/>
        <w:contextualSpacing w:val="0"/>
        <w:jc w:val="both"/>
        <w:rPr>
          <w:sz w:val="24"/>
          <w:szCs w:val="24"/>
        </w:rPr>
      </w:pPr>
      <w:r w:rsidRPr="00754704">
        <w:rPr>
          <w:sz w:val="24"/>
          <w:szCs w:val="24"/>
        </w:rPr>
        <w:t>contempt of court</w:t>
      </w:r>
    </w:p>
    <w:p w:rsidR="006957D0" w:rsidRPr="00754704" w:rsidRDefault="006957D0" w:rsidP="00894879">
      <w:pPr>
        <w:pStyle w:val="ListParagraph"/>
        <w:widowControl w:val="0"/>
        <w:numPr>
          <w:ilvl w:val="1"/>
          <w:numId w:val="10"/>
        </w:numPr>
        <w:autoSpaceDE w:val="0"/>
        <w:autoSpaceDN w:val="0"/>
        <w:spacing w:before="131" w:after="0" w:line="360" w:lineRule="auto"/>
        <w:ind w:right="122"/>
        <w:contextualSpacing w:val="0"/>
        <w:jc w:val="both"/>
        <w:rPr>
          <w:sz w:val="24"/>
          <w:szCs w:val="24"/>
        </w:rPr>
      </w:pPr>
      <w:r w:rsidRPr="00754704">
        <w:rPr>
          <w:sz w:val="24"/>
          <w:szCs w:val="24"/>
        </w:rPr>
        <w:t>defamation</w:t>
      </w:r>
    </w:p>
    <w:p w:rsidR="006957D0" w:rsidRPr="00754704" w:rsidRDefault="006957D0" w:rsidP="00894879">
      <w:pPr>
        <w:pStyle w:val="ListParagraph"/>
        <w:widowControl w:val="0"/>
        <w:numPr>
          <w:ilvl w:val="1"/>
          <w:numId w:val="10"/>
        </w:numPr>
        <w:autoSpaceDE w:val="0"/>
        <w:autoSpaceDN w:val="0"/>
        <w:spacing w:before="131" w:after="0" w:line="360" w:lineRule="auto"/>
        <w:ind w:right="122"/>
        <w:contextualSpacing w:val="0"/>
        <w:jc w:val="both"/>
        <w:rPr>
          <w:sz w:val="24"/>
          <w:szCs w:val="24"/>
        </w:rPr>
      </w:pPr>
      <w:r w:rsidRPr="00754704">
        <w:rPr>
          <w:sz w:val="24"/>
          <w:szCs w:val="24"/>
        </w:rPr>
        <w:t xml:space="preserve">incitement to an offence. </w:t>
      </w:r>
    </w:p>
    <w:p w:rsidR="0096340F" w:rsidRDefault="007408A4" w:rsidP="00213269">
      <w:pPr>
        <w:pStyle w:val="Heading4"/>
        <w:spacing w:line="360" w:lineRule="auto"/>
        <w:jc w:val="both"/>
        <w:rPr>
          <w:rFonts w:ascii="Times New Roman" w:hAnsi="Times New Roman" w:cs="Times New Roman"/>
          <w:i w:val="0"/>
          <w:color w:val="auto"/>
          <w:sz w:val="24"/>
          <w:szCs w:val="24"/>
        </w:rPr>
      </w:pPr>
      <w:bookmarkStart w:id="19" w:name="_Toc31811595"/>
      <w:r w:rsidRPr="00283AD8">
        <w:rPr>
          <w:rFonts w:ascii="Times New Roman" w:hAnsi="Times New Roman" w:cs="Times New Roman"/>
          <w:i w:val="0"/>
          <w:color w:val="auto"/>
          <w:sz w:val="24"/>
          <w:szCs w:val="24"/>
        </w:rPr>
        <w:t xml:space="preserve"> </w:t>
      </w:r>
    </w:p>
    <w:p w:rsidR="0096340F" w:rsidRDefault="0096340F" w:rsidP="0096340F"/>
    <w:p w:rsidR="0096340F" w:rsidRPr="0096340F" w:rsidRDefault="0096340F" w:rsidP="0096340F"/>
    <w:p w:rsidR="006957D0" w:rsidRPr="00283AD8" w:rsidRDefault="006957D0" w:rsidP="00213269">
      <w:pPr>
        <w:pStyle w:val="Heading4"/>
        <w:spacing w:line="360" w:lineRule="auto"/>
        <w:jc w:val="both"/>
        <w:rPr>
          <w:rFonts w:ascii="Times New Roman" w:hAnsi="Times New Roman" w:cs="Times New Roman"/>
          <w:i w:val="0"/>
          <w:color w:val="auto"/>
          <w:sz w:val="24"/>
          <w:szCs w:val="24"/>
        </w:rPr>
      </w:pPr>
      <w:r w:rsidRPr="00283AD8">
        <w:rPr>
          <w:rFonts w:ascii="Times New Roman" w:hAnsi="Times New Roman" w:cs="Times New Roman"/>
          <w:i w:val="0"/>
          <w:color w:val="auto"/>
          <w:sz w:val="24"/>
          <w:szCs w:val="24"/>
        </w:rPr>
        <w:lastRenderedPageBreak/>
        <w:t>(i) Sedit</w:t>
      </w:r>
      <w:bookmarkEnd w:id="19"/>
      <w:r w:rsidR="00283AD8" w:rsidRPr="00283AD8">
        <w:rPr>
          <w:rFonts w:ascii="Times New Roman" w:hAnsi="Times New Roman" w:cs="Times New Roman"/>
          <w:i w:val="0"/>
          <w:color w:val="auto"/>
          <w:sz w:val="24"/>
          <w:szCs w:val="24"/>
        </w:rPr>
        <w:t>tion</w:t>
      </w:r>
    </w:p>
    <w:p w:rsidR="00AA35E5" w:rsidRDefault="00AA35E5" w:rsidP="006957D0">
      <w:pPr>
        <w:spacing w:line="360" w:lineRule="auto"/>
        <w:jc w:val="both"/>
        <w:rPr>
          <w:rFonts w:cs="Times New Roman"/>
          <w:sz w:val="24"/>
          <w:szCs w:val="24"/>
          <w:lang w:bidi="en-US"/>
        </w:rPr>
      </w:pPr>
    </w:p>
    <w:p w:rsidR="006957D0" w:rsidRDefault="006957D0" w:rsidP="006957D0">
      <w:pPr>
        <w:spacing w:line="360" w:lineRule="auto"/>
        <w:jc w:val="both"/>
        <w:rPr>
          <w:rFonts w:cs="Times New Roman"/>
          <w:sz w:val="24"/>
          <w:szCs w:val="24"/>
          <w:lang w:bidi="en-US"/>
        </w:rPr>
      </w:pPr>
      <w:r w:rsidRPr="006957D0">
        <w:rPr>
          <w:rFonts w:cs="Times New Roman"/>
          <w:sz w:val="24"/>
          <w:szCs w:val="24"/>
          <w:lang w:bidi="en-US"/>
        </w:rPr>
        <w:t xml:space="preserve">Section 124A of the Penal Code, 1860 defines the crime of sedition. But the word ‘disaffection’ is explained very broadly as including even </w:t>
      </w:r>
      <w:r w:rsidRPr="00283AD8">
        <w:rPr>
          <w:rFonts w:cs="Times New Roman"/>
          <w:bCs/>
          <w:sz w:val="24"/>
          <w:szCs w:val="24"/>
          <w:lang w:bidi="en-US"/>
        </w:rPr>
        <w:t>disloyalty and all feelings of enmity</w:t>
      </w:r>
      <w:r w:rsidRPr="006957D0">
        <w:rPr>
          <w:rFonts w:cs="Times New Roman"/>
          <w:sz w:val="24"/>
          <w:szCs w:val="24"/>
          <w:lang w:bidi="en-US"/>
        </w:rPr>
        <w:t>.</w:t>
      </w:r>
    </w:p>
    <w:p w:rsidR="006957D0" w:rsidRDefault="006957D0" w:rsidP="006957D0">
      <w:pPr>
        <w:spacing w:line="360" w:lineRule="auto"/>
        <w:rPr>
          <w:rFonts w:cs="Times New Roman"/>
          <w:sz w:val="24"/>
          <w:szCs w:val="24"/>
          <w:lang w:bidi="en-US"/>
        </w:rPr>
      </w:pPr>
    </w:p>
    <w:p w:rsidR="006957D0" w:rsidRPr="006957D0" w:rsidRDefault="006957D0" w:rsidP="006957D0">
      <w:pPr>
        <w:spacing w:line="360" w:lineRule="auto"/>
        <w:jc w:val="both"/>
        <w:rPr>
          <w:rFonts w:cs="Times New Roman"/>
          <w:sz w:val="24"/>
          <w:szCs w:val="24"/>
          <w:lang w:bidi="en-US"/>
        </w:rPr>
      </w:pPr>
      <w:r w:rsidRPr="006957D0">
        <w:rPr>
          <w:rFonts w:cs="Times New Roman"/>
          <w:sz w:val="24"/>
          <w:szCs w:val="24"/>
          <w:lang w:bidi="en-US"/>
        </w:rPr>
        <w:t>Several major leaders of the British Indian era independence movement, including Gandhi and Tilak, were tried under this provision.</w:t>
      </w:r>
      <w:bookmarkStart w:id="20" w:name="_Ref31761450"/>
      <w:r w:rsidRPr="006957D0">
        <w:rPr>
          <w:rStyle w:val="FootnoteReference"/>
          <w:rFonts w:cs="Times New Roman"/>
          <w:sz w:val="24"/>
          <w:szCs w:val="24"/>
          <w:lang w:bidi="en-US"/>
        </w:rPr>
        <w:footnoteReference w:id="51"/>
      </w:r>
      <w:bookmarkEnd w:id="20"/>
      <w:r w:rsidR="009158FA">
        <w:rPr>
          <w:rFonts w:cs="Times New Roman"/>
          <w:sz w:val="24"/>
          <w:szCs w:val="24"/>
          <w:lang w:bidi="en-US"/>
        </w:rPr>
        <w:t xml:space="preserve"> </w:t>
      </w:r>
      <w:r w:rsidRPr="006957D0">
        <w:rPr>
          <w:rFonts w:cs="Times New Roman"/>
          <w:sz w:val="24"/>
          <w:szCs w:val="24"/>
          <w:lang w:bidi="en-US"/>
        </w:rPr>
        <w:t>The Privy Council interpreted ‘disaffection’ to mean merely ‘absence of affection’ or ‘bad feeling’ towards the government whether or not it has connection with violence, and rejected the requirement of proximity with violence or acts in breach of peace or public order.</w:t>
      </w:r>
      <w:r w:rsidRPr="006957D0">
        <w:rPr>
          <w:rStyle w:val="FootnoteReference"/>
          <w:rFonts w:cs="Times New Roman"/>
          <w:sz w:val="24"/>
          <w:szCs w:val="24"/>
          <w:lang w:bidi="en-US"/>
        </w:rPr>
        <w:footnoteReference w:id="52"/>
      </w:r>
      <w:r w:rsidRPr="006957D0">
        <w:rPr>
          <w:rFonts w:cs="Times New Roman"/>
          <w:sz w:val="24"/>
          <w:szCs w:val="24"/>
          <w:lang w:bidi="en-US"/>
        </w:rPr>
        <w:t xml:space="preserve"> However, such a reading is completely nugatory of the sedition law in view of the constitutional guarantee of freedom of speech and expression.</w:t>
      </w:r>
    </w:p>
    <w:p w:rsidR="007467E7" w:rsidRPr="006957D0" w:rsidRDefault="007467E7" w:rsidP="006957D0">
      <w:pPr>
        <w:spacing w:line="360" w:lineRule="auto"/>
        <w:rPr>
          <w:rFonts w:cs="Times New Roman"/>
          <w:sz w:val="24"/>
          <w:szCs w:val="24"/>
        </w:rPr>
      </w:pPr>
    </w:p>
    <w:p w:rsidR="007467E7" w:rsidRDefault="007B6C1F" w:rsidP="007B6C1F">
      <w:pPr>
        <w:spacing w:line="360" w:lineRule="auto"/>
        <w:jc w:val="both"/>
        <w:rPr>
          <w:rFonts w:cs="Times New Roman"/>
          <w:sz w:val="24"/>
          <w:szCs w:val="24"/>
        </w:rPr>
      </w:pPr>
      <w:r w:rsidRPr="007B6C1F">
        <w:rPr>
          <w:rFonts w:cs="Times New Roman"/>
          <w:sz w:val="24"/>
          <w:szCs w:val="24"/>
        </w:rPr>
        <w:t xml:space="preserve">In Bangladesh, two cases involving two prominent aides and government members of then East Pakistan during the liberation war discussed section 124A. The court said that in order to apply Article 124A of the Penal Code, it is necessary to prove that the accused has provoked hatred or contempt or has excited or attempted to arouse discontent against the government established by law in Bangladesh. In one case, the defendants' speeches urged listeners "to face Indian aggression in a united and bold way", advising them to "maintain the integrity of Pakistan" and "praise the services of the Razakars". However, these statements do not guarantee a conviction under section 124A of the Criminal Code. In the other case, the court agreed that `` if a particular article is accused of seditiousness because it says more than it first appears, it is the duty of the prosecution to prove that, in fact, the guilty meaning or intention are attributes . In this case, although the accused has repeatedly pronounced and attacked referring to "so-called Bangladesh", the prosecutor has not shown that he is referring to the government of the People's Republic of Bangladesh. On the contrary, the impression formed by the court from the speeches is that the defendant took the Indian government as the main target of the attack, and the concept of Bangladesh proposed </w:t>
      </w:r>
      <w:r w:rsidRPr="007B6C1F">
        <w:rPr>
          <w:rFonts w:cs="Times New Roman"/>
          <w:sz w:val="24"/>
          <w:szCs w:val="24"/>
        </w:rPr>
        <w:lastRenderedPageBreak/>
        <w:t>by the Indian government, and did not direct his criticisms and attacks against the government. of the People's Republic of Bangladesh settled in Mujibnagar in one of his speeches.</w:t>
      </w:r>
    </w:p>
    <w:p w:rsidR="00226466" w:rsidRDefault="00226466" w:rsidP="007B6C1F">
      <w:pPr>
        <w:spacing w:line="360" w:lineRule="auto"/>
        <w:jc w:val="both"/>
        <w:rPr>
          <w:rFonts w:cs="Times New Roman"/>
          <w:sz w:val="24"/>
          <w:szCs w:val="24"/>
        </w:rPr>
      </w:pPr>
    </w:p>
    <w:p w:rsidR="00226466" w:rsidRDefault="00226466" w:rsidP="00226466">
      <w:pPr>
        <w:spacing w:line="360" w:lineRule="auto"/>
        <w:jc w:val="both"/>
        <w:rPr>
          <w:rFonts w:cs="Times New Roman"/>
          <w:sz w:val="24"/>
          <w:szCs w:val="24"/>
        </w:rPr>
      </w:pPr>
    </w:p>
    <w:p w:rsidR="0061109E" w:rsidRPr="006B669D" w:rsidRDefault="00D73D33" w:rsidP="0061109E">
      <w:pPr>
        <w:pStyle w:val="Heading3"/>
        <w:rPr>
          <w:rFonts w:ascii="Times New Roman" w:hAnsi="Times New Roman" w:cs="Times New Roman"/>
          <w:sz w:val="24"/>
          <w:szCs w:val="24"/>
        </w:rPr>
      </w:pPr>
      <w:r>
        <w:rPr>
          <w:rFonts w:ascii="Times New Roman" w:hAnsi="Times New Roman" w:cs="Times New Roman"/>
          <w:sz w:val="24"/>
          <w:szCs w:val="24"/>
        </w:rPr>
        <w:t>3.3</w:t>
      </w:r>
      <w:r w:rsidR="005D401B" w:rsidRPr="006B669D">
        <w:rPr>
          <w:rFonts w:ascii="Times New Roman" w:hAnsi="Times New Roman" w:cs="Times New Roman"/>
          <w:sz w:val="24"/>
          <w:szCs w:val="24"/>
        </w:rPr>
        <w:t xml:space="preserve"> </w:t>
      </w:r>
      <w:r w:rsidR="0061109E" w:rsidRPr="006B669D">
        <w:rPr>
          <w:rFonts w:ascii="Times New Roman" w:hAnsi="Times New Roman" w:cs="Times New Roman"/>
          <w:sz w:val="24"/>
          <w:szCs w:val="24"/>
        </w:rPr>
        <w:t>Analysis of a leading case: freedom to publish note-books?</w:t>
      </w:r>
    </w:p>
    <w:p w:rsidR="0061109E" w:rsidRPr="006B669D" w:rsidRDefault="0061109E" w:rsidP="0061109E">
      <w:pPr>
        <w:pStyle w:val="Heading4"/>
        <w:spacing w:line="360" w:lineRule="auto"/>
        <w:jc w:val="both"/>
        <w:rPr>
          <w:rFonts w:ascii="Times New Roman" w:hAnsi="Times New Roman" w:cs="Times New Roman"/>
          <w:i w:val="0"/>
          <w:color w:val="auto"/>
          <w:sz w:val="24"/>
          <w:szCs w:val="24"/>
        </w:rPr>
      </w:pPr>
      <w:bookmarkStart w:id="21" w:name="_Toc31811619"/>
    </w:p>
    <w:p w:rsidR="0061109E" w:rsidRPr="006B669D" w:rsidRDefault="0061109E" w:rsidP="0061109E">
      <w:pPr>
        <w:pStyle w:val="Heading4"/>
        <w:spacing w:line="360" w:lineRule="auto"/>
        <w:jc w:val="both"/>
        <w:rPr>
          <w:rFonts w:ascii="Times New Roman" w:hAnsi="Times New Roman" w:cs="Times New Roman"/>
          <w:i w:val="0"/>
          <w:color w:val="auto"/>
          <w:sz w:val="24"/>
          <w:szCs w:val="24"/>
        </w:rPr>
      </w:pPr>
      <w:r w:rsidRPr="006B669D">
        <w:rPr>
          <w:rFonts w:ascii="Times New Roman" w:hAnsi="Times New Roman" w:cs="Times New Roman"/>
          <w:i w:val="0"/>
          <w:color w:val="auto"/>
          <w:sz w:val="24"/>
          <w:szCs w:val="24"/>
        </w:rPr>
        <w:t xml:space="preserve">(i) The High Court Division stage: Vindication of Freedom of Speech in </w:t>
      </w:r>
      <w:r w:rsidRPr="006B669D">
        <w:rPr>
          <w:rFonts w:ascii="Times New Roman" w:hAnsi="Times New Roman" w:cs="Times New Roman"/>
          <w:i w:val="0"/>
          <w:iCs w:val="0"/>
          <w:color w:val="auto"/>
          <w:sz w:val="24"/>
          <w:szCs w:val="24"/>
        </w:rPr>
        <w:t>Dewan Abdul Kader v Bangladesh</w:t>
      </w:r>
      <w:r w:rsidRPr="006B669D">
        <w:rPr>
          <w:rStyle w:val="FootnoteReference"/>
          <w:rFonts w:ascii="Times New Roman" w:hAnsi="Times New Roman" w:cs="Times New Roman"/>
          <w:b w:val="0"/>
          <w:bCs w:val="0"/>
          <w:i w:val="0"/>
          <w:color w:val="auto"/>
          <w:sz w:val="24"/>
          <w:szCs w:val="24"/>
        </w:rPr>
        <w:footnoteReference w:id="53"/>
      </w:r>
      <w:bookmarkEnd w:id="21"/>
    </w:p>
    <w:p w:rsidR="0061109E" w:rsidRPr="006B669D" w:rsidRDefault="0061109E" w:rsidP="0061109E">
      <w:pPr>
        <w:spacing w:line="360" w:lineRule="auto"/>
        <w:jc w:val="both"/>
        <w:rPr>
          <w:rFonts w:cs="Times New Roman"/>
          <w:sz w:val="24"/>
          <w:szCs w:val="24"/>
        </w:rPr>
      </w:pPr>
    </w:p>
    <w:p w:rsidR="0061109E" w:rsidRPr="0061109E" w:rsidRDefault="0061109E" w:rsidP="0061109E">
      <w:pPr>
        <w:spacing w:line="360" w:lineRule="auto"/>
        <w:jc w:val="both"/>
        <w:rPr>
          <w:rFonts w:cs="Times New Roman"/>
          <w:sz w:val="24"/>
          <w:szCs w:val="24"/>
        </w:rPr>
      </w:pPr>
      <w:r w:rsidRPr="0061109E">
        <w:rPr>
          <w:rFonts w:cs="Times New Roman"/>
          <w:sz w:val="24"/>
          <w:szCs w:val="24"/>
        </w:rPr>
        <w:t xml:space="preserve">The Note Book (Prohibition) Act, 1980 prohibited printing and publishing notebooks, which are annotations, explanations, solutions etc of textbooks of primary schools and secondary schools (up to class 8) published by Bangladesh Curriculum and Textbook Board. The Act was challenged on ground of violating the right to freedom of speech and expression and the freedom of press. </w:t>
      </w:r>
    </w:p>
    <w:p w:rsidR="0061109E" w:rsidRDefault="0061109E" w:rsidP="0061109E">
      <w:pPr>
        <w:spacing w:line="360" w:lineRule="auto"/>
        <w:jc w:val="both"/>
        <w:rPr>
          <w:rFonts w:cs="Times New Roman"/>
          <w:sz w:val="24"/>
          <w:szCs w:val="24"/>
        </w:rPr>
      </w:pPr>
    </w:p>
    <w:p w:rsidR="0061109E" w:rsidRDefault="0061109E" w:rsidP="0061109E">
      <w:pPr>
        <w:spacing w:line="360" w:lineRule="auto"/>
        <w:jc w:val="both"/>
        <w:rPr>
          <w:rFonts w:cs="Times New Roman"/>
          <w:sz w:val="24"/>
          <w:szCs w:val="24"/>
        </w:rPr>
      </w:pPr>
    </w:p>
    <w:p w:rsidR="0061109E" w:rsidRPr="0061109E" w:rsidRDefault="0061109E" w:rsidP="0061109E">
      <w:pPr>
        <w:spacing w:line="360" w:lineRule="auto"/>
        <w:jc w:val="both"/>
        <w:rPr>
          <w:rFonts w:cs="Times New Roman"/>
          <w:sz w:val="24"/>
          <w:szCs w:val="24"/>
        </w:rPr>
      </w:pPr>
      <w:r w:rsidRPr="0061109E">
        <w:rPr>
          <w:rFonts w:cs="Times New Roman"/>
          <w:sz w:val="24"/>
          <w:szCs w:val="24"/>
        </w:rPr>
        <w:t>After setting the parameters, Naimuddin J proceeded to analyze the objective of the impugned enactment. Rejecting the argument that the enactment was made in the interest of decency and morality, he examined the ‘Statement of Objects and Reasons’ expressed in the Parliament when this Bill was introduced. The Bill aimed at ‘removing a baneful effect which reading of Note Books generally distils in the young mind of the students at their formative stage and which is mostly responsible for the retardation of true pursuit of knowledge and the interest of education.’</w:t>
      </w:r>
      <w:r>
        <w:rPr>
          <w:rFonts w:cs="Times New Roman"/>
          <w:sz w:val="24"/>
          <w:szCs w:val="24"/>
        </w:rPr>
        <w:t xml:space="preserve"> </w:t>
      </w:r>
      <w:r w:rsidRPr="0061109E">
        <w:rPr>
          <w:rFonts w:cs="Times New Roman"/>
          <w:sz w:val="24"/>
          <w:szCs w:val="24"/>
        </w:rPr>
        <w:t xml:space="preserve">The HCD, holding that such an object, noble as it may be, does not correspond to the purposes mentioned in clause (2) of Article 39 of the Constitution, the Act strikes at the very foundation of the freedom of press by subjecting it to license and censorship thereby violates the fundamental rights of the Petitioners guaranteed by Article 39 of the Constitution. </w:t>
      </w:r>
    </w:p>
    <w:p w:rsidR="008E3CC7" w:rsidRDefault="008E3CC7" w:rsidP="0061109E">
      <w:pPr>
        <w:pStyle w:val="Heading4"/>
        <w:spacing w:line="360" w:lineRule="auto"/>
        <w:jc w:val="both"/>
        <w:rPr>
          <w:rFonts w:ascii="Times New Roman" w:hAnsi="Times New Roman" w:cs="Times New Roman"/>
          <w:i w:val="0"/>
          <w:color w:val="auto"/>
          <w:sz w:val="24"/>
          <w:szCs w:val="24"/>
        </w:rPr>
      </w:pPr>
      <w:bookmarkStart w:id="22" w:name="_Toc31811620"/>
    </w:p>
    <w:p w:rsidR="0061109E" w:rsidRPr="0061109E" w:rsidRDefault="0061109E" w:rsidP="0061109E">
      <w:pPr>
        <w:pStyle w:val="Heading4"/>
        <w:spacing w:line="360" w:lineRule="auto"/>
        <w:jc w:val="both"/>
        <w:rPr>
          <w:rFonts w:ascii="Times New Roman" w:hAnsi="Times New Roman" w:cs="Times New Roman"/>
          <w:i w:val="0"/>
          <w:color w:val="auto"/>
          <w:sz w:val="24"/>
          <w:szCs w:val="24"/>
        </w:rPr>
      </w:pPr>
      <w:r w:rsidRPr="0061109E">
        <w:rPr>
          <w:rFonts w:ascii="Times New Roman" w:hAnsi="Times New Roman" w:cs="Times New Roman"/>
          <w:i w:val="0"/>
          <w:color w:val="auto"/>
          <w:sz w:val="24"/>
          <w:szCs w:val="24"/>
        </w:rPr>
        <w:t>(ii) The majority judgement in Appellate Division: insensitive analysis of freedom of speech</w:t>
      </w:r>
      <w:bookmarkEnd w:id="22"/>
    </w:p>
    <w:p w:rsidR="0061109E" w:rsidRDefault="0061109E" w:rsidP="0061109E">
      <w:pPr>
        <w:spacing w:line="360" w:lineRule="auto"/>
        <w:jc w:val="both"/>
        <w:rPr>
          <w:rFonts w:cs="Times New Roman"/>
          <w:sz w:val="24"/>
          <w:szCs w:val="24"/>
        </w:rPr>
      </w:pPr>
    </w:p>
    <w:p w:rsidR="0061109E" w:rsidRPr="0061109E" w:rsidRDefault="0061109E" w:rsidP="0061109E">
      <w:pPr>
        <w:spacing w:line="360" w:lineRule="auto"/>
        <w:jc w:val="both"/>
        <w:rPr>
          <w:rFonts w:cs="Times New Roman"/>
          <w:sz w:val="24"/>
          <w:szCs w:val="24"/>
        </w:rPr>
      </w:pPr>
      <w:r w:rsidRPr="0061109E">
        <w:rPr>
          <w:rFonts w:cs="Times New Roman"/>
          <w:sz w:val="24"/>
          <w:szCs w:val="24"/>
        </w:rPr>
        <w:t>On appeal,</w:t>
      </w:r>
      <w:r w:rsidRPr="0061109E">
        <w:rPr>
          <w:rStyle w:val="FootnoteReference"/>
          <w:rFonts w:cs="Times New Roman"/>
          <w:sz w:val="24"/>
          <w:szCs w:val="24"/>
        </w:rPr>
        <w:footnoteReference w:id="54"/>
      </w:r>
      <w:r w:rsidRPr="0061109E">
        <w:rPr>
          <w:rFonts w:cs="Times New Roman"/>
          <w:sz w:val="24"/>
          <w:szCs w:val="24"/>
        </w:rPr>
        <w:t xml:space="preserve"> the majority of four AD judges reversed the HCD decision, with Latifur Rahman J dissenting. ATM Afzal CJ writing for the majority observed that though right to freedom of speech expression is a very valuable right, and the </w:t>
      </w:r>
      <w:r w:rsidR="001C3787">
        <w:rPr>
          <w:rFonts w:cs="Times New Roman"/>
          <w:sz w:val="24"/>
          <w:szCs w:val="24"/>
        </w:rPr>
        <w:t xml:space="preserve"> </w:t>
      </w:r>
      <w:r w:rsidR="001C3787" w:rsidRPr="0061109E">
        <w:rPr>
          <w:rFonts w:cs="Times New Roman"/>
          <w:sz w:val="24"/>
          <w:szCs w:val="24"/>
        </w:rPr>
        <w:t>fulfilment</w:t>
      </w:r>
      <w:r w:rsidRPr="0061109E">
        <w:rPr>
          <w:rFonts w:cs="Times New Roman"/>
          <w:sz w:val="24"/>
          <w:szCs w:val="24"/>
        </w:rPr>
        <w:t xml:space="preserve"> of the individual and the society as well depends largely upon the cultivation of the said right, and any infringement thereof is permitted only as provisions under Article 39(2), in the present case the right to freedom of speech and expression does not extend to the right of printing and publishing of ‘note-books’ on ‘text-books’ prepared and published by the Text Book-Board under statutory authority. </w:t>
      </w:r>
    </w:p>
    <w:p w:rsidR="00AA35E5" w:rsidRDefault="00AA35E5" w:rsidP="0061109E">
      <w:pPr>
        <w:pStyle w:val="Heading5"/>
        <w:jc w:val="both"/>
        <w:rPr>
          <w:rFonts w:cs="Times New Roman"/>
          <w:b/>
        </w:rPr>
      </w:pPr>
      <w:bookmarkStart w:id="23" w:name="_Toc31811621"/>
    </w:p>
    <w:p w:rsidR="0061109E" w:rsidRPr="0061109E" w:rsidRDefault="0061109E" w:rsidP="0061109E">
      <w:pPr>
        <w:pStyle w:val="Heading5"/>
        <w:jc w:val="both"/>
        <w:rPr>
          <w:rFonts w:cs="Times New Roman"/>
          <w:b/>
        </w:rPr>
      </w:pPr>
      <w:r w:rsidRPr="0061109E">
        <w:rPr>
          <w:rFonts w:cs="Times New Roman"/>
          <w:b/>
        </w:rPr>
        <w:t>(a) Examining the statute</w:t>
      </w:r>
      <w:bookmarkEnd w:id="23"/>
    </w:p>
    <w:p w:rsidR="0061109E" w:rsidRPr="0061109E" w:rsidRDefault="0061109E" w:rsidP="0061109E">
      <w:pPr>
        <w:spacing w:line="360" w:lineRule="auto"/>
        <w:jc w:val="both"/>
        <w:rPr>
          <w:rFonts w:cs="Times New Roman"/>
          <w:b/>
          <w:sz w:val="24"/>
          <w:szCs w:val="24"/>
        </w:rPr>
      </w:pPr>
    </w:p>
    <w:p w:rsidR="0061109E" w:rsidRPr="0061109E" w:rsidRDefault="0061109E" w:rsidP="0061109E">
      <w:pPr>
        <w:spacing w:line="360" w:lineRule="auto"/>
        <w:jc w:val="both"/>
        <w:rPr>
          <w:rFonts w:cs="Times New Roman"/>
          <w:sz w:val="24"/>
          <w:szCs w:val="24"/>
        </w:rPr>
      </w:pPr>
      <w:r w:rsidRPr="0061109E">
        <w:rPr>
          <w:rFonts w:cs="Times New Roman"/>
          <w:sz w:val="24"/>
          <w:szCs w:val="24"/>
        </w:rPr>
        <w:t>The court considered the Act and its background. Finding that the Textbook Board was statutorily entrusted with control of textbooks with the aim to achieve improvement in the quality of the textbooks</w:t>
      </w:r>
      <w:r w:rsidR="009158FA">
        <w:rPr>
          <w:rFonts w:cs="Times New Roman"/>
          <w:sz w:val="24"/>
          <w:szCs w:val="24"/>
        </w:rPr>
        <w:t>.</w:t>
      </w:r>
    </w:p>
    <w:p w:rsidR="0061109E" w:rsidRDefault="0061109E" w:rsidP="0061109E">
      <w:pPr>
        <w:spacing w:line="360" w:lineRule="auto"/>
        <w:jc w:val="both"/>
        <w:rPr>
          <w:rFonts w:cs="Times New Roman"/>
          <w:sz w:val="24"/>
          <w:szCs w:val="24"/>
        </w:rPr>
      </w:pPr>
    </w:p>
    <w:p w:rsidR="0061109E" w:rsidRPr="0061109E" w:rsidRDefault="0061109E" w:rsidP="0061109E">
      <w:pPr>
        <w:spacing w:line="360" w:lineRule="auto"/>
        <w:jc w:val="both"/>
        <w:rPr>
          <w:rFonts w:cs="Times New Roman"/>
          <w:sz w:val="24"/>
          <w:szCs w:val="24"/>
        </w:rPr>
      </w:pPr>
      <w:r w:rsidRPr="0061109E">
        <w:rPr>
          <w:rFonts w:cs="Times New Roman"/>
          <w:sz w:val="24"/>
          <w:szCs w:val="24"/>
        </w:rPr>
        <w:t>It then stated that it said that note-books are in effect ‘a merely degenerated presentation of the same text-book, the maintenance of the quality of which is statutorily vested in the Text-Book Board.’ Publishing such note book will frustrate the purpose of the law regulating the quality of the text-books by the Text-Book Board and offend the statutory provision. Also, the note books are full of tissues of falsehood, mistake of facts, wrong annotation and incorrect explanation which create confusion and causing serious psychological setback and obstruction in the pursuit of true knowledge.</w:t>
      </w:r>
    </w:p>
    <w:p w:rsidR="0061109E" w:rsidRDefault="0061109E" w:rsidP="0061109E">
      <w:pPr>
        <w:pStyle w:val="Heading5"/>
        <w:jc w:val="both"/>
        <w:rPr>
          <w:rFonts w:cs="Times New Roman"/>
        </w:rPr>
      </w:pPr>
      <w:bookmarkStart w:id="24" w:name="_Toc31811622"/>
    </w:p>
    <w:p w:rsidR="0061109E" w:rsidRPr="0061109E" w:rsidRDefault="0061109E" w:rsidP="0061109E">
      <w:pPr>
        <w:pStyle w:val="Heading5"/>
        <w:jc w:val="both"/>
        <w:rPr>
          <w:rFonts w:cs="Times New Roman"/>
          <w:b/>
        </w:rPr>
      </w:pPr>
      <w:r w:rsidRPr="0061109E">
        <w:rPr>
          <w:rFonts w:cs="Times New Roman"/>
          <w:b/>
        </w:rPr>
        <w:t>(b) Freedom of speech cannot be invoked to violate law or rights of others</w:t>
      </w:r>
      <w:bookmarkEnd w:id="24"/>
    </w:p>
    <w:p w:rsidR="0061109E" w:rsidRDefault="0061109E" w:rsidP="0061109E">
      <w:pPr>
        <w:spacing w:line="360" w:lineRule="auto"/>
        <w:jc w:val="both"/>
        <w:rPr>
          <w:rFonts w:cs="Times New Roman"/>
          <w:sz w:val="24"/>
          <w:szCs w:val="24"/>
        </w:rPr>
      </w:pPr>
    </w:p>
    <w:p w:rsidR="0061109E" w:rsidRPr="0061109E" w:rsidRDefault="0061109E" w:rsidP="0061109E">
      <w:pPr>
        <w:spacing w:line="360" w:lineRule="auto"/>
        <w:jc w:val="both"/>
        <w:rPr>
          <w:rFonts w:cs="Times New Roman"/>
          <w:sz w:val="24"/>
          <w:szCs w:val="24"/>
        </w:rPr>
      </w:pPr>
      <w:r w:rsidRPr="0061109E">
        <w:rPr>
          <w:rFonts w:cs="Times New Roman"/>
          <w:sz w:val="24"/>
          <w:szCs w:val="24"/>
        </w:rPr>
        <w:lastRenderedPageBreak/>
        <w:t xml:space="preserve">The court therefore held that there cannot be any right, much less any fundamental right, which will inspire a violation of the law </w:t>
      </w:r>
      <w:r w:rsidR="00BA0310">
        <w:rPr>
          <w:rFonts w:cs="Times New Roman"/>
          <w:sz w:val="24"/>
          <w:szCs w:val="24"/>
        </w:rPr>
        <w:t>.</w:t>
      </w:r>
      <w:r w:rsidRPr="0061109E">
        <w:rPr>
          <w:rFonts w:cs="Times New Roman"/>
          <w:sz w:val="24"/>
          <w:szCs w:val="24"/>
        </w:rPr>
        <w:t>The basic assumption for the exercise of the right under Article 39 must be that it may not offend any law or any right of other person under the law.</w:t>
      </w:r>
      <w:r w:rsidR="00650D61">
        <w:rPr>
          <w:rFonts w:cs="Times New Roman"/>
          <w:sz w:val="24"/>
          <w:szCs w:val="24"/>
        </w:rPr>
        <w:t xml:space="preserve"> </w:t>
      </w:r>
      <w:r w:rsidRPr="0061109E">
        <w:rPr>
          <w:rFonts w:cs="Times New Roman"/>
          <w:sz w:val="24"/>
          <w:szCs w:val="24"/>
        </w:rPr>
        <w:t xml:space="preserve">The court relied on </w:t>
      </w:r>
      <w:r w:rsidRPr="0061109E">
        <w:rPr>
          <w:rFonts w:cs="Times New Roman"/>
          <w:iCs/>
          <w:sz w:val="24"/>
          <w:szCs w:val="24"/>
        </w:rPr>
        <w:t>Jang Bahadur vs. Principal, Mohindra College</w:t>
      </w:r>
      <w:r w:rsidRPr="0061109E">
        <w:rPr>
          <w:rStyle w:val="FootnoteReference"/>
          <w:rFonts w:cs="Times New Roman"/>
          <w:iCs/>
          <w:sz w:val="24"/>
          <w:szCs w:val="24"/>
        </w:rPr>
        <w:footnoteReference w:id="55"/>
      </w:r>
      <w:r w:rsidRPr="0061109E">
        <w:rPr>
          <w:rFonts w:cs="Times New Roman"/>
          <w:sz w:val="24"/>
          <w:szCs w:val="24"/>
        </w:rPr>
        <w:t xml:space="preserve"> which held t</w:t>
      </w:r>
      <w:r w:rsidR="0049775A">
        <w:rPr>
          <w:rFonts w:cs="Times New Roman"/>
          <w:sz w:val="24"/>
          <w:szCs w:val="24"/>
        </w:rPr>
        <w:t>hat apart from the attribu</w:t>
      </w:r>
      <w:r w:rsidR="00CA5B68">
        <w:rPr>
          <w:rFonts w:cs="Times New Roman"/>
          <w:sz w:val="24"/>
          <w:szCs w:val="24"/>
        </w:rPr>
        <w:t>te</w:t>
      </w:r>
      <w:r w:rsidRPr="0061109E">
        <w:rPr>
          <w:rFonts w:cs="Times New Roman"/>
          <w:sz w:val="24"/>
          <w:szCs w:val="24"/>
        </w:rPr>
        <w:t>s enumerated in clause (2) of Article 19 (corresponding to the restrictions mentioned in Article 39(2) of Constitution of Bangladesh),</w:t>
      </w:r>
      <w:r w:rsidR="008E3CC7">
        <w:rPr>
          <w:rStyle w:val="FootnoteReference"/>
          <w:rFonts w:cs="Times New Roman"/>
          <w:sz w:val="24"/>
          <w:szCs w:val="24"/>
        </w:rPr>
        <w:footnoteReference w:id="56"/>
      </w:r>
      <w:r w:rsidRPr="0061109E">
        <w:rPr>
          <w:rFonts w:cs="Times New Roman"/>
          <w:sz w:val="24"/>
          <w:szCs w:val="24"/>
        </w:rPr>
        <w:t xml:space="preserve"> the right to freedom of speech and expression is subject to the qualification that the </w:t>
      </w:r>
      <w:r w:rsidR="00CA5B68">
        <w:rPr>
          <w:rFonts w:cs="Times New Roman"/>
          <w:sz w:val="24"/>
          <w:szCs w:val="24"/>
        </w:rPr>
        <w:t>exercise of the right by burgher</w:t>
      </w:r>
      <w:r w:rsidRPr="0061109E">
        <w:rPr>
          <w:rFonts w:cs="Times New Roman"/>
          <w:sz w:val="24"/>
          <w:szCs w:val="24"/>
        </w:rPr>
        <w:t xml:space="preserve"> should not infringe the rights of others. For example, the freedom of movement do entail the right to move and reside and settle in a private property. Similarly, hand-bills that offend the ordinary law of the land could not be permitted by invocation of the right to freedom of speech and expression.</w:t>
      </w:r>
      <w:r w:rsidR="007A0DDA">
        <w:rPr>
          <w:rStyle w:val="FootnoteReference"/>
          <w:rFonts w:cs="Times New Roman"/>
          <w:sz w:val="24"/>
          <w:szCs w:val="24"/>
        </w:rPr>
        <w:footnoteReference w:id="57"/>
      </w:r>
    </w:p>
    <w:p w:rsidR="007B6C1F" w:rsidRDefault="007B6C1F" w:rsidP="0061109E">
      <w:pPr>
        <w:spacing w:line="360" w:lineRule="auto"/>
        <w:jc w:val="both"/>
        <w:rPr>
          <w:rFonts w:cs="Times New Roman"/>
          <w:sz w:val="24"/>
          <w:szCs w:val="24"/>
        </w:rPr>
      </w:pPr>
    </w:p>
    <w:p w:rsidR="007D4E2A" w:rsidRPr="007D4E2A" w:rsidRDefault="00650D61" w:rsidP="00650D61">
      <w:pPr>
        <w:spacing w:line="360" w:lineRule="auto"/>
        <w:jc w:val="both"/>
        <w:rPr>
          <w:rFonts w:cs="Times New Roman"/>
          <w:b/>
          <w:sz w:val="24"/>
          <w:szCs w:val="24"/>
        </w:rPr>
      </w:pPr>
      <w:r w:rsidRPr="007D4E2A">
        <w:rPr>
          <w:rFonts w:cs="Times New Roman"/>
          <w:b/>
          <w:sz w:val="24"/>
          <w:szCs w:val="24"/>
        </w:rPr>
        <w:t xml:space="preserve">(c) Freedom of expression does not extend to commercial expression: </w:t>
      </w:r>
    </w:p>
    <w:p w:rsidR="007D4E2A" w:rsidRDefault="007D4E2A" w:rsidP="00650D61">
      <w:pPr>
        <w:spacing w:line="360" w:lineRule="auto"/>
        <w:jc w:val="both"/>
        <w:rPr>
          <w:rFonts w:cs="Times New Roman"/>
          <w:sz w:val="24"/>
          <w:szCs w:val="24"/>
        </w:rPr>
      </w:pPr>
    </w:p>
    <w:p w:rsidR="00650D61" w:rsidRDefault="007D4E2A" w:rsidP="00650D61">
      <w:pPr>
        <w:spacing w:line="360" w:lineRule="auto"/>
        <w:jc w:val="both"/>
        <w:rPr>
          <w:rFonts w:cs="Times New Roman"/>
          <w:sz w:val="24"/>
          <w:szCs w:val="24"/>
        </w:rPr>
      </w:pPr>
      <w:r>
        <w:rPr>
          <w:rFonts w:cs="Times New Roman"/>
          <w:sz w:val="24"/>
          <w:szCs w:val="24"/>
        </w:rPr>
        <w:t xml:space="preserve"> T</w:t>
      </w:r>
      <w:r w:rsidR="00650D61" w:rsidRPr="00650D61">
        <w:rPr>
          <w:rFonts w:cs="Times New Roman"/>
          <w:sz w:val="24"/>
          <w:szCs w:val="24"/>
        </w:rPr>
        <w:t>he object must</w:t>
      </w:r>
      <w:r w:rsidR="00650D61">
        <w:rPr>
          <w:rFonts w:cs="Times New Roman"/>
          <w:sz w:val="24"/>
          <w:szCs w:val="24"/>
        </w:rPr>
        <w:t xml:space="preserve"> be the propagation of the idea. </w:t>
      </w:r>
      <w:r w:rsidR="00650D61" w:rsidRPr="00650D61">
        <w:rPr>
          <w:rFonts w:cs="Times New Roman"/>
          <w:sz w:val="24"/>
          <w:szCs w:val="24"/>
        </w:rPr>
        <w:t xml:space="preserve">Since a notebook is simply reproducing a textbook in a different way and the motive is none other than profit, the immediate goal is not to convey ideas or information, but to make money at the expense of the council. Commercial advertising, having an element of commerce or commerce, no longer falls under the </w:t>
      </w:r>
      <w:r w:rsidR="00CA5B68">
        <w:rPr>
          <w:rFonts w:cs="Times New Roman"/>
          <w:sz w:val="24"/>
          <w:szCs w:val="24"/>
        </w:rPr>
        <w:t>concept of freedom of vent</w:t>
      </w:r>
      <w:r w:rsidR="00650D61" w:rsidRPr="00650D61">
        <w:rPr>
          <w:rFonts w:cs="Times New Roman"/>
          <w:sz w:val="24"/>
          <w:szCs w:val="24"/>
        </w:rPr>
        <w:t>, since its object is not th</w:t>
      </w:r>
      <w:r w:rsidR="00CA5B68">
        <w:rPr>
          <w:rFonts w:cs="Times New Roman"/>
          <w:sz w:val="24"/>
          <w:szCs w:val="24"/>
        </w:rPr>
        <w:t>e extension</w:t>
      </w:r>
      <w:r w:rsidR="00650D61" w:rsidRPr="00650D61">
        <w:rPr>
          <w:rFonts w:cs="Times New Roman"/>
          <w:sz w:val="24"/>
          <w:szCs w:val="24"/>
        </w:rPr>
        <w:t xml:space="preserve"> of ideas - social, political or economic, nor the promotion of literature or human thought. Since freedom of expression is at the heart of the natural right of a freedom-loving organized society to `` impart and acquire information on the common interest '', only when a limitation is imposed that causes the deprivation of that right to society, the expression is part of the guaranteed freedom. It is argued that such a restrictive reading of the speech is not justified considering the wide coverage in the text of the constitution itself.</w:t>
      </w:r>
    </w:p>
    <w:p w:rsidR="00AC7EB3" w:rsidRDefault="00AC7EB3" w:rsidP="00650D61">
      <w:pPr>
        <w:pStyle w:val="Heading5"/>
        <w:jc w:val="both"/>
        <w:rPr>
          <w:rFonts w:cs="Times New Roman"/>
          <w:lang w:val="en-GB"/>
        </w:rPr>
      </w:pPr>
      <w:bookmarkStart w:id="25" w:name="_Toc31811624"/>
    </w:p>
    <w:p w:rsidR="00AC7EB3" w:rsidRDefault="00AC7EB3" w:rsidP="00650D61">
      <w:pPr>
        <w:pStyle w:val="Heading5"/>
        <w:jc w:val="both"/>
        <w:rPr>
          <w:rFonts w:cs="Times New Roman"/>
          <w:lang w:val="en-GB"/>
        </w:rPr>
      </w:pPr>
    </w:p>
    <w:p w:rsidR="00650D61" w:rsidRPr="007D4E2A" w:rsidRDefault="00650D61" w:rsidP="00650D61">
      <w:pPr>
        <w:pStyle w:val="Heading5"/>
        <w:jc w:val="both"/>
        <w:rPr>
          <w:rFonts w:cs="Times New Roman"/>
          <w:b/>
        </w:rPr>
      </w:pPr>
      <w:r w:rsidRPr="007D4E2A">
        <w:rPr>
          <w:rFonts w:cs="Times New Roman"/>
          <w:b/>
        </w:rPr>
        <w:t>(d) Freedom of speech do not extend to violating copyright</w:t>
      </w:r>
      <w:bookmarkEnd w:id="25"/>
    </w:p>
    <w:p w:rsidR="00AC7EB3" w:rsidRDefault="00AC7EB3" w:rsidP="00650D61">
      <w:pPr>
        <w:spacing w:line="360" w:lineRule="auto"/>
        <w:jc w:val="both"/>
        <w:rPr>
          <w:rFonts w:cs="Times New Roman"/>
          <w:sz w:val="24"/>
          <w:szCs w:val="24"/>
        </w:rPr>
      </w:pPr>
    </w:p>
    <w:p w:rsidR="00650D61" w:rsidRPr="00650D61" w:rsidRDefault="00650D61" w:rsidP="00650D61">
      <w:pPr>
        <w:spacing w:line="360" w:lineRule="auto"/>
        <w:jc w:val="both"/>
        <w:rPr>
          <w:rFonts w:cs="Times New Roman"/>
          <w:sz w:val="24"/>
          <w:szCs w:val="24"/>
        </w:rPr>
      </w:pPr>
      <w:r w:rsidRPr="00650D61">
        <w:rPr>
          <w:rFonts w:cs="Times New Roman"/>
          <w:sz w:val="24"/>
          <w:szCs w:val="24"/>
        </w:rPr>
        <w:t xml:space="preserve">The </w:t>
      </w:r>
      <w:r w:rsidR="00CA5B68">
        <w:rPr>
          <w:rFonts w:cs="Times New Roman"/>
          <w:sz w:val="24"/>
          <w:szCs w:val="24"/>
        </w:rPr>
        <w:t>court held that the limitations</w:t>
      </w:r>
      <w:r w:rsidRPr="00650D61">
        <w:rPr>
          <w:rFonts w:cs="Times New Roman"/>
          <w:sz w:val="24"/>
          <w:szCs w:val="24"/>
        </w:rPr>
        <w:t xml:space="preserve"> put by the impugned Act on printing, publishing, etc.</w:t>
      </w:r>
      <w:r w:rsidR="00703610">
        <w:rPr>
          <w:rStyle w:val="FootnoteReference"/>
          <w:rFonts w:cs="Times New Roman"/>
          <w:sz w:val="24"/>
          <w:szCs w:val="24"/>
        </w:rPr>
        <w:footnoteReference w:id="58"/>
      </w:r>
      <w:r w:rsidRPr="00650D61">
        <w:rPr>
          <w:rFonts w:cs="Times New Roman"/>
          <w:sz w:val="24"/>
          <w:szCs w:val="24"/>
        </w:rPr>
        <w:t xml:space="preserve"> of note-books may be construed as reasonable reason</w:t>
      </w:r>
      <w:r w:rsidR="00AA608A">
        <w:rPr>
          <w:rFonts w:cs="Times New Roman"/>
          <w:sz w:val="24"/>
          <w:szCs w:val="24"/>
        </w:rPr>
        <w:t xml:space="preserve"> </w:t>
      </w:r>
      <w:r w:rsidRPr="00650D61">
        <w:rPr>
          <w:rFonts w:cs="Times New Roman"/>
          <w:sz w:val="24"/>
          <w:szCs w:val="24"/>
        </w:rPr>
        <w:t>able restriction against the possibility of infringement of copyright of the Text-Book Board being infringed as would be permissible under Article 39(2). The court essentially saw the restriction put by the impugned Act as same in effect as an injunction against infringement of copy</w:t>
      </w:r>
      <w:r w:rsidR="00AA608A">
        <w:rPr>
          <w:rFonts w:cs="Times New Roman"/>
          <w:sz w:val="24"/>
          <w:szCs w:val="24"/>
        </w:rPr>
        <w:t xml:space="preserve"> right </w:t>
      </w:r>
      <w:r w:rsidRPr="00650D61">
        <w:rPr>
          <w:rFonts w:cs="Times New Roman"/>
          <w:sz w:val="24"/>
          <w:szCs w:val="24"/>
        </w:rPr>
        <w:t xml:space="preserve">of the Board by adaptations from and substantial use of the Board’s textbooks without its permission. However, the court did not connect the copyright infringement with any of the purposes under Article 39(2), </w:t>
      </w:r>
      <w:r w:rsidR="005F0201">
        <w:rPr>
          <w:rFonts w:cs="Times New Roman"/>
          <w:sz w:val="24"/>
          <w:szCs w:val="24"/>
        </w:rPr>
        <w:t xml:space="preserve">nor addressed the issue of </w:t>
      </w:r>
      <w:r w:rsidR="005F0201" w:rsidRPr="00650D61">
        <w:rPr>
          <w:rFonts w:cs="Times New Roman"/>
          <w:sz w:val="24"/>
          <w:szCs w:val="24"/>
        </w:rPr>
        <w:t xml:space="preserve">disproportionality </w:t>
      </w:r>
      <w:r w:rsidRPr="00650D61">
        <w:rPr>
          <w:rFonts w:cs="Times New Roman"/>
          <w:sz w:val="24"/>
          <w:szCs w:val="24"/>
        </w:rPr>
        <w:t>of blanket restriction in relation to the objective.</w:t>
      </w:r>
    </w:p>
    <w:p w:rsidR="007D4E2A" w:rsidRDefault="007D4E2A" w:rsidP="00650D61">
      <w:pPr>
        <w:pStyle w:val="Heading4"/>
        <w:spacing w:line="360" w:lineRule="auto"/>
        <w:jc w:val="both"/>
        <w:rPr>
          <w:rFonts w:ascii="Times New Roman" w:hAnsi="Times New Roman" w:cs="Times New Roman"/>
          <w:i w:val="0"/>
          <w:color w:val="auto"/>
          <w:sz w:val="24"/>
          <w:szCs w:val="24"/>
        </w:rPr>
      </w:pPr>
      <w:bookmarkStart w:id="26" w:name="_Toc31811625"/>
    </w:p>
    <w:p w:rsidR="006C764F" w:rsidRDefault="006C764F" w:rsidP="00650D61">
      <w:pPr>
        <w:pStyle w:val="Heading4"/>
        <w:spacing w:line="360" w:lineRule="auto"/>
        <w:jc w:val="both"/>
        <w:rPr>
          <w:rFonts w:ascii="Times New Roman" w:hAnsi="Times New Roman" w:cs="Times New Roman"/>
          <w:i w:val="0"/>
          <w:color w:val="auto"/>
          <w:sz w:val="24"/>
          <w:szCs w:val="24"/>
        </w:rPr>
      </w:pPr>
    </w:p>
    <w:p w:rsidR="00650D61" w:rsidRPr="00650D61" w:rsidRDefault="00650D61" w:rsidP="00650D61">
      <w:pPr>
        <w:pStyle w:val="Heading4"/>
        <w:spacing w:line="360" w:lineRule="auto"/>
        <w:jc w:val="both"/>
        <w:rPr>
          <w:rFonts w:ascii="Times New Roman" w:hAnsi="Times New Roman" w:cs="Times New Roman"/>
          <w:i w:val="0"/>
          <w:color w:val="auto"/>
          <w:sz w:val="24"/>
          <w:szCs w:val="24"/>
        </w:rPr>
      </w:pPr>
      <w:r w:rsidRPr="00650D61">
        <w:rPr>
          <w:rFonts w:ascii="Times New Roman" w:hAnsi="Times New Roman" w:cs="Times New Roman"/>
          <w:i w:val="0"/>
          <w:color w:val="auto"/>
          <w:sz w:val="24"/>
          <w:szCs w:val="24"/>
        </w:rPr>
        <w:t>(iii) Dissenting opinion of Latifur Rahman J:</w:t>
      </w:r>
      <w:bookmarkEnd w:id="26"/>
    </w:p>
    <w:p w:rsidR="007D4E2A" w:rsidRDefault="007D4E2A" w:rsidP="00650D61">
      <w:pPr>
        <w:spacing w:line="360" w:lineRule="auto"/>
        <w:jc w:val="both"/>
        <w:rPr>
          <w:rFonts w:cs="Times New Roman"/>
          <w:sz w:val="24"/>
          <w:szCs w:val="24"/>
        </w:rPr>
      </w:pPr>
    </w:p>
    <w:p w:rsidR="00650D61" w:rsidRPr="00650D61" w:rsidRDefault="00650D61" w:rsidP="00650D61">
      <w:pPr>
        <w:spacing w:line="360" w:lineRule="auto"/>
        <w:jc w:val="both"/>
        <w:rPr>
          <w:rFonts w:cs="Times New Roman"/>
          <w:sz w:val="24"/>
          <w:szCs w:val="24"/>
        </w:rPr>
      </w:pPr>
      <w:r w:rsidRPr="00650D61">
        <w:rPr>
          <w:rFonts w:cs="Times New Roman"/>
          <w:sz w:val="24"/>
          <w:szCs w:val="24"/>
        </w:rPr>
        <w:t>Latifur Rahman J started by agreeing with the majority that the purpose and objective of the Text-Book Board was to improve the quality of text books of primary and secondary stages, and to that purpose it has exclusive authority to prescribe text books in any school. It also holds copyright over its text books.</w:t>
      </w:r>
      <w:r w:rsidR="00CC2C0F">
        <w:rPr>
          <w:rStyle w:val="FootnoteReference"/>
          <w:rFonts w:cs="Times New Roman"/>
          <w:sz w:val="24"/>
          <w:szCs w:val="24"/>
        </w:rPr>
        <w:footnoteReference w:id="59"/>
      </w:r>
      <w:r w:rsidRPr="00650D61">
        <w:rPr>
          <w:rFonts w:cs="Times New Roman"/>
          <w:sz w:val="24"/>
          <w:szCs w:val="24"/>
        </w:rPr>
        <w:t xml:space="preserve"> However, he identified that these findings concern text books, not note books which are not prescribed in schools, and nowhere except in the impugned Act were the note-books proscribed.</w:t>
      </w:r>
      <w:r w:rsidR="00CC2C0F">
        <w:rPr>
          <w:rStyle w:val="FootnoteReference"/>
          <w:rFonts w:cs="Times New Roman"/>
          <w:sz w:val="24"/>
          <w:szCs w:val="24"/>
        </w:rPr>
        <w:footnoteReference w:id="60"/>
      </w:r>
      <w:r w:rsidRPr="00650D61">
        <w:rPr>
          <w:rFonts w:cs="Times New Roman"/>
          <w:sz w:val="24"/>
          <w:szCs w:val="24"/>
        </w:rPr>
        <w:t xml:space="preserve"> </w:t>
      </w:r>
    </w:p>
    <w:p w:rsidR="007D4E2A" w:rsidRDefault="007D4E2A" w:rsidP="00650D61">
      <w:pPr>
        <w:spacing w:line="360" w:lineRule="auto"/>
        <w:jc w:val="both"/>
        <w:rPr>
          <w:rFonts w:cs="Times New Roman"/>
          <w:sz w:val="24"/>
          <w:szCs w:val="24"/>
        </w:rPr>
      </w:pPr>
    </w:p>
    <w:p w:rsidR="00AF758D" w:rsidRDefault="00AF758D" w:rsidP="00650D61">
      <w:pPr>
        <w:spacing w:line="360" w:lineRule="auto"/>
        <w:jc w:val="both"/>
        <w:rPr>
          <w:rFonts w:cs="Times New Roman"/>
          <w:sz w:val="24"/>
          <w:szCs w:val="24"/>
        </w:rPr>
      </w:pPr>
    </w:p>
    <w:p w:rsidR="00AF758D" w:rsidRDefault="00AF758D" w:rsidP="00650D61">
      <w:pPr>
        <w:spacing w:line="360" w:lineRule="auto"/>
        <w:jc w:val="both"/>
        <w:rPr>
          <w:rFonts w:cs="Times New Roman"/>
          <w:sz w:val="24"/>
          <w:szCs w:val="24"/>
        </w:rPr>
      </w:pPr>
    </w:p>
    <w:p w:rsidR="007D4E2A" w:rsidRDefault="00650D61" w:rsidP="00650D61">
      <w:pPr>
        <w:spacing w:line="360" w:lineRule="auto"/>
        <w:jc w:val="both"/>
        <w:rPr>
          <w:rFonts w:cs="Times New Roman"/>
          <w:sz w:val="24"/>
          <w:szCs w:val="24"/>
        </w:rPr>
      </w:pPr>
      <w:r w:rsidRPr="00650D61">
        <w:rPr>
          <w:rFonts w:cs="Times New Roman"/>
          <w:sz w:val="24"/>
          <w:szCs w:val="24"/>
        </w:rPr>
        <w:t>He then proceed to examine freedom of speech as contained in Article 39(2).</w:t>
      </w:r>
      <w:r w:rsidR="008E3CC7">
        <w:rPr>
          <w:rStyle w:val="FootnoteReference"/>
          <w:rFonts w:cs="Times New Roman"/>
          <w:sz w:val="24"/>
          <w:szCs w:val="24"/>
        </w:rPr>
        <w:footnoteReference w:id="61"/>
      </w:r>
      <w:r w:rsidRPr="00650D61">
        <w:rPr>
          <w:rFonts w:cs="Times New Roman"/>
          <w:sz w:val="24"/>
          <w:szCs w:val="24"/>
        </w:rPr>
        <w:t xml:space="preserve"> Holding that restrictions on the right to freedom of speech are enumerated in the Constitution itself, he said that restrictive clauses as mentioned hereinabove are exhaustive and are to be strictly followed and no ground beyond those mentioned in clause (2) can be imported to curtail the freedom of ‘the speech and expression’. </w:t>
      </w:r>
    </w:p>
    <w:p w:rsidR="006C764F" w:rsidRDefault="00B35F3A" w:rsidP="006301D6">
      <w:pPr>
        <w:pStyle w:val="Heading1"/>
        <w:rPr>
          <w:rFonts w:ascii="Times New Roman" w:hAnsi="Times New Roman" w:cs="Times New Roman"/>
          <w:b w:val="0"/>
          <w:bCs w:val="0"/>
          <w:color w:val="auto"/>
          <w:sz w:val="24"/>
          <w:szCs w:val="24"/>
        </w:rPr>
      </w:pPr>
      <w:r>
        <w:rPr>
          <w:rFonts w:ascii="Times New Roman" w:hAnsi="Times New Roman" w:cs="Times New Roman"/>
          <w:b w:val="0"/>
          <w:bCs w:val="0"/>
          <w:color w:val="auto"/>
          <w:sz w:val="24"/>
          <w:szCs w:val="24"/>
        </w:rPr>
        <w:t xml:space="preserve">                              </w:t>
      </w:r>
      <w:r w:rsidR="007B176B">
        <w:rPr>
          <w:rFonts w:ascii="Times New Roman" w:hAnsi="Times New Roman" w:cs="Times New Roman"/>
          <w:b w:val="0"/>
          <w:bCs w:val="0"/>
          <w:color w:val="auto"/>
          <w:sz w:val="24"/>
          <w:szCs w:val="24"/>
        </w:rPr>
        <w:t xml:space="preserve">      </w:t>
      </w:r>
      <w:r w:rsidR="009222B4">
        <w:rPr>
          <w:rFonts w:ascii="Times New Roman" w:hAnsi="Times New Roman" w:cs="Times New Roman"/>
          <w:b w:val="0"/>
          <w:bCs w:val="0"/>
          <w:color w:val="auto"/>
          <w:sz w:val="24"/>
          <w:szCs w:val="24"/>
        </w:rPr>
        <w:t xml:space="preserve">   </w:t>
      </w:r>
    </w:p>
    <w:p w:rsidR="006C764F" w:rsidRDefault="006C764F" w:rsidP="006301D6">
      <w:pPr>
        <w:pStyle w:val="Heading1"/>
        <w:rPr>
          <w:rFonts w:ascii="Times New Roman" w:hAnsi="Times New Roman" w:cs="Times New Roman"/>
          <w:b w:val="0"/>
          <w:bCs w:val="0"/>
          <w:color w:val="auto"/>
          <w:sz w:val="24"/>
          <w:szCs w:val="24"/>
        </w:rPr>
      </w:pPr>
    </w:p>
    <w:p w:rsidR="006C764F" w:rsidRDefault="006C764F" w:rsidP="006301D6">
      <w:pPr>
        <w:pStyle w:val="Heading1"/>
        <w:rPr>
          <w:rFonts w:ascii="Times New Roman" w:hAnsi="Times New Roman" w:cs="Times New Roman"/>
          <w:b w:val="0"/>
          <w:bCs w:val="0"/>
          <w:color w:val="auto"/>
          <w:sz w:val="24"/>
          <w:szCs w:val="24"/>
        </w:rPr>
      </w:pPr>
    </w:p>
    <w:p w:rsidR="006C764F" w:rsidRDefault="006C764F" w:rsidP="006301D6">
      <w:pPr>
        <w:pStyle w:val="Heading1"/>
        <w:rPr>
          <w:rFonts w:ascii="Times New Roman" w:hAnsi="Times New Roman" w:cs="Times New Roman"/>
          <w:b w:val="0"/>
          <w:bCs w:val="0"/>
          <w:color w:val="auto"/>
          <w:sz w:val="24"/>
          <w:szCs w:val="24"/>
        </w:rPr>
      </w:pPr>
    </w:p>
    <w:p w:rsidR="006C764F" w:rsidRDefault="006C764F" w:rsidP="006301D6">
      <w:pPr>
        <w:pStyle w:val="Heading1"/>
        <w:rPr>
          <w:rFonts w:ascii="Times New Roman" w:hAnsi="Times New Roman" w:cs="Times New Roman"/>
          <w:b w:val="0"/>
          <w:bCs w:val="0"/>
          <w:color w:val="auto"/>
          <w:sz w:val="24"/>
          <w:szCs w:val="24"/>
        </w:rPr>
      </w:pPr>
    </w:p>
    <w:p w:rsidR="006C764F" w:rsidRDefault="006C764F" w:rsidP="006301D6">
      <w:pPr>
        <w:pStyle w:val="Heading1"/>
        <w:rPr>
          <w:rFonts w:ascii="Times New Roman" w:hAnsi="Times New Roman" w:cs="Times New Roman"/>
          <w:b w:val="0"/>
          <w:bCs w:val="0"/>
          <w:color w:val="auto"/>
          <w:sz w:val="24"/>
          <w:szCs w:val="24"/>
        </w:rPr>
      </w:pPr>
    </w:p>
    <w:p w:rsidR="006C764F" w:rsidRDefault="006C764F" w:rsidP="006301D6">
      <w:pPr>
        <w:pStyle w:val="Heading1"/>
        <w:rPr>
          <w:rFonts w:ascii="Times New Roman" w:hAnsi="Times New Roman" w:cs="Times New Roman"/>
          <w:b w:val="0"/>
          <w:bCs w:val="0"/>
          <w:color w:val="auto"/>
          <w:sz w:val="24"/>
          <w:szCs w:val="24"/>
        </w:rPr>
      </w:pPr>
    </w:p>
    <w:p w:rsidR="006C764F" w:rsidRDefault="006C764F" w:rsidP="006301D6">
      <w:pPr>
        <w:pStyle w:val="Heading1"/>
        <w:rPr>
          <w:rFonts w:ascii="Times New Roman" w:hAnsi="Times New Roman" w:cs="Times New Roman"/>
          <w:b w:val="0"/>
          <w:bCs w:val="0"/>
          <w:color w:val="auto"/>
          <w:sz w:val="24"/>
          <w:szCs w:val="24"/>
        </w:rPr>
      </w:pPr>
    </w:p>
    <w:p w:rsidR="00B35F3A" w:rsidRDefault="00B35F3A" w:rsidP="006301D6">
      <w:pPr>
        <w:pStyle w:val="Heading1"/>
        <w:rPr>
          <w:rFonts w:ascii="Times New Roman" w:hAnsi="Times New Roman" w:cs="Times New Roman"/>
          <w:b w:val="0"/>
          <w:bCs w:val="0"/>
          <w:color w:val="auto"/>
          <w:sz w:val="24"/>
          <w:szCs w:val="24"/>
        </w:rPr>
      </w:pPr>
    </w:p>
    <w:p w:rsidR="00B057EC" w:rsidRPr="00AC7EB3" w:rsidRDefault="00B35F3A" w:rsidP="00B35F3A">
      <w:pPr>
        <w:pStyle w:val="Heading1"/>
        <w:rPr>
          <w:rFonts w:ascii="Times New Roman" w:hAnsi="Times New Roman" w:cs="Times New Roman"/>
          <w:b w:val="0"/>
          <w:bCs w:val="0"/>
          <w:color w:val="auto"/>
          <w:sz w:val="24"/>
          <w:szCs w:val="24"/>
        </w:rPr>
      </w:pPr>
      <w:r>
        <w:rPr>
          <w:rFonts w:ascii="Times New Roman" w:hAnsi="Times New Roman" w:cs="Times New Roman"/>
          <w:b w:val="0"/>
          <w:bCs w:val="0"/>
          <w:color w:val="auto"/>
          <w:sz w:val="24"/>
          <w:szCs w:val="24"/>
        </w:rPr>
        <w:t xml:space="preserve">                    </w:t>
      </w:r>
      <w:r w:rsidR="007408A4">
        <w:rPr>
          <w:rFonts w:ascii="Times New Roman" w:hAnsi="Times New Roman" w:cs="Times New Roman"/>
          <w:bCs w:val="0"/>
          <w:color w:val="auto"/>
          <w:sz w:val="24"/>
          <w:szCs w:val="24"/>
        </w:rPr>
        <w:t xml:space="preserve">  </w:t>
      </w:r>
    </w:p>
    <w:p w:rsidR="007D4E2A" w:rsidRPr="006301D6" w:rsidRDefault="007D4E2A" w:rsidP="00650D61">
      <w:pPr>
        <w:spacing w:line="360" w:lineRule="auto"/>
        <w:jc w:val="both"/>
        <w:rPr>
          <w:rFonts w:cs="Times New Roman"/>
          <w:b/>
          <w:sz w:val="24"/>
          <w:szCs w:val="24"/>
        </w:rPr>
      </w:pPr>
    </w:p>
    <w:p w:rsidR="00B35F3A" w:rsidRDefault="00B35F3A" w:rsidP="007D4E2A">
      <w:pPr>
        <w:spacing w:line="360" w:lineRule="auto"/>
        <w:jc w:val="both"/>
        <w:rPr>
          <w:b/>
          <w:sz w:val="24"/>
          <w:szCs w:val="24"/>
        </w:rPr>
      </w:pPr>
    </w:p>
    <w:p w:rsidR="00B35F3A" w:rsidRDefault="00B35F3A" w:rsidP="007D4E2A">
      <w:pPr>
        <w:spacing w:line="360" w:lineRule="auto"/>
        <w:jc w:val="both"/>
        <w:rPr>
          <w:b/>
          <w:sz w:val="24"/>
          <w:szCs w:val="24"/>
        </w:rPr>
      </w:pPr>
    </w:p>
    <w:p w:rsidR="00B35F3A" w:rsidRDefault="00B35F3A" w:rsidP="007D4E2A">
      <w:pPr>
        <w:spacing w:line="360" w:lineRule="auto"/>
        <w:jc w:val="both"/>
        <w:rPr>
          <w:b/>
          <w:sz w:val="24"/>
          <w:szCs w:val="24"/>
        </w:rPr>
      </w:pPr>
    </w:p>
    <w:p w:rsidR="00B35F3A" w:rsidRDefault="00B35F3A" w:rsidP="007D4E2A">
      <w:pPr>
        <w:spacing w:line="360" w:lineRule="auto"/>
        <w:jc w:val="both"/>
        <w:rPr>
          <w:b/>
          <w:sz w:val="24"/>
          <w:szCs w:val="24"/>
        </w:rPr>
      </w:pPr>
    </w:p>
    <w:p w:rsidR="00B35F3A" w:rsidRDefault="00B35F3A" w:rsidP="007D4E2A">
      <w:pPr>
        <w:spacing w:line="360" w:lineRule="auto"/>
        <w:jc w:val="both"/>
        <w:rPr>
          <w:b/>
          <w:sz w:val="24"/>
          <w:szCs w:val="24"/>
        </w:rPr>
      </w:pPr>
    </w:p>
    <w:p w:rsidR="00B35F3A" w:rsidRDefault="00B35F3A" w:rsidP="007D4E2A">
      <w:pPr>
        <w:spacing w:line="360" w:lineRule="auto"/>
        <w:jc w:val="both"/>
        <w:rPr>
          <w:b/>
          <w:sz w:val="24"/>
          <w:szCs w:val="24"/>
        </w:rPr>
      </w:pPr>
    </w:p>
    <w:p w:rsidR="00B35F3A" w:rsidRDefault="00B35F3A" w:rsidP="007D4E2A">
      <w:pPr>
        <w:spacing w:line="360" w:lineRule="auto"/>
        <w:jc w:val="both"/>
        <w:rPr>
          <w:b/>
          <w:sz w:val="24"/>
          <w:szCs w:val="24"/>
        </w:rPr>
      </w:pPr>
    </w:p>
    <w:p w:rsidR="00B35F3A" w:rsidRDefault="00B35F3A" w:rsidP="00B35F3A">
      <w:pPr>
        <w:pStyle w:val="Heading1"/>
        <w:rPr>
          <w:rFonts w:ascii="Times New Roman" w:hAnsi="Times New Roman" w:cs="Times New Roman"/>
          <w:bCs w:val="0"/>
          <w:color w:val="auto"/>
          <w:sz w:val="24"/>
          <w:szCs w:val="24"/>
        </w:rPr>
      </w:pPr>
      <w:r>
        <w:rPr>
          <w:rFonts w:ascii="Times New Roman" w:hAnsi="Times New Roman" w:cs="Times New Roman"/>
          <w:bCs w:val="0"/>
          <w:color w:val="auto"/>
          <w:sz w:val="24"/>
          <w:szCs w:val="24"/>
        </w:rPr>
        <w:t xml:space="preserve">                                            </w:t>
      </w:r>
    </w:p>
    <w:p w:rsidR="00B35F3A" w:rsidRPr="00711EBC" w:rsidRDefault="00B35F3A" w:rsidP="00B35F3A">
      <w:pPr>
        <w:pStyle w:val="Heading1"/>
        <w:rPr>
          <w:rFonts w:ascii="Times New Roman" w:hAnsi="Times New Roman" w:cs="Times New Roman"/>
          <w:b w:val="0"/>
          <w:bCs w:val="0"/>
          <w:color w:val="auto"/>
          <w:sz w:val="24"/>
          <w:szCs w:val="24"/>
        </w:rPr>
      </w:pPr>
      <w:r>
        <w:rPr>
          <w:rFonts w:ascii="Times New Roman" w:hAnsi="Times New Roman" w:cs="Times New Roman"/>
          <w:bCs w:val="0"/>
          <w:color w:val="auto"/>
          <w:sz w:val="24"/>
          <w:szCs w:val="24"/>
        </w:rPr>
        <w:t xml:space="preserve">                                             </w:t>
      </w:r>
      <w:r w:rsidRPr="00AB4FB2">
        <w:rPr>
          <w:rFonts w:ascii="Times New Roman" w:hAnsi="Times New Roman" w:cs="Times New Roman"/>
          <w:bCs w:val="0"/>
          <w:color w:val="auto"/>
          <w:sz w:val="24"/>
          <w:szCs w:val="24"/>
        </w:rPr>
        <w:t>CHAPTER FOUR</w:t>
      </w:r>
    </w:p>
    <w:p w:rsidR="00B35F3A" w:rsidRDefault="00B35F3A" w:rsidP="00B35F3A">
      <w:pPr>
        <w:pStyle w:val="Heading1"/>
        <w:rPr>
          <w:rFonts w:ascii="Times New Roman" w:hAnsi="Times New Roman" w:cs="Times New Roman"/>
          <w:color w:val="auto"/>
          <w:sz w:val="24"/>
          <w:szCs w:val="24"/>
        </w:rPr>
      </w:pPr>
      <w:r w:rsidRPr="006301D6">
        <w:rPr>
          <w:rFonts w:ascii="Times New Roman" w:hAnsi="Times New Roman" w:cs="Times New Roman"/>
          <w:color w:val="auto"/>
          <w:sz w:val="24"/>
          <w:szCs w:val="24"/>
        </w:rPr>
        <w:t xml:space="preserve">PARAMETERS OF FREEDOM OF SPEECH IN CONSTITUTIONAL LAW </w:t>
      </w:r>
    </w:p>
    <w:p w:rsidR="00B35F3A" w:rsidRPr="00AC7EB3" w:rsidRDefault="00B35F3A" w:rsidP="00B35F3A">
      <w:pPr>
        <w:pStyle w:val="Heading1"/>
        <w:rPr>
          <w:rFonts w:ascii="Times New Roman" w:hAnsi="Times New Roman" w:cs="Times New Roman"/>
          <w:b w:val="0"/>
          <w:bCs w:val="0"/>
          <w:color w:val="auto"/>
          <w:sz w:val="24"/>
          <w:szCs w:val="24"/>
        </w:rPr>
      </w:pPr>
      <w:r w:rsidRPr="006301D6">
        <w:rPr>
          <w:rFonts w:ascii="Times New Roman" w:hAnsi="Times New Roman" w:cs="Times New Roman"/>
          <w:color w:val="auto"/>
          <w:sz w:val="24"/>
          <w:szCs w:val="24"/>
        </w:rPr>
        <w:t>OF USA</w:t>
      </w:r>
    </w:p>
    <w:p w:rsidR="00B35F3A" w:rsidRDefault="00B35F3A" w:rsidP="007D4E2A">
      <w:pPr>
        <w:spacing w:line="360" w:lineRule="auto"/>
        <w:jc w:val="both"/>
        <w:rPr>
          <w:b/>
          <w:sz w:val="24"/>
          <w:szCs w:val="24"/>
        </w:rPr>
      </w:pPr>
    </w:p>
    <w:p w:rsidR="00B35F3A" w:rsidRDefault="00B35F3A" w:rsidP="007D4E2A">
      <w:pPr>
        <w:spacing w:line="360" w:lineRule="auto"/>
        <w:jc w:val="both"/>
        <w:rPr>
          <w:b/>
          <w:sz w:val="24"/>
          <w:szCs w:val="24"/>
        </w:rPr>
      </w:pPr>
    </w:p>
    <w:p w:rsidR="00B35F3A" w:rsidRDefault="00B35F3A" w:rsidP="007D4E2A">
      <w:pPr>
        <w:spacing w:line="360" w:lineRule="auto"/>
        <w:jc w:val="both"/>
        <w:rPr>
          <w:b/>
          <w:sz w:val="24"/>
          <w:szCs w:val="24"/>
        </w:rPr>
      </w:pPr>
    </w:p>
    <w:p w:rsidR="00B057EC" w:rsidRPr="008A6231" w:rsidRDefault="008A6231" w:rsidP="007D4E2A">
      <w:pPr>
        <w:spacing w:line="360" w:lineRule="auto"/>
        <w:jc w:val="both"/>
        <w:rPr>
          <w:b/>
          <w:sz w:val="24"/>
          <w:szCs w:val="24"/>
        </w:rPr>
      </w:pPr>
      <w:r w:rsidRPr="008A6231">
        <w:rPr>
          <w:b/>
          <w:sz w:val="24"/>
          <w:szCs w:val="24"/>
        </w:rPr>
        <w:t>4.</w:t>
      </w:r>
      <w:r>
        <w:rPr>
          <w:b/>
          <w:sz w:val="24"/>
          <w:szCs w:val="24"/>
        </w:rPr>
        <w:t>1</w:t>
      </w:r>
      <w:r w:rsidRPr="008A6231">
        <w:rPr>
          <w:b/>
          <w:sz w:val="24"/>
          <w:szCs w:val="24"/>
        </w:rPr>
        <w:t xml:space="preserve"> Introduction</w:t>
      </w:r>
    </w:p>
    <w:p w:rsidR="008A6231" w:rsidRDefault="008A6231" w:rsidP="007D4E2A">
      <w:pPr>
        <w:spacing w:line="360" w:lineRule="auto"/>
        <w:jc w:val="both"/>
        <w:rPr>
          <w:sz w:val="24"/>
          <w:szCs w:val="24"/>
        </w:rPr>
      </w:pPr>
    </w:p>
    <w:p w:rsidR="007D4E2A" w:rsidRPr="007D4E2A" w:rsidRDefault="007D4E2A" w:rsidP="007D4E2A">
      <w:pPr>
        <w:spacing w:line="360" w:lineRule="auto"/>
        <w:jc w:val="both"/>
        <w:rPr>
          <w:sz w:val="24"/>
          <w:szCs w:val="24"/>
        </w:rPr>
      </w:pPr>
      <w:r w:rsidRPr="007D4E2A">
        <w:rPr>
          <w:sz w:val="24"/>
          <w:szCs w:val="24"/>
        </w:rPr>
        <w:t>Freedom of speech in the constitutional law of the United States is included as part of the First Amendment discussion. The First Amendment gives one of the strongest protection to freedom of speech in the United States of America. As one of the oldest constitutional guarantee of freedom of speech, the constitutional law of the United States is very detailed, and the parameters of such freedom is unique and complex.</w:t>
      </w:r>
      <w:r w:rsidR="00CC2C0F">
        <w:rPr>
          <w:rStyle w:val="FootnoteReference"/>
          <w:sz w:val="24"/>
          <w:szCs w:val="24"/>
        </w:rPr>
        <w:footnoteReference w:id="62"/>
      </w:r>
    </w:p>
    <w:p w:rsidR="007D4E2A" w:rsidRDefault="007D4E2A" w:rsidP="001C3787">
      <w:pPr>
        <w:spacing w:line="360" w:lineRule="auto"/>
        <w:ind w:firstLine="720"/>
        <w:jc w:val="both"/>
        <w:rPr>
          <w:sz w:val="24"/>
          <w:szCs w:val="24"/>
        </w:rPr>
      </w:pPr>
    </w:p>
    <w:p w:rsidR="007D4E2A" w:rsidRPr="007D4E2A" w:rsidRDefault="007D4E2A" w:rsidP="007D4E2A">
      <w:pPr>
        <w:spacing w:line="360" w:lineRule="auto"/>
        <w:jc w:val="both"/>
        <w:rPr>
          <w:sz w:val="24"/>
          <w:szCs w:val="24"/>
        </w:rPr>
      </w:pPr>
      <w:r w:rsidRPr="007D4E2A">
        <w:rPr>
          <w:sz w:val="24"/>
          <w:szCs w:val="24"/>
        </w:rPr>
        <w:t xml:space="preserve">This chapter will try to provide a very short brief and examples of parameters of the freedom of speech in the United States Constitutional Law. </w:t>
      </w:r>
    </w:p>
    <w:p w:rsidR="007D4E2A" w:rsidRDefault="007D4E2A" w:rsidP="00650D61">
      <w:pPr>
        <w:spacing w:line="360" w:lineRule="auto"/>
        <w:jc w:val="both"/>
        <w:rPr>
          <w:rFonts w:cs="Times New Roman"/>
          <w:sz w:val="24"/>
          <w:szCs w:val="24"/>
        </w:rPr>
      </w:pPr>
    </w:p>
    <w:p w:rsidR="00B036E1" w:rsidRPr="00B036E1" w:rsidRDefault="00B036E1" w:rsidP="00B036E1">
      <w:pPr>
        <w:spacing w:line="360" w:lineRule="auto"/>
        <w:jc w:val="both"/>
        <w:rPr>
          <w:rFonts w:cs="Times New Roman"/>
          <w:sz w:val="24"/>
          <w:szCs w:val="24"/>
        </w:rPr>
      </w:pPr>
    </w:p>
    <w:p w:rsidR="007D4E2A" w:rsidRDefault="00B036E1" w:rsidP="00B036E1">
      <w:pPr>
        <w:spacing w:line="360" w:lineRule="auto"/>
        <w:jc w:val="both"/>
        <w:rPr>
          <w:rFonts w:cs="Times New Roman"/>
          <w:sz w:val="24"/>
          <w:szCs w:val="24"/>
        </w:rPr>
      </w:pPr>
      <w:r w:rsidRPr="00B036E1">
        <w:rPr>
          <w:rFonts w:cs="Times New Roman"/>
          <w:sz w:val="24"/>
          <w:szCs w:val="24"/>
        </w:rPr>
        <w:t>The broad wording of the amendment suggests absolute protection of freedom of expression against any kind of restriction. However, although this wording has important ramifications in United States constitutional law, the law is not absolute, but is subject to the limitations and parameters developed by the courts.</w:t>
      </w:r>
    </w:p>
    <w:p w:rsidR="007D4E2A" w:rsidRDefault="007D4E2A" w:rsidP="00650D61">
      <w:pPr>
        <w:spacing w:line="360" w:lineRule="auto"/>
        <w:jc w:val="both"/>
        <w:rPr>
          <w:rFonts w:cs="Times New Roman"/>
          <w:sz w:val="24"/>
          <w:szCs w:val="24"/>
        </w:rPr>
      </w:pPr>
    </w:p>
    <w:p w:rsidR="004A1C37" w:rsidRDefault="004A1C37" w:rsidP="00650D61">
      <w:pPr>
        <w:spacing w:line="360" w:lineRule="auto"/>
        <w:jc w:val="both"/>
        <w:rPr>
          <w:rFonts w:cs="Times New Roman"/>
          <w:b/>
          <w:sz w:val="24"/>
          <w:szCs w:val="24"/>
        </w:rPr>
      </w:pPr>
    </w:p>
    <w:p w:rsidR="004A1C37" w:rsidRDefault="004A1C37" w:rsidP="00650D61">
      <w:pPr>
        <w:spacing w:line="360" w:lineRule="auto"/>
        <w:jc w:val="both"/>
        <w:rPr>
          <w:rFonts w:cs="Times New Roman"/>
          <w:b/>
          <w:sz w:val="24"/>
          <w:szCs w:val="24"/>
        </w:rPr>
      </w:pPr>
    </w:p>
    <w:p w:rsidR="004A1C37" w:rsidRDefault="004A1C37" w:rsidP="00650D61">
      <w:pPr>
        <w:spacing w:line="360" w:lineRule="auto"/>
        <w:jc w:val="both"/>
        <w:rPr>
          <w:rFonts w:cs="Times New Roman"/>
          <w:b/>
          <w:sz w:val="24"/>
          <w:szCs w:val="24"/>
        </w:rPr>
      </w:pPr>
    </w:p>
    <w:p w:rsidR="004A1C37" w:rsidRDefault="004A1C37" w:rsidP="00650D61">
      <w:pPr>
        <w:spacing w:line="360" w:lineRule="auto"/>
        <w:jc w:val="both"/>
        <w:rPr>
          <w:rFonts w:cs="Times New Roman"/>
          <w:b/>
          <w:sz w:val="24"/>
          <w:szCs w:val="24"/>
        </w:rPr>
      </w:pPr>
    </w:p>
    <w:p w:rsidR="007D4E2A" w:rsidRPr="00E21773" w:rsidRDefault="00692C3C" w:rsidP="00650D61">
      <w:pPr>
        <w:spacing w:line="360" w:lineRule="auto"/>
        <w:jc w:val="both"/>
        <w:rPr>
          <w:rFonts w:cs="Times New Roman"/>
          <w:b/>
          <w:sz w:val="24"/>
          <w:szCs w:val="24"/>
        </w:rPr>
      </w:pPr>
      <w:r>
        <w:rPr>
          <w:rFonts w:cs="Times New Roman"/>
          <w:b/>
          <w:sz w:val="24"/>
          <w:szCs w:val="24"/>
        </w:rPr>
        <w:t>4.2</w:t>
      </w:r>
      <w:r w:rsidR="00E21773" w:rsidRPr="00E21773">
        <w:rPr>
          <w:rFonts w:cs="Times New Roman"/>
          <w:b/>
          <w:sz w:val="24"/>
          <w:szCs w:val="24"/>
        </w:rPr>
        <w:t xml:space="preserve"> The three standards of review</w:t>
      </w:r>
    </w:p>
    <w:p w:rsidR="00E21773" w:rsidRDefault="00E21773" w:rsidP="00E21773">
      <w:pPr>
        <w:spacing w:line="360" w:lineRule="auto"/>
        <w:jc w:val="both"/>
        <w:rPr>
          <w:rFonts w:cs="Times New Roman"/>
          <w:sz w:val="24"/>
          <w:szCs w:val="24"/>
        </w:rPr>
      </w:pPr>
    </w:p>
    <w:p w:rsidR="00E21773" w:rsidRDefault="00E21773" w:rsidP="00E21773">
      <w:pPr>
        <w:spacing w:line="360" w:lineRule="auto"/>
        <w:jc w:val="both"/>
        <w:rPr>
          <w:rFonts w:cs="Times New Roman"/>
          <w:sz w:val="24"/>
          <w:szCs w:val="24"/>
        </w:rPr>
      </w:pPr>
      <w:r w:rsidRPr="00E21773">
        <w:rPr>
          <w:rFonts w:cs="Times New Roman"/>
          <w:sz w:val="24"/>
          <w:szCs w:val="24"/>
        </w:rPr>
        <w:t>In a very famous footnote in the United States against Carolene Products Co, the Supreme Court expressed the idea that different constitutional claims would be subject to different levels of review.</w:t>
      </w:r>
      <w:r w:rsidR="00CC2C0F">
        <w:rPr>
          <w:rStyle w:val="FootnoteReference"/>
          <w:rFonts w:cs="Times New Roman"/>
          <w:sz w:val="24"/>
          <w:szCs w:val="24"/>
        </w:rPr>
        <w:footnoteReference w:id="63"/>
      </w:r>
      <w:r w:rsidRPr="00E21773">
        <w:rPr>
          <w:rFonts w:cs="Times New Roman"/>
          <w:sz w:val="24"/>
          <w:szCs w:val="24"/>
        </w:rPr>
        <w:t xml:space="preserve"> As agreed at the end, there are three key revision standards that consistently reappear throughout United States constitutional law. They are: </w:t>
      </w:r>
    </w:p>
    <w:p w:rsidR="00E21773" w:rsidRPr="00E21773" w:rsidRDefault="00E21773" w:rsidP="00E21773">
      <w:pPr>
        <w:spacing w:line="360" w:lineRule="auto"/>
        <w:jc w:val="both"/>
        <w:rPr>
          <w:rFonts w:cs="Times New Roman"/>
          <w:sz w:val="24"/>
          <w:szCs w:val="24"/>
        </w:rPr>
      </w:pPr>
      <w:r w:rsidRPr="00E21773">
        <w:rPr>
          <w:rFonts w:cs="Times New Roman"/>
          <w:sz w:val="24"/>
          <w:szCs w:val="24"/>
        </w:rPr>
        <w:t>(1) the standard of mere rationality; (2) the strict control standard; and (3) the mid-level audit standard.</w:t>
      </w:r>
    </w:p>
    <w:p w:rsidR="00AA35E5" w:rsidRDefault="00AA35E5" w:rsidP="00E21773">
      <w:pPr>
        <w:spacing w:line="360" w:lineRule="auto"/>
        <w:jc w:val="both"/>
        <w:rPr>
          <w:rFonts w:cs="Times New Roman"/>
          <w:b/>
          <w:sz w:val="24"/>
          <w:szCs w:val="24"/>
        </w:rPr>
      </w:pPr>
    </w:p>
    <w:p w:rsidR="007D4E2A" w:rsidRDefault="007D4E2A" w:rsidP="00650D61">
      <w:pPr>
        <w:spacing w:line="360" w:lineRule="auto"/>
        <w:jc w:val="both"/>
        <w:rPr>
          <w:rFonts w:cs="Times New Roman"/>
          <w:sz w:val="24"/>
          <w:szCs w:val="24"/>
        </w:rPr>
      </w:pPr>
    </w:p>
    <w:p w:rsidR="00D96D32" w:rsidRPr="00AA35E5" w:rsidRDefault="007D314C" w:rsidP="00D96D32">
      <w:pPr>
        <w:spacing w:line="360" w:lineRule="auto"/>
        <w:jc w:val="both"/>
        <w:rPr>
          <w:rFonts w:cs="Times New Roman"/>
          <w:b/>
          <w:sz w:val="24"/>
          <w:szCs w:val="24"/>
        </w:rPr>
      </w:pPr>
      <w:r>
        <w:rPr>
          <w:rFonts w:cs="Times New Roman"/>
          <w:b/>
          <w:sz w:val="24"/>
          <w:szCs w:val="24"/>
        </w:rPr>
        <w:t>(A</w:t>
      </w:r>
      <w:r w:rsidR="00D96D32" w:rsidRPr="00AA35E5">
        <w:rPr>
          <w:rFonts w:cs="Times New Roman"/>
          <w:b/>
          <w:sz w:val="24"/>
          <w:szCs w:val="24"/>
        </w:rPr>
        <w:t>) Strict Scrutiny</w:t>
      </w:r>
    </w:p>
    <w:p w:rsidR="00D96D32" w:rsidRDefault="00D96D32" w:rsidP="00D96D32">
      <w:pPr>
        <w:spacing w:line="360" w:lineRule="auto"/>
        <w:jc w:val="both"/>
        <w:rPr>
          <w:rFonts w:cs="Times New Roman"/>
          <w:sz w:val="24"/>
          <w:szCs w:val="24"/>
        </w:rPr>
      </w:pPr>
    </w:p>
    <w:p w:rsidR="00D96D32" w:rsidRPr="00D96D32" w:rsidRDefault="00D96D32" w:rsidP="00D96D32">
      <w:pPr>
        <w:spacing w:line="360" w:lineRule="auto"/>
        <w:jc w:val="both"/>
        <w:rPr>
          <w:rFonts w:cs="Times New Roman"/>
          <w:sz w:val="24"/>
          <w:szCs w:val="24"/>
        </w:rPr>
      </w:pPr>
      <w:r w:rsidRPr="00D96D32">
        <w:rPr>
          <w:rFonts w:cs="Times New Roman"/>
          <w:sz w:val="24"/>
          <w:szCs w:val="24"/>
        </w:rPr>
        <w:t>The most difficult standard to meet is the "in-depth" review standard. This standard will only be met if government law meets two very strict requirements:</w:t>
      </w:r>
    </w:p>
    <w:p w:rsidR="00D96D32" w:rsidRPr="00D96D32" w:rsidRDefault="00D96D32" w:rsidP="00D96D32">
      <w:pPr>
        <w:spacing w:line="360" w:lineRule="auto"/>
        <w:jc w:val="both"/>
        <w:rPr>
          <w:rFonts w:cs="Times New Roman"/>
          <w:sz w:val="24"/>
          <w:szCs w:val="24"/>
        </w:rPr>
      </w:pPr>
      <w:r w:rsidRPr="00D96D32">
        <w:rPr>
          <w:rFonts w:cs="Times New Roman"/>
          <w:sz w:val="24"/>
          <w:szCs w:val="24"/>
        </w:rPr>
        <w:t>1. Imperative objective: the objective pursued by the government must be "convincing" (not just "legitimate", as in the case of the st</w:t>
      </w:r>
      <w:r w:rsidR="001C3787">
        <w:rPr>
          <w:rFonts w:cs="Times New Roman"/>
          <w:sz w:val="24"/>
          <w:szCs w:val="24"/>
        </w:rPr>
        <w:t xml:space="preserve">andard of "mere rationality"); </w:t>
      </w:r>
    </w:p>
    <w:p w:rsidR="00D96D32" w:rsidRPr="00D96D32" w:rsidRDefault="00D96D32" w:rsidP="00D96D32">
      <w:pPr>
        <w:spacing w:line="360" w:lineRule="auto"/>
        <w:jc w:val="both"/>
        <w:rPr>
          <w:rFonts w:cs="Times New Roman"/>
          <w:sz w:val="24"/>
          <w:szCs w:val="24"/>
        </w:rPr>
      </w:pPr>
      <w:r w:rsidRPr="00D96D32">
        <w:rPr>
          <w:rFonts w:cs="Times New Roman"/>
          <w:sz w:val="24"/>
          <w:szCs w:val="24"/>
        </w:rPr>
        <w:t>2. Necessary means: the means chosen by the government must be "necessary" to achieve this imperative end.</w:t>
      </w:r>
      <w:r w:rsidR="00CC2C0F">
        <w:rPr>
          <w:rStyle w:val="FootnoteReference"/>
          <w:rFonts w:cs="Times New Roman"/>
          <w:sz w:val="24"/>
          <w:szCs w:val="24"/>
        </w:rPr>
        <w:footnoteReference w:id="64"/>
      </w:r>
      <w:r w:rsidRPr="00D96D32">
        <w:rPr>
          <w:rFonts w:cs="Times New Roman"/>
          <w:sz w:val="24"/>
          <w:szCs w:val="24"/>
        </w:rPr>
        <w:t xml:space="preserve"> It is not enough that there is a "rational relationship" between the means and the end, which is sufficient under the standard of "mere rationality".</w:t>
      </w:r>
    </w:p>
    <w:p w:rsidR="00692C3C" w:rsidRDefault="00692C3C" w:rsidP="00D96D32">
      <w:pPr>
        <w:spacing w:line="360" w:lineRule="auto"/>
        <w:jc w:val="both"/>
        <w:rPr>
          <w:rFonts w:cs="Times New Roman"/>
          <w:sz w:val="24"/>
          <w:szCs w:val="24"/>
        </w:rPr>
      </w:pPr>
    </w:p>
    <w:p w:rsidR="00D96D32" w:rsidRPr="00D96D32" w:rsidRDefault="00D96D32" w:rsidP="00D96D32">
      <w:pPr>
        <w:spacing w:line="360" w:lineRule="auto"/>
        <w:jc w:val="both"/>
        <w:rPr>
          <w:rFonts w:cs="Times New Roman"/>
          <w:sz w:val="24"/>
          <w:szCs w:val="24"/>
        </w:rPr>
      </w:pPr>
      <w:r w:rsidRPr="00D96D32">
        <w:rPr>
          <w:rFonts w:cs="Times New Roman"/>
          <w:sz w:val="24"/>
          <w:szCs w:val="24"/>
        </w:rPr>
        <w:t>No less restrictive alternatives: In practice, this requirement that the means be "necessary" means that there should be no less restrictive means that equally meet the government's objective.</w:t>
      </w:r>
      <w:r w:rsidR="00CC2C0F">
        <w:rPr>
          <w:rStyle w:val="FootnoteReference"/>
          <w:rFonts w:cs="Times New Roman"/>
          <w:sz w:val="24"/>
          <w:szCs w:val="24"/>
        </w:rPr>
        <w:footnoteReference w:id="65"/>
      </w:r>
    </w:p>
    <w:p w:rsidR="00D96D32" w:rsidRDefault="00D96D32" w:rsidP="00D96D32">
      <w:pPr>
        <w:spacing w:line="360" w:lineRule="auto"/>
        <w:jc w:val="both"/>
        <w:rPr>
          <w:rFonts w:cs="Times New Roman"/>
          <w:b/>
          <w:sz w:val="24"/>
          <w:szCs w:val="24"/>
        </w:rPr>
      </w:pPr>
    </w:p>
    <w:p w:rsidR="00D96D32" w:rsidRPr="00D96D32" w:rsidRDefault="007D314C" w:rsidP="00D96D32">
      <w:pPr>
        <w:spacing w:line="360" w:lineRule="auto"/>
        <w:jc w:val="both"/>
        <w:rPr>
          <w:rFonts w:cs="Times New Roman"/>
          <w:b/>
          <w:sz w:val="24"/>
          <w:szCs w:val="24"/>
        </w:rPr>
      </w:pPr>
      <w:r>
        <w:rPr>
          <w:rFonts w:cs="Times New Roman"/>
          <w:b/>
          <w:sz w:val="24"/>
          <w:szCs w:val="24"/>
        </w:rPr>
        <w:t>(B</w:t>
      </w:r>
      <w:r w:rsidR="00D96D32" w:rsidRPr="00D96D32">
        <w:rPr>
          <w:rFonts w:cs="Times New Roman"/>
          <w:b/>
          <w:sz w:val="24"/>
          <w:szCs w:val="24"/>
        </w:rPr>
        <w:t>) Mid-level review:</w:t>
      </w:r>
    </w:p>
    <w:p w:rsidR="00D96D32" w:rsidRDefault="00D96D32" w:rsidP="00D96D32">
      <w:pPr>
        <w:spacing w:line="360" w:lineRule="auto"/>
        <w:jc w:val="both"/>
        <w:rPr>
          <w:rFonts w:cs="Times New Roman"/>
          <w:sz w:val="24"/>
          <w:szCs w:val="24"/>
        </w:rPr>
      </w:pPr>
    </w:p>
    <w:p w:rsidR="00D96D32" w:rsidRPr="00D96D32" w:rsidRDefault="00D96D32" w:rsidP="00D96D32">
      <w:pPr>
        <w:spacing w:line="360" w:lineRule="auto"/>
        <w:jc w:val="both"/>
        <w:rPr>
          <w:rFonts w:cs="Times New Roman"/>
          <w:sz w:val="24"/>
          <w:szCs w:val="24"/>
        </w:rPr>
      </w:pPr>
      <w:r w:rsidRPr="00D96D32">
        <w:rPr>
          <w:rFonts w:cs="Times New Roman"/>
          <w:sz w:val="24"/>
          <w:szCs w:val="24"/>
        </w:rPr>
        <w:t>Between these two revision standards is "mid-level" revision:</w:t>
      </w:r>
    </w:p>
    <w:p w:rsidR="00692C3C" w:rsidRDefault="00692C3C" w:rsidP="00D96D32">
      <w:pPr>
        <w:spacing w:line="360" w:lineRule="auto"/>
        <w:jc w:val="both"/>
        <w:rPr>
          <w:rFonts w:cs="Times New Roman"/>
          <w:sz w:val="24"/>
          <w:szCs w:val="24"/>
        </w:rPr>
      </w:pPr>
    </w:p>
    <w:p w:rsidR="00D96D32" w:rsidRPr="00D96D32" w:rsidRDefault="00D96D32" w:rsidP="00D96D32">
      <w:pPr>
        <w:spacing w:line="360" w:lineRule="auto"/>
        <w:jc w:val="both"/>
        <w:rPr>
          <w:rFonts w:cs="Times New Roman"/>
          <w:sz w:val="24"/>
          <w:szCs w:val="24"/>
        </w:rPr>
      </w:pPr>
      <w:r w:rsidRPr="00D96D32">
        <w:rPr>
          <w:rFonts w:cs="Times New Roman"/>
          <w:sz w:val="24"/>
          <w:szCs w:val="24"/>
        </w:rPr>
        <w:t>1. "Important" objective: here the government's objective must be "important" (halfway between "legitimate" and "convincing").</w:t>
      </w:r>
    </w:p>
    <w:p w:rsidR="00692C3C" w:rsidRDefault="00692C3C" w:rsidP="00D96D32">
      <w:pPr>
        <w:spacing w:line="360" w:lineRule="auto"/>
        <w:jc w:val="both"/>
        <w:rPr>
          <w:rFonts w:cs="Times New Roman"/>
          <w:sz w:val="24"/>
          <w:szCs w:val="24"/>
        </w:rPr>
      </w:pPr>
    </w:p>
    <w:p w:rsidR="007D4E2A" w:rsidRDefault="00D96D32" w:rsidP="00D96D32">
      <w:pPr>
        <w:spacing w:line="360" w:lineRule="auto"/>
        <w:jc w:val="both"/>
        <w:rPr>
          <w:rFonts w:cs="Times New Roman"/>
          <w:sz w:val="24"/>
          <w:szCs w:val="24"/>
        </w:rPr>
      </w:pPr>
      <w:r w:rsidRPr="00D96D32">
        <w:rPr>
          <w:rFonts w:cs="Times New Roman"/>
          <w:sz w:val="24"/>
          <w:szCs w:val="24"/>
        </w:rPr>
        <w:t xml:space="preserve">2. "Substantially related" means: And the means chosen by the government must be "substantially related" to the important goal of the government. </w:t>
      </w:r>
    </w:p>
    <w:p w:rsidR="00EB1022" w:rsidRDefault="00EB1022" w:rsidP="00D96D32">
      <w:pPr>
        <w:spacing w:line="360" w:lineRule="auto"/>
        <w:jc w:val="both"/>
        <w:rPr>
          <w:rFonts w:cs="Times New Roman"/>
          <w:b/>
          <w:sz w:val="24"/>
          <w:szCs w:val="24"/>
        </w:rPr>
      </w:pPr>
    </w:p>
    <w:p w:rsidR="00D73D33" w:rsidRPr="00247278" w:rsidRDefault="00D73D33" w:rsidP="00D96D32">
      <w:pPr>
        <w:spacing w:line="360" w:lineRule="auto"/>
        <w:jc w:val="both"/>
        <w:rPr>
          <w:rFonts w:cs="Times New Roman"/>
          <w:b/>
          <w:sz w:val="24"/>
          <w:szCs w:val="24"/>
          <w:u w:val="single"/>
        </w:rPr>
      </w:pPr>
      <w:r w:rsidRPr="00990C14">
        <w:rPr>
          <w:rFonts w:cs="Times New Roman"/>
          <w:b/>
          <w:sz w:val="24"/>
          <w:szCs w:val="24"/>
          <w:u w:val="single"/>
        </w:rPr>
        <w:t>4.3The acceptable parameters of freedom of Speech</w:t>
      </w:r>
      <w:r w:rsidR="00247278">
        <w:rPr>
          <w:rFonts w:cs="Times New Roman"/>
          <w:b/>
          <w:sz w:val="24"/>
          <w:szCs w:val="24"/>
          <w:u w:val="single"/>
        </w:rPr>
        <w:t xml:space="preserve"> in USA:</w:t>
      </w:r>
    </w:p>
    <w:p w:rsidR="00247278" w:rsidRDefault="00247278" w:rsidP="00D96D32">
      <w:pPr>
        <w:spacing w:line="360" w:lineRule="auto"/>
        <w:jc w:val="both"/>
        <w:rPr>
          <w:rFonts w:cs="Times New Roman"/>
          <w:b/>
          <w:sz w:val="24"/>
          <w:szCs w:val="24"/>
        </w:rPr>
      </w:pPr>
    </w:p>
    <w:p w:rsidR="00D96D32" w:rsidRPr="007A0DDA" w:rsidRDefault="00AA35E5" w:rsidP="00D96D32">
      <w:pPr>
        <w:spacing w:line="360" w:lineRule="auto"/>
        <w:jc w:val="both"/>
        <w:rPr>
          <w:rFonts w:cs="Times New Roman"/>
          <w:b/>
          <w:sz w:val="24"/>
          <w:szCs w:val="24"/>
        </w:rPr>
      </w:pPr>
      <w:r w:rsidRPr="007A0DDA">
        <w:rPr>
          <w:rFonts w:cs="Times New Roman"/>
          <w:b/>
          <w:sz w:val="24"/>
          <w:szCs w:val="24"/>
        </w:rPr>
        <w:t>4.3</w:t>
      </w:r>
      <w:r w:rsidR="00D73D33">
        <w:rPr>
          <w:rFonts w:cs="Times New Roman"/>
          <w:b/>
          <w:sz w:val="24"/>
          <w:szCs w:val="24"/>
        </w:rPr>
        <w:t>.1</w:t>
      </w:r>
      <w:r w:rsidRPr="007A0DDA">
        <w:rPr>
          <w:rFonts w:cs="Times New Roman"/>
          <w:b/>
          <w:sz w:val="24"/>
          <w:szCs w:val="24"/>
        </w:rPr>
        <w:t xml:space="preserve"> Justifications for free speech</w:t>
      </w:r>
    </w:p>
    <w:p w:rsidR="00AA35E5" w:rsidRDefault="00AA35E5" w:rsidP="00D96D32">
      <w:pPr>
        <w:spacing w:line="360" w:lineRule="auto"/>
        <w:jc w:val="both"/>
        <w:rPr>
          <w:rFonts w:cs="Times New Roman"/>
          <w:sz w:val="24"/>
          <w:szCs w:val="24"/>
        </w:rPr>
      </w:pPr>
    </w:p>
    <w:p w:rsidR="00D96D32" w:rsidRPr="00D96D32" w:rsidRDefault="00D96D32" w:rsidP="00D96D32">
      <w:pPr>
        <w:spacing w:line="360" w:lineRule="auto"/>
        <w:jc w:val="both"/>
        <w:rPr>
          <w:rFonts w:cs="Times New Roman"/>
          <w:sz w:val="24"/>
          <w:szCs w:val="24"/>
        </w:rPr>
      </w:pPr>
      <w:r w:rsidRPr="00D96D32">
        <w:rPr>
          <w:rFonts w:cs="Times New Roman"/>
          <w:sz w:val="24"/>
          <w:szCs w:val="24"/>
        </w:rPr>
        <w:t>All the philosophical justifications for free speech as featured before, namely, arguments from truth, argument from democracy or arguments from individual autonomy,</w:t>
      </w:r>
      <w:r w:rsidRPr="00D96D32">
        <w:rPr>
          <w:rStyle w:val="FootnoteReference"/>
          <w:rFonts w:cs="Times New Roman"/>
          <w:sz w:val="24"/>
          <w:szCs w:val="24"/>
        </w:rPr>
        <w:footnoteReference w:id="66"/>
      </w:r>
      <w:r w:rsidRPr="00D96D32">
        <w:rPr>
          <w:rFonts w:cs="Times New Roman"/>
          <w:sz w:val="24"/>
          <w:szCs w:val="24"/>
        </w:rPr>
        <w:t xml:space="preserve"> have been reflected in the constitutional law of the US. However, the predominant theme among them is the centrality of political speech to the core purpose of the First Amendment, not because free speech is inherently more important, rather because the entire system of self-governance and democracy is dependent on free enquiry and free debate.</w:t>
      </w:r>
      <w:bookmarkStart w:id="27" w:name="_Ref31794947"/>
      <w:r w:rsidRPr="00D96D32">
        <w:rPr>
          <w:rStyle w:val="FootnoteReference"/>
          <w:rFonts w:cs="Times New Roman"/>
          <w:sz w:val="24"/>
          <w:szCs w:val="24"/>
        </w:rPr>
        <w:footnoteReference w:id="67"/>
      </w:r>
      <w:bookmarkEnd w:id="27"/>
      <w:r w:rsidRPr="00D96D32">
        <w:rPr>
          <w:rFonts w:cs="Times New Roman"/>
          <w:sz w:val="24"/>
          <w:szCs w:val="24"/>
        </w:rPr>
        <w:t xml:space="preserve"> Thus the First Amendment is ‘profound national commitment to the principle that debate on public issues should be uninhibited, robust and wide-open.’</w:t>
      </w:r>
      <w:r w:rsidRPr="00D96D32">
        <w:rPr>
          <w:rStyle w:val="FootnoteReference"/>
          <w:rFonts w:cs="Times New Roman"/>
          <w:sz w:val="24"/>
          <w:szCs w:val="24"/>
        </w:rPr>
        <w:footnoteReference w:id="68"/>
      </w:r>
    </w:p>
    <w:p w:rsidR="00D96D32" w:rsidRDefault="00D96D32" w:rsidP="00D96D32">
      <w:pPr>
        <w:pStyle w:val="Heading2"/>
        <w:spacing w:line="360" w:lineRule="auto"/>
        <w:jc w:val="both"/>
        <w:rPr>
          <w:rFonts w:ascii="Times New Roman" w:hAnsi="Times New Roman" w:cs="Times New Roman"/>
          <w:caps/>
          <w:color w:val="auto"/>
          <w:sz w:val="24"/>
          <w:szCs w:val="24"/>
        </w:rPr>
      </w:pPr>
      <w:bookmarkStart w:id="28" w:name="_Toc31811633"/>
    </w:p>
    <w:p w:rsidR="00AA35E5" w:rsidRPr="007A0DDA" w:rsidRDefault="00D73D33" w:rsidP="00D96D32">
      <w:pPr>
        <w:pStyle w:val="Heading3"/>
        <w:spacing w:line="360" w:lineRule="auto"/>
        <w:jc w:val="both"/>
        <w:rPr>
          <w:rFonts w:ascii="Times New Roman" w:hAnsi="Times New Roman" w:cs="Times New Roman"/>
          <w:sz w:val="24"/>
          <w:szCs w:val="24"/>
        </w:rPr>
      </w:pPr>
      <w:bookmarkStart w:id="29" w:name="_Toc31811634"/>
      <w:bookmarkEnd w:id="28"/>
      <w:r>
        <w:rPr>
          <w:rFonts w:ascii="Times New Roman" w:hAnsi="Times New Roman" w:cs="Times New Roman"/>
          <w:sz w:val="24"/>
          <w:szCs w:val="24"/>
        </w:rPr>
        <w:t>4.3.2</w:t>
      </w:r>
      <w:r w:rsidR="00AA35E5" w:rsidRPr="007A0DDA">
        <w:rPr>
          <w:rFonts w:ascii="Times New Roman" w:hAnsi="Times New Roman" w:cs="Times New Roman"/>
          <w:sz w:val="24"/>
          <w:szCs w:val="24"/>
        </w:rPr>
        <w:t xml:space="preserve"> Methodology of freedom of speech analysis</w:t>
      </w:r>
    </w:p>
    <w:p w:rsidR="00586D0A" w:rsidRDefault="00586D0A" w:rsidP="00D96D32">
      <w:pPr>
        <w:pStyle w:val="Heading3"/>
        <w:spacing w:line="360" w:lineRule="auto"/>
        <w:jc w:val="both"/>
        <w:rPr>
          <w:rFonts w:ascii="Times New Roman" w:hAnsi="Times New Roman" w:cs="Times New Roman"/>
          <w:sz w:val="24"/>
          <w:szCs w:val="24"/>
        </w:rPr>
      </w:pPr>
    </w:p>
    <w:p w:rsidR="00D96D32" w:rsidRPr="00D96D32" w:rsidRDefault="00D96D32" w:rsidP="00D96D32">
      <w:pPr>
        <w:pStyle w:val="Heading3"/>
        <w:spacing w:line="360" w:lineRule="auto"/>
        <w:jc w:val="both"/>
        <w:rPr>
          <w:rFonts w:ascii="Times New Roman" w:hAnsi="Times New Roman" w:cs="Times New Roman"/>
          <w:sz w:val="24"/>
          <w:szCs w:val="24"/>
        </w:rPr>
      </w:pPr>
      <w:r w:rsidRPr="00D96D32">
        <w:rPr>
          <w:rFonts w:ascii="Times New Roman" w:hAnsi="Times New Roman" w:cs="Times New Roman"/>
          <w:sz w:val="24"/>
          <w:szCs w:val="24"/>
        </w:rPr>
        <w:t>(A) Meaning of speech, pure speech and symbolic speech</w:t>
      </w:r>
      <w:bookmarkEnd w:id="29"/>
    </w:p>
    <w:p w:rsidR="00D96D32" w:rsidRDefault="00D96D32" w:rsidP="00D96D32">
      <w:pPr>
        <w:spacing w:line="360" w:lineRule="auto"/>
        <w:jc w:val="both"/>
        <w:rPr>
          <w:rFonts w:cs="Times New Roman"/>
          <w:sz w:val="24"/>
          <w:szCs w:val="24"/>
        </w:rPr>
      </w:pPr>
    </w:p>
    <w:p w:rsidR="00D96D32" w:rsidRPr="00D96D32" w:rsidRDefault="00D96D32" w:rsidP="00D96D32">
      <w:pPr>
        <w:spacing w:line="360" w:lineRule="auto"/>
        <w:jc w:val="both"/>
        <w:rPr>
          <w:rFonts w:cs="Times New Roman"/>
          <w:sz w:val="24"/>
          <w:szCs w:val="24"/>
        </w:rPr>
      </w:pPr>
      <w:r w:rsidRPr="00D96D32">
        <w:rPr>
          <w:rFonts w:cs="Times New Roman"/>
          <w:sz w:val="24"/>
          <w:szCs w:val="24"/>
        </w:rPr>
        <w:t>Speech literally includes the spoken and the printed word. But in general, a wide variety of expressive conduct or activity is also included. The court has sometimes drawn a distinction between pure speech and symbolic speech (or expressive conduct), but both are guaranteed the same First Amendment protection.</w:t>
      </w:r>
      <w:r w:rsidRPr="00D96D32">
        <w:rPr>
          <w:rStyle w:val="FootnoteReference"/>
          <w:rFonts w:cs="Times New Roman"/>
          <w:sz w:val="24"/>
          <w:szCs w:val="24"/>
        </w:rPr>
        <w:footnoteReference w:id="69"/>
      </w:r>
      <w:r w:rsidRPr="00D96D32">
        <w:rPr>
          <w:rFonts w:cs="Times New Roman"/>
          <w:sz w:val="24"/>
          <w:szCs w:val="24"/>
        </w:rPr>
        <w:t xml:space="preserve"> The Supreme Court first gave First Amendment protection to symbolic speech in </w:t>
      </w:r>
      <w:r w:rsidRPr="00D96D32">
        <w:rPr>
          <w:rFonts w:cs="Times New Roman"/>
          <w:iCs/>
          <w:sz w:val="24"/>
          <w:szCs w:val="24"/>
        </w:rPr>
        <w:t xml:space="preserve">Stromberg v California </w:t>
      </w:r>
      <w:r w:rsidRPr="00D96D32">
        <w:rPr>
          <w:rFonts w:cs="Times New Roman"/>
          <w:sz w:val="24"/>
          <w:szCs w:val="24"/>
        </w:rPr>
        <w:t>(1938), where it ruled that a California law prohibiting display of red flag was unconstitutional.</w:t>
      </w:r>
      <w:r w:rsidR="002F3255">
        <w:rPr>
          <w:rStyle w:val="FootnoteReference"/>
          <w:rFonts w:cs="Times New Roman"/>
          <w:sz w:val="24"/>
          <w:szCs w:val="24"/>
        </w:rPr>
        <w:footnoteReference w:id="70"/>
      </w:r>
      <w:r w:rsidRPr="00D96D32">
        <w:rPr>
          <w:rFonts w:cs="Times New Roman"/>
          <w:sz w:val="24"/>
          <w:szCs w:val="24"/>
        </w:rPr>
        <w:t xml:space="preserve"> </w:t>
      </w:r>
    </w:p>
    <w:p w:rsidR="00D96D32" w:rsidRDefault="00D96D32" w:rsidP="00D96D32">
      <w:pPr>
        <w:spacing w:line="360" w:lineRule="auto"/>
        <w:jc w:val="both"/>
        <w:rPr>
          <w:rFonts w:cs="Times New Roman"/>
          <w:sz w:val="24"/>
          <w:szCs w:val="24"/>
        </w:rPr>
      </w:pPr>
    </w:p>
    <w:p w:rsidR="0091721A" w:rsidRPr="003721B5" w:rsidRDefault="0091721A" w:rsidP="0091721A">
      <w:pPr>
        <w:spacing w:line="360" w:lineRule="auto"/>
        <w:jc w:val="both"/>
        <w:rPr>
          <w:rFonts w:cs="Times New Roman"/>
          <w:b/>
          <w:sz w:val="24"/>
          <w:szCs w:val="24"/>
        </w:rPr>
      </w:pPr>
      <w:r w:rsidRPr="003721B5">
        <w:rPr>
          <w:rFonts w:cs="Times New Roman"/>
          <w:b/>
          <w:sz w:val="24"/>
          <w:szCs w:val="24"/>
        </w:rPr>
        <w:t>(B) Content-neutral and content-based restriction</w:t>
      </w:r>
    </w:p>
    <w:p w:rsidR="003721B5" w:rsidRDefault="003721B5" w:rsidP="0091721A">
      <w:pPr>
        <w:spacing w:line="360" w:lineRule="auto"/>
        <w:jc w:val="both"/>
        <w:rPr>
          <w:rFonts w:cs="Times New Roman"/>
          <w:sz w:val="24"/>
          <w:szCs w:val="24"/>
        </w:rPr>
      </w:pPr>
    </w:p>
    <w:p w:rsidR="0091721A" w:rsidRPr="0091721A" w:rsidRDefault="0091721A" w:rsidP="0091721A">
      <w:pPr>
        <w:spacing w:line="360" w:lineRule="auto"/>
        <w:jc w:val="both"/>
        <w:rPr>
          <w:rFonts w:cs="Times New Roman"/>
          <w:sz w:val="24"/>
          <w:szCs w:val="24"/>
        </w:rPr>
      </w:pPr>
      <w:r w:rsidRPr="0091721A">
        <w:rPr>
          <w:rFonts w:cs="Times New Roman"/>
          <w:sz w:val="24"/>
          <w:szCs w:val="24"/>
        </w:rPr>
        <w:t>When the government "limits" freedom of expression, its reasons can be classified into two broad classes.</w:t>
      </w:r>
      <w:r w:rsidR="002F3255">
        <w:rPr>
          <w:rStyle w:val="FootnoteReference"/>
          <w:rFonts w:cs="Times New Roman"/>
          <w:sz w:val="24"/>
          <w:szCs w:val="24"/>
        </w:rPr>
        <w:footnoteReference w:id="71"/>
      </w:r>
      <w:r w:rsidRPr="0091721A">
        <w:rPr>
          <w:rFonts w:cs="Times New Roman"/>
          <w:sz w:val="24"/>
          <w:szCs w:val="24"/>
        </w:rPr>
        <w:t xml:space="preserve"> The first is that the government limits the speech according to its content, that is, the ideas or information it contains or its general theme. The second reason for the abbreviation has nothing to do with the content of the speech; rather, the government tries to avoid some evil that is unrelated to the content of the speech, but government regulation has the accidental by</w:t>
      </w:r>
      <w:r w:rsidR="003721B5">
        <w:rPr>
          <w:rFonts w:cs="Times New Roman"/>
          <w:sz w:val="24"/>
          <w:szCs w:val="24"/>
        </w:rPr>
        <w:t xml:space="preserve"> </w:t>
      </w:r>
      <w:r w:rsidRPr="0091721A">
        <w:rPr>
          <w:rFonts w:cs="Times New Roman"/>
          <w:sz w:val="24"/>
          <w:szCs w:val="24"/>
        </w:rPr>
        <w:t>product of interfering with particular communications. Therefore, the two types of constraints are:</w:t>
      </w:r>
    </w:p>
    <w:p w:rsidR="002F3255" w:rsidRDefault="002F3255" w:rsidP="0091721A">
      <w:pPr>
        <w:spacing w:line="360" w:lineRule="auto"/>
        <w:jc w:val="both"/>
        <w:rPr>
          <w:rFonts w:cs="Times New Roman"/>
          <w:sz w:val="24"/>
          <w:szCs w:val="24"/>
        </w:rPr>
      </w:pPr>
    </w:p>
    <w:p w:rsidR="0091721A" w:rsidRPr="0091721A" w:rsidRDefault="0091721A" w:rsidP="0091721A">
      <w:pPr>
        <w:spacing w:line="360" w:lineRule="auto"/>
        <w:jc w:val="both"/>
        <w:rPr>
          <w:rFonts w:cs="Times New Roman"/>
          <w:sz w:val="24"/>
          <w:szCs w:val="24"/>
        </w:rPr>
      </w:pPr>
      <w:r w:rsidRPr="0091721A">
        <w:rPr>
          <w:rFonts w:cs="Times New Roman"/>
          <w:sz w:val="24"/>
          <w:szCs w:val="24"/>
        </w:rPr>
        <w:t xml:space="preserve">(a) Restriction based on content or point of view: a government action that overloads the expression is "content based" if the government aims at the "communicative </w:t>
      </w:r>
      <w:r w:rsidRPr="0091721A">
        <w:rPr>
          <w:rFonts w:cs="Times New Roman"/>
          <w:sz w:val="24"/>
          <w:szCs w:val="24"/>
        </w:rPr>
        <w:lastRenderedPageBreak/>
        <w:t>impact" of the expression.</w:t>
      </w:r>
      <w:r w:rsidR="002F3255">
        <w:rPr>
          <w:rStyle w:val="FootnoteReference"/>
          <w:rFonts w:cs="Times New Roman"/>
          <w:sz w:val="24"/>
          <w:szCs w:val="24"/>
        </w:rPr>
        <w:footnoteReference w:id="72"/>
      </w:r>
      <w:r w:rsidRPr="0091721A">
        <w:rPr>
          <w:rFonts w:cs="Times New Roman"/>
          <w:sz w:val="24"/>
          <w:szCs w:val="24"/>
        </w:rPr>
        <w:t xml:space="preserve"> If the government action is "content-based," the action will generally be subject to strict scrutiny and the action will generally be </w:t>
      </w:r>
      <w:r w:rsidR="001D04A3" w:rsidRPr="0091721A">
        <w:rPr>
          <w:rFonts w:cs="Times New Roman"/>
          <w:sz w:val="24"/>
          <w:szCs w:val="24"/>
        </w:rPr>
        <w:t>cancelled</w:t>
      </w:r>
      <w:r w:rsidRPr="0091721A">
        <w:rPr>
          <w:rFonts w:cs="Times New Roman"/>
          <w:sz w:val="24"/>
          <w:szCs w:val="24"/>
        </w:rPr>
        <w:t xml:space="preserve">. The fear is that if content-based regulation is allowed, the government will target specific messages it deems </w:t>
      </w:r>
      <w:r w:rsidR="003721B5" w:rsidRPr="0091721A">
        <w:rPr>
          <w:rFonts w:cs="Times New Roman"/>
          <w:sz w:val="24"/>
          <w:szCs w:val="24"/>
        </w:rPr>
        <w:t>unfavourable</w:t>
      </w:r>
      <w:r w:rsidRPr="0091721A">
        <w:rPr>
          <w:rFonts w:cs="Times New Roman"/>
          <w:sz w:val="24"/>
          <w:szCs w:val="24"/>
        </w:rPr>
        <w:t>.</w:t>
      </w:r>
    </w:p>
    <w:p w:rsidR="00650CCF" w:rsidRDefault="00650CCF" w:rsidP="0091721A">
      <w:pPr>
        <w:spacing w:line="360" w:lineRule="auto"/>
        <w:jc w:val="both"/>
        <w:rPr>
          <w:rFonts w:cs="Times New Roman"/>
          <w:sz w:val="24"/>
          <w:szCs w:val="24"/>
        </w:rPr>
      </w:pPr>
    </w:p>
    <w:p w:rsidR="00D85C5C" w:rsidRDefault="0091721A" w:rsidP="0091721A">
      <w:pPr>
        <w:spacing w:line="360" w:lineRule="auto"/>
        <w:jc w:val="both"/>
        <w:rPr>
          <w:rFonts w:cs="Times New Roman"/>
          <w:sz w:val="24"/>
          <w:szCs w:val="24"/>
        </w:rPr>
      </w:pPr>
      <w:r w:rsidRPr="0091721A">
        <w:rPr>
          <w:rFonts w:cs="Times New Roman"/>
          <w:sz w:val="24"/>
          <w:szCs w:val="24"/>
        </w:rPr>
        <w:t>(b) Content neutral restriction: On the other hand, if government action is "content neutral", government action is subject to a much simpler test to satisfy and will generally be valid. This type of restriction is also called a restriction of time, place and form, since the restriction does not refer to the content of the speech.</w:t>
      </w:r>
    </w:p>
    <w:p w:rsidR="0091721A" w:rsidRDefault="0091721A" w:rsidP="0091721A">
      <w:pPr>
        <w:spacing w:line="360" w:lineRule="auto"/>
        <w:jc w:val="both"/>
        <w:rPr>
          <w:rFonts w:cs="Times New Roman"/>
          <w:sz w:val="24"/>
          <w:szCs w:val="24"/>
        </w:rPr>
      </w:pPr>
    </w:p>
    <w:p w:rsidR="009A78B3" w:rsidRDefault="009A78B3" w:rsidP="0091721A">
      <w:pPr>
        <w:spacing w:line="360" w:lineRule="auto"/>
        <w:jc w:val="both"/>
        <w:rPr>
          <w:rFonts w:cs="Times New Roman"/>
          <w:b/>
          <w:sz w:val="24"/>
          <w:szCs w:val="24"/>
        </w:rPr>
      </w:pPr>
    </w:p>
    <w:p w:rsidR="0091721A" w:rsidRPr="003721B5" w:rsidRDefault="003721B5" w:rsidP="0091721A">
      <w:pPr>
        <w:spacing w:line="360" w:lineRule="auto"/>
        <w:jc w:val="both"/>
        <w:rPr>
          <w:rFonts w:cs="Times New Roman"/>
          <w:b/>
          <w:sz w:val="24"/>
          <w:szCs w:val="24"/>
        </w:rPr>
      </w:pPr>
      <w:r w:rsidRPr="003721B5">
        <w:rPr>
          <w:rFonts w:cs="Times New Roman"/>
          <w:b/>
          <w:sz w:val="24"/>
          <w:szCs w:val="24"/>
        </w:rPr>
        <w:t>(</w:t>
      </w:r>
      <w:r w:rsidR="0091721A" w:rsidRPr="003721B5">
        <w:rPr>
          <w:rFonts w:cs="Times New Roman"/>
          <w:b/>
          <w:sz w:val="24"/>
          <w:szCs w:val="24"/>
        </w:rPr>
        <w:t>C) The doctrine of  breadt</w:t>
      </w:r>
      <w:r w:rsidRPr="003721B5">
        <w:rPr>
          <w:rFonts w:cs="Times New Roman"/>
          <w:b/>
          <w:sz w:val="24"/>
          <w:szCs w:val="24"/>
        </w:rPr>
        <w:t>h</w:t>
      </w:r>
    </w:p>
    <w:p w:rsidR="0091721A" w:rsidRDefault="0091721A" w:rsidP="0091721A">
      <w:pPr>
        <w:spacing w:line="360" w:lineRule="auto"/>
        <w:jc w:val="both"/>
        <w:rPr>
          <w:rFonts w:cs="Times New Roman"/>
          <w:sz w:val="24"/>
          <w:szCs w:val="24"/>
        </w:rPr>
      </w:pPr>
    </w:p>
    <w:p w:rsidR="0091721A" w:rsidRPr="0091721A" w:rsidRDefault="0091721A" w:rsidP="0091721A">
      <w:pPr>
        <w:spacing w:line="360" w:lineRule="auto"/>
        <w:jc w:val="both"/>
        <w:rPr>
          <w:rFonts w:cs="Times New Roman"/>
          <w:sz w:val="24"/>
          <w:szCs w:val="24"/>
        </w:rPr>
      </w:pPr>
      <w:r w:rsidRPr="0091721A">
        <w:rPr>
          <w:rFonts w:cs="Times New Roman"/>
          <w:sz w:val="24"/>
          <w:szCs w:val="24"/>
        </w:rPr>
        <w:t>A law is "too broad" if it prohibits speech that might be prohibited by the constitution, but it also prohibits speech protected by the First Amendment.</w:t>
      </w:r>
      <w:r w:rsidR="002F3255">
        <w:rPr>
          <w:rStyle w:val="FootnoteReference"/>
          <w:rFonts w:cs="Times New Roman"/>
          <w:sz w:val="24"/>
          <w:szCs w:val="24"/>
        </w:rPr>
        <w:footnoteReference w:id="73"/>
      </w:r>
      <w:r w:rsidRPr="0091721A">
        <w:rPr>
          <w:rFonts w:cs="Times New Roman"/>
          <w:sz w:val="24"/>
          <w:szCs w:val="24"/>
        </w:rPr>
        <w:t xml:space="preserve"> Excessive doctrine allows a litigant to prevail if he can prove that the statute, applied in accordance with its terms, would violate the protected First Amendment rights of people who are not now in court. The doctrine allows a litigant to enforce the rights of third parties, thus creating an exception to the rules of legitimacy.</w:t>
      </w:r>
    </w:p>
    <w:p w:rsidR="0091721A" w:rsidRDefault="0091721A" w:rsidP="0091721A">
      <w:pPr>
        <w:spacing w:line="360" w:lineRule="auto"/>
        <w:jc w:val="both"/>
        <w:rPr>
          <w:rFonts w:cs="Times New Roman"/>
          <w:sz w:val="24"/>
          <w:szCs w:val="24"/>
        </w:rPr>
      </w:pPr>
    </w:p>
    <w:p w:rsidR="0091721A" w:rsidRPr="003721B5" w:rsidRDefault="0091721A" w:rsidP="0091721A">
      <w:pPr>
        <w:spacing w:line="360" w:lineRule="auto"/>
        <w:jc w:val="both"/>
        <w:rPr>
          <w:rFonts w:cs="Times New Roman"/>
          <w:b/>
          <w:sz w:val="24"/>
          <w:szCs w:val="24"/>
        </w:rPr>
      </w:pPr>
      <w:r w:rsidRPr="003721B5">
        <w:rPr>
          <w:rFonts w:cs="Times New Roman"/>
          <w:b/>
          <w:sz w:val="24"/>
          <w:szCs w:val="24"/>
        </w:rPr>
        <w:t>(D) Rule of Preventive Restriction</w:t>
      </w:r>
    </w:p>
    <w:p w:rsidR="003721B5" w:rsidRDefault="003721B5" w:rsidP="0091721A">
      <w:pPr>
        <w:spacing w:line="360" w:lineRule="auto"/>
        <w:jc w:val="both"/>
        <w:rPr>
          <w:rFonts w:cs="Times New Roman"/>
          <w:sz w:val="24"/>
          <w:szCs w:val="24"/>
        </w:rPr>
      </w:pPr>
    </w:p>
    <w:p w:rsidR="0091721A" w:rsidRPr="0091721A" w:rsidRDefault="0091721A" w:rsidP="0091721A">
      <w:pPr>
        <w:spacing w:line="360" w:lineRule="auto"/>
        <w:jc w:val="both"/>
        <w:rPr>
          <w:rFonts w:cs="Times New Roman"/>
          <w:sz w:val="24"/>
          <w:szCs w:val="24"/>
        </w:rPr>
      </w:pPr>
      <w:r w:rsidRPr="0091721A">
        <w:rPr>
          <w:rFonts w:cs="Times New Roman"/>
          <w:sz w:val="24"/>
          <w:szCs w:val="24"/>
        </w:rPr>
        <w:t>Historically, courts have been more suspicious of previous restrictions than other government restrictions on expression. It is because the previous restriction prevents the word from being born. Limiting pre-emptive restriction is at the heart of First Amendment protection of press freedom in the United States.</w:t>
      </w:r>
    </w:p>
    <w:p w:rsidR="002F3255" w:rsidRDefault="002F3255" w:rsidP="0091721A">
      <w:pPr>
        <w:spacing w:line="360" w:lineRule="auto"/>
        <w:jc w:val="both"/>
        <w:rPr>
          <w:rFonts w:cs="Times New Roman"/>
          <w:sz w:val="24"/>
          <w:szCs w:val="24"/>
        </w:rPr>
      </w:pPr>
    </w:p>
    <w:p w:rsidR="0091721A" w:rsidRPr="0091721A" w:rsidRDefault="0091721A" w:rsidP="0091721A">
      <w:pPr>
        <w:spacing w:line="360" w:lineRule="auto"/>
        <w:jc w:val="both"/>
        <w:rPr>
          <w:rFonts w:cs="Times New Roman"/>
          <w:sz w:val="24"/>
          <w:szCs w:val="24"/>
        </w:rPr>
      </w:pPr>
      <w:r w:rsidRPr="0091721A">
        <w:rPr>
          <w:rFonts w:cs="Times New Roman"/>
          <w:sz w:val="24"/>
          <w:szCs w:val="24"/>
        </w:rPr>
        <w:t>There is a distinction between previous restraint and subsequent punishment. The latter does not occur before speech and, as such, is not subject to rigorous scrutiny as a preventive restriction.</w:t>
      </w:r>
    </w:p>
    <w:p w:rsidR="003721B5" w:rsidRDefault="003721B5" w:rsidP="0091721A">
      <w:pPr>
        <w:spacing w:line="360" w:lineRule="auto"/>
        <w:jc w:val="both"/>
        <w:rPr>
          <w:rFonts w:cs="Times New Roman"/>
          <w:b/>
          <w:sz w:val="24"/>
          <w:szCs w:val="24"/>
        </w:rPr>
      </w:pPr>
    </w:p>
    <w:p w:rsidR="0091721A" w:rsidRPr="003721B5" w:rsidRDefault="0091721A" w:rsidP="0091721A">
      <w:pPr>
        <w:spacing w:line="360" w:lineRule="auto"/>
        <w:jc w:val="both"/>
        <w:rPr>
          <w:rFonts w:cs="Times New Roman"/>
          <w:b/>
          <w:sz w:val="24"/>
          <w:szCs w:val="24"/>
        </w:rPr>
      </w:pPr>
      <w:r w:rsidRPr="003721B5">
        <w:rPr>
          <w:rFonts w:cs="Times New Roman"/>
          <w:b/>
          <w:sz w:val="24"/>
          <w:szCs w:val="24"/>
        </w:rPr>
        <w:t>(i) Famous case</w:t>
      </w:r>
    </w:p>
    <w:p w:rsidR="003721B5" w:rsidRDefault="003721B5" w:rsidP="0091721A">
      <w:pPr>
        <w:spacing w:line="360" w:lineRule="auto"/>
        <w:jc w:val="both"/>
        <w:rPr>
          <w:rFonts w:cs="Times New Roman"/>
          <w:sz w:val="24"/>
          <w:szCs w:val="24"/>
        </w:rPr>
      </w:pPr>
    </w:p>
    <w:p w:rsidR="0091721A" w:rsidRPr="0091721A" w:rsidRDefault="0091721A" w:rsidP="0091721A">
      <w:pPr>
        <w:spacing w:line="360" w:lineRule="auto"/>
        <w:jc w:val="both"/>
        <w:rPr>
          <w:rFonts w:cs="Times New Roman"/>
          <w:sz w:val="24"/>
          <w:szCs w:val="24"/>
        </w:rPr>
      </w:pPr>
      <w:r w:rsidRPr="0091721A">
        <w:rPr>
          <w:rFonts w:cs="Times New Roman"/>
          <w:sz w:val="24"/>
          <w:szCs w:val="24"/>
        </w:rPr>
        <w:t>The deal became official in Near v Minnesota. The Supreme Court has repealed a Minnesota law that authorized government officials to stop publishing any "malicious, scandalous and defamatory newspaper."</w:t>
      </w:r>
      <w:r w:rsidR="002F3255">
        <w:rPr>
          <w:rStyle w:val="FootnoteReference"/>
          <w:rFonts w:cs="Times New Roman"/>
          <w:sz w:val="24"/>
          <w:szCs w:val="24"/>
        </w:rPr>
        <w:footnoteReference w:id="74"/>
      </w:r>
      <w:r w:rsidRPr="0091721A">
        <w:rPr>
          <w:rFonts w:cs="Times New Roman"/>
          <w:sz w:val="24"/>
          <w:szCs w:val="24"/>
        </w:rPr>
        <w:t xml:space="preserve"> The court called the law "the essence of censorship". The same was true in the Pentagon Papers case.</w:t>
      </w:r>
    </w:p>
    <w:p w:rsidR="003721B5" w:rsidRDefault="003721B5" w:rsidP="0091721A">
      <w:pPr>
        <w:spacing w:line="360" w:lineRule="auto"/>
        <w:jc w:val="both"/>
        <w:rPr>
          <w:rFonts w:cs="Times New Roman"/>
          <w:b/>
          <w:sz w:val="24"/>
          <w:szCs w:val="24"/>
        </w:rPr>
      </w:pPr>
    </w:p>
    <w:p w:rsidR="0091721A" w:rsidRPr="003721B5" w:rsidRDefault="0091721A" w:rsidP="0091721A">
      <w:pPr>
        <w:spacing w:line="360" w:lineRule="auto"/>
        <w:jc w:val="both"/>
        <w:rPr>
          <w:rFonts w:cs="Times New Roman"/>
          <w:b/>
          <w:sz w:val="24"/>
          <w:szCs w:val="24"/>
        </w:rPr>
      </w:pPr>
      <w:r w:rsidRPr="003721B5">
        <w:rPr>
          <w:rFonts w:cs="Times New Roman"/>
          <w:b/>
          <w:sz w:val="24"/>
          <w:szCs w:val="24"/>
        </w:rPr>
        <w:t>(ii) State security and preventive restriction</w:t>
      </w:r>
    </w:p>
    <w:p w:rsidR="003721B5" w:rsidRDefault="003721B5" w:rsidP="0091721A">
      <w:pPr>
        <w:spacing w:line="360" w:lineRule="auto"/>
        <w:jc w:val="both"/>
        <w:rPr>
          <w:rFonts w:cs="Times New Roman"/>
          <w:sz w:val="24"/>
          <w:szCs w:val="24"/>
        </w:rPr>
      </w:pPr>
    </w:p>
    <w:p w:rsidR="0091721A" w:rsidRPr="0091721A" w:rsidRDefault="0091721A" w:rsidP="0091721A">
      <w:pPr>
        <w:spacing w:line="360" w:lineRule="auto"/>
        <w:jc w:val="both"/>
        <w:rPr>
          <w:rFonts w:cs="Times New Roman"/>
          <w:sz w:val="24"/>
          <w:szCs w:val="24"/>
        </w:rPr>
      </w:pPr>
      <w:r w:rsidRPr="0091721A">
        <w:rPr>
          <w:rFonts w:cs="Times New Roman"/>
          <w:sz w:val="24"/>
          <w:szCs w:val="24"/>
        </w:rPr>
        <w:t>A very limited exception was allowed for state security objectives. The ban on posting wartime departure dates and troop positions qualified for this "troop transport exception".</w:t>
      </w:r>
    </w:p>
    <w:p w:rsidR="003721B5" w:rsidRDefault="003721B5" w:rsidP="0091721A">
      <w:pPr>
        <w:spacing w:line="360" w:lineRule="auto"/>
        <w:jc w:val="both"/>
        <w:rPr>
          <w:rFonts w:cs="Times New Roman"/>
          <w:b/>
          <w:sz w:val="24"/>
          <w:szCs w:val="24"/>
        </w:rPr>
      </w:pPr>
    </w:p>
    <w:p w:rsidR="00CB7633" w:rsidRDefault="00CB7633" w:rsidP="0091721A">
      <w:pPr>
        <w:spacing w:line="360" w:lineRule="auto"/>
        <w:jc w:val="both"/>
        <w:rPr>
          <w:rFonts w:cs="Times New Roman"/>
          <w:b/>
          <w:sz w:val="24"/>
          <w:szCs w:val="24"/>
        </w:rPr>
      </w:pPr>
    </w:p>
    <w:p w:rsidR="00CB7633" w:rsidRDefault="00CB7633" w:rsidP="0091721A">
      <w:pPr>
        <w:spacing w:line="360" w:lineRule="auto"/>
        <w:jc w:val="both"/>
        <w:rPr>
          <w:rFonts w:cs="Times New Roman"/>
          <w:b/>
          <w:sz w:val="24"/>
          <w:szCs w:val="24"/>
        </w:rPr>
      </w:pPr>
    </w:p>
    <w:p w:rsidR="0091721A" w:rsidRPr="003721B5" w:rsidRDefault="0091721A" w:rsidP="0091721A">
      <w:pPr>
        <w:spacing w:line="360" w:lineRule="auto"/>
        <w:jc w:val="both"/>
        <w:rPr>
          <w:rFonts w:cs="Times New Roman"/>
          <w:b/>
          <w:sz w:val="24"/>
          <w:szCs w:val="24"/>
        </w:rPr>
      </w:pPr>
      <w:r w:rsidRPr="003721B5">
        <w:rPr>
          <w:rFonts w:cs="Times New Roman"/>
          <w:b/>
          <w:sz w:val="24"/>
          <w:szCs w:val="24"/>
        </w:rPr>
        <w:t>(iii) Censorship in schools</w:t>
      </w:r>
    </w:p>
    <w:p w:rsidR="003721B5" w:rsidRDefault="003721B5" w:rsidP="0091721A">
      <w:pPr>
        <w:spacing w:line="360" w:lineRule="auto"/>
        <w:jc w:val="both"/>
        <w:rPr>
          <w:rFonts w:cs="Times New Roman"/>
          <w:sz w:val="24"/>
          <w:szCs w:val="24"/>
        </w:rPr>
      </w:pPr>
    </w:p>
    <w:p w:rsidR="00243C1C" w:rsidRDefault="0091721A" w:rsidP="0091721A">
      <w:pPr>
        <w:spacing w:line="360" w:lineRule="auto"/>
        <w:jc w:val="both"/>
        <w:rPr>
          <w:rFonts w:cs="Times New Roman"/>
          <w:sz w:val="24"/>
          <w:szCs w:val="24"/>
        </w:rPr>
      </w:pPr>
      <w:r w:rsidRPr="0091721A">
        <w:rPr>
          <w:rFonts w:cs="Times New Roman"/>
          <w:sz w:val="24"/>
          <w:szCs w:val="24"/>
        </w:rPr>
        <w:t>In the Hazelwood case, the court upheld a public school principal's decision to remove a controversial issue from the school's magazine and ruled that such a review can be made</w:t>
      </w:r>
      <w:r w:rsidR="00EC39ED">
        <w:rPr>
          <w:rFonts w:cs="Times New Roman"/>
          <w:sz w:val="24"/>
          <w:szCs w:val="24"/>
        </w:rPr>
        <w:t>.</w:t>
      </w:r>
    </w:p>
    <w:p w:rsidR="00243C1C" w:rsidRPr="006B669D" w:rsidRDefault="00D73D33" w:rsidP="00243C1C">
      <w:pPr>
        <w:pStyle w:val="Heading2"/>
        <w:spacing w:line="360" w:lineRule="auto"/>
        <w:jc w:val="both"/>
        <w:rPr>
          <w:rFonts w:ascii="Times New Roman" w:hAnsi="Times New Roman" w:cs="Times New Roman"/>
          <w:color w:val="auto"/>
          <w:sz w:val="24"/>
          <w:szCs w:val="24"/>
        </w:rPr>
      </w:pPr>
      <w:bookmarkStart w:id="30" w:name="_Toc31811645"/>
      <w:r>
        <w:rPr>
          <w:rFonts w:ascii="Times New Roman" w:hAnsi="Times New Roman" w:cs="Times New Roman"/>
          <w:color w:val="auto"/>
          <w:sz w:val="24"/>
          <w:szCs w:val="24"/>
        </w:rPr>
        <w:t>4.3.3</w:t>
      </w:r>
      <w:r w:rsidR="00243C1C" w:rsidRPr="006B669D">
        <w:rPr>
          <w:rFonts w:ascii="Times New Roman" w:hAnsi="Times New Roman" w:cs="Times New Roman"/>
          <w:color w:val="auto"/>
          <w:sz w:val="24"/>
          <w:szCs w:val="24"/>
        </w:rPr>
        <w:t xml:space="preserve"> Types of Speech: Unprotected and Less Protected</w:t>
      </w:r>
      <w:bookmarkEnd w:id="30"/>
    </w:p>
    <w:p w:rsidR="00243C1C" w:rsidRPr="006B669D" w:rsidRDefault="00243C1C" w:rsidP="00243C1C">
      <w:pPr>
        <w:spacing w:line="360" w:lineRule="auto"/>
        <w:jc w:val="both"/>
        <w:rPr>
          <w:rFonts w:cs="Times New Roman"/>
          <w:sz w:val="24"/>
          <w:szCs w:val="24"/>
        </w:rPr>
      </w:pPr>
    </w:p>
    <w:p w:rsidR="00404480" w:rsidRDefault="00243C1C" w:rsidP="00404480">
      <w:pPr>
        <w:spacing w:line="360" w:lineRule="auto"/>
        <w:jc w:val="both"/>
        <w:rPr>
          <w:rFonts w:cs="Times New Roman"/>
          <w:sz w:val="24"/>
          <w:szCs w:val="24"/>
        </w:rPr>
      </w:pPr>
      <w:r w:rsidRPr="00243C1C">
        <w:rPr>
          <w:rFonts w:cs="Times New Roman"/>
          <w:sz w:val="24"/>
          <w:szCs w:val="24"/>
        </w:rPr>
        <w:t>Not all types of speech qualify for protection under First Amendment. While the ‘political speech’ category was certainly protected, on the other hand certain other categories are tradit</w:t>
      </w:r>
      <w:r>
        <w:rPr>
          <w:rFonts w:cs="Times New Roman"/>
          <w:sz w:val="24"/>
          <w:szCs w:val="24"/>
        </w:rPr>
        <w:t xml:space="preserve">ionally held by courts to be prescribe </w:t>
      </w:r>
      <w:r w:rsidRPr="00243C1C">
        <w:rPr>
          <w:rFonts w:cs="Times New Roman"/>
          <w:sz w:val="24"/>
          <w:szCs w:val="24"/>
        </w:rPr>
        <w:t>able because they fall outside the First Amendment umbrella and are entitled to no protection.</w:t>
      </w:r>
      <w:r w:rsidR="00BB7A0A">
        <w:rPr>
          <w:rStyle w:val="FootnoteReference"/>
          <w:rFonts w:cs="Times New Roman"/>
          <w:sz w:val="24"/>
          <w:szCs w:val="24"/>
        </w:rPr>
        <w:footnoteReference w:id="75"/>
      </w:r>
      <w:r w:rsidRPr="00243C1C">
        <w:rPr>
          <w:rFonts w:cs="Times New Roman"/>
          <w:sz w:val="24"/>
          <w:szCs w:val="24"/>
        </w:rPr>
        <w:t xml:space="preserve"> </w:t>
      </w:r>
    </w:p>
    <w:p w:rsidR="00404480" w:rsidRDefault="00404480" w:rsidP="00404480">
      <w:pPr>
        <w:spacing w:line="360" w:lineRule="auto"/>
        <w:jc w:val="both"/>
        <w:rPr>
          <w:rFonts w:cs="Times New Roman"/>
          <w:sz w:val="24"/>
          <w:szCs w:val="24"/>
        </w:rPr>
      </w:pPr>
    </w:p>
    <w:p w:rsidR="00243C1C" w:rsidRPr="00243C1C" w:rsidRDefault="009A78B3" w:rsidP="00243C1C">
      <w:pPr>
        <w:spacing w:line="360" w:lineRule="auto"/>
        <w:jc w:val="both"/>
        <w:rPr>
          <w:rFonts w:cs="Times New Roman"/>
          <w:sz w:val="24"/>
          <w:szCs w:val="24"/>
        </w:rPr>
      </w:pPr>
      <w:r w:rsidRPr="00243C1C">
        <w:rPr>
          <w:rFonts w:cs="Times New Roman"/>
          <w:sz w:val="24"/>
          <w:szCs w:val="24"/>
        </w:rPr>
        <w:t xml:space="preserve"> </w:t>
      </w:r>
      <w:r>
        <w:rPr>
          <w:rFonts w:cs="Times New Roman"/>
          <w:sz w:val="24"/>
          <w:szCs w:val="24"/>
        </w:rPr>
        <w:t>(a</w:t>
      </w:r>
      <w:r w:rsidR="00243C1C" w:rsidRPr="00243C1C">
        <w:rPr>
          <w:rFonts w:cs="Times New Roman"/>
          <w:sz w:val="24"/>
          <w:szCs w:val="24"/>
        </w:rPr>
        <w:t>) Some sexually oriented speech: the Court has indicated that some types of sexually oriented speech, although protected by the First Amendment, are deemed to be of “low value,” and thus are more susceptible to government regulation.</w:t>
      </w:r>
      <w:r w:rsidR="00BB7A0A">
        <w:rPr>
          <w:rStyle w:val="FootnoteReference"/>
          <w:rFonts w:cs="Times New Roman"/>
          <w:sz w:val="24"/>
          <w:szCs w:val="24"/>
        </w:rPr>
        <w:footnoteReference w:id="76"/>
      </w:r>
    </w:p>
    <w:p w:rsidR="00243C1C" w:rsidRPr="00243C1C" w:rsidRDefault="00243C1C" w:rsidP="00243C1C">
      <w:pPr>
        <w:pStyle w:val="Heading3"/>
        <w:spacing w:line="360" w:lineRule="auto"/>
        <w:jc w:val="both"/>
        <w:rPr>
          <w:rFonts w:ascii="Times New Roman" w:hAnsi="Times New Roman" w:cs="Times New Roman"/>
          <w:sz w:val="24"/>
          <w:szCs w:val="24"/>
        </w:rPr>
      </w:pPr>
      <w:bookmarkStart w:id="31" w:name="_Toc31811646"/>
      <w:r w:rsidRPr="00243C1C">
        <w:rPr>
          <w:rFonts w:ascii="Times New Roman" w:hAnsi="Times New Roman" w:cs="Times New Roman"/>
          <w:sz w:val="24"/>
          <w:szCs w:val="24"/>
        </w:rPr>
        <w:t>(A)</w:t>
      </w:r>
      <w:r>
        <w:rPr>
          <w:rFonts w:ascii="Times New Roman" w:hAnsi="Times New Roman" w:cs="Times New Roman"/>
          <w:sz w:val="24"/>
          <w:szCs w:val="24"/>
        </w:rPr>
        <w:t xml:space="preserve"> </w:t>
      </w:r>
      <w:r w:rsidR="00692C3C">
        <w:rPr>
          <w:rFonts w:ascii="Times New Roman" w:hAnsi="Times New Roman" w:cs="Times New Roman"/>
          <w:sz w:val="24"/>
          <w:szCs w:val="24"/>
        </w:rPr>
        <w:t>Commercial S</w:t>
      </w:r>
      <w:r w:rsidRPr="00243C1C">
        <w:rPr>
          <w:rFonts w:ascii="Times New Roman" w:hAnsi="Times New Roman" w:cs="Times New Roman"/>
          <w:sz w:val="24"/>
          <w:szCs w:val="24"/>
        </w:rPr>
        <w:t>peech</w:t>
      </w:r>
      <w:bookmarkEnd w:id="31"/>
    </w:p>
    <w:p w:rsidR="008E3CC7" w:rsidRDefault="008E3CC7" w:rsidP="00243C1C">
      <w:pPr>
        <w:spacing w:line="360" w:lineRule="auto"/>
        <w:jc w:val="both"/>
        <w:rPr>
          <w:rFonts w:cs="Times New Roman"/>
          <w:sz w:val="24"/>
          <w:szCs w:val="24"/>
        </w:rPr>
      </w:pPr>
    </w:p>
    <w:p w:rsidR="00243C1C" w:rsidRPr="00243C1C" w:rsidRDefault="00243C1C" w:rsidP="00243C1C">
      <w:pPr>
        <w:spacing w:line="360" w:lineRule="auto"/>
        <w:jc w:val="both"/>
        <w:rPr>
          <w:rFonts w:cs="Times New Roman"/>
          <w:sz w:val="24"/>
          <w:szCs w:val="24"/>
        </w:rPr>
      </w:pPr>
      <w:r w:rsidRPr="00243C1C">
        <w:rPr>
          <w:rFonts w:cs="Times New Roman"/>
          <w:sz w:val="24"/>
          <w:szCs w:val="24"/>
        </w:rPr>
        <w:t xml:space="preserve">Laws regulating commercial speech are now measured under </w:t>
      </w:r>
      <w:r w:rsidRPr="00243C1C">
        <w:rPr>
          <w:rFonts w:cs="Times New Roman"/>
          <w:iCs/>
          <w:sz w:val="24"/>
          <w:szCs w:val="24"/>
        </w:rPr>
        <w:t xml:space="preserve">Central Hudson </w:t>
      </w:r>
      <w:r w:rsidRPr="00243C1C">
        <w:rPr>
          <w:rFonts w:cs="Times New Roman"/>
          <w:sz w:val="24"/>
          <w:szCs w:val="24"/>
        </w:rPr>
        <w:t>test,</w:t>
      </w:r>
      <w:r w:rsidRPr="00243C1C">
        <w:rPr>
          <w:rStyle w:val="FootnoteReference"/>
          <w:rFonts w:cs="Times New Roman"/>
          <w:sz w:val="24"/>
          <w:szCs w:val="24"/>
        </w:rPr>
        <w:footnoteReference w:id="77"/>
      </w:r>
      <w:r w:rsidRPr="00243C1C">
        <w:rPr>
          <w:rFonts w:cs="Times New Roman"/>
          <w:sz w:val="24"/>
          <w:szCs w:val="24"/>
        </w:rPr>
        <w:t xml:space="preserve"> a four part test modified from the middle level scrutiny:</w:t>
      </w:r>
    </w:p>
    <w:p w:rsidR="00243C1C" w:rsidRPr="008E3CC7" w:rsidRDefault="008E3CC7" w:rsidP="008E3CC7">
      <w:pPr>
        <w:widowControl w:val="0"/>
        <w:spacing w:before="100" w:beforeAutospacing="1" w:after="100" w:afterAutospacing="1" w:line="360" w:lineRule="auto"/>
        <w:jc w:val="both"/>
        <w:rPr>
          <w:sz w:val="24"/>
          <w:szCs w:val="24"/>
        </w:rPr>
      </w:pPr>
      <w:r>
        <w:rPr>
          <w:sz w:val="24"/>
          <w:szCs w:val="24"/>
        </w:rPr>
        <w:t>(i.)</w:t>
      </w:r>
      <w:r w:rsidR="00243C1C" w:rsidRPr="008E3CC7">
        <w:rPr>
          <w:sz w:val="24"/>
          <w:szCs w:val="24"/>
        </w:rPr>
        <w:t>Whether the speech is misleading or related to unlawful activity. If not, the government may regulate it if the following three standards are satisfied:</w:t>
      </w:r>
    </w:p>
    <w:p w:rsidR="00243C1C" w:rsidRPr="006B669D" w:rsidRDefault="008E3CC7" w:rsidP="006B669D">
      <w:pPr>
        <w:widowControl w:val="0"/>
        <w:spacing w:before="100" w:beforeAutospacing="1" w:after="100" w:afterAutospacing="1" w:line="360" w:lineRule="auto"/>
        <w:jc w:val="both"/>
        <w:rPr>
          <w:sz w:val="24"/>
          <w:szCs w:val="24"/>
        </w:rPr>
      </w:pPr>
      <w:r>
        <w:rPr>
          <w:sz w:val="24"/>
          <w:szCs w:val="24"/>
        </w:rPr>
        <w:t>(ii)</w:t>
      </w:r>
      <w:r w:rsidR="00243C1C" w:rsidRPr="006B669D">
        <w:rPr>
          <w:sz w:val="24"/>
          <w:szCs w:val="24"/>
        </w:rPr>
        <w:t>The government interest is substantial,</w:t>
      </w:r>
    </w:p>
    <w:p w:rsidR="00EB1022" w:rsidRDefault="008E3CC7" w:rsidP="00EB1022">
      <w:pPr>
        <w:widowControl w:val="0"/>
        <w:spacing w:before="100" w:beforeAutospacing="1" w:after="100" w:afterAutospacing="1" w:line="360" w:lineRule="auto"/>
        <w:jc w:val="both"/>
        <w:rPr>
          <w:sz w:val="24"/>
          <w:szCs w:val="24"/>
        </w:rPr>
      </w:pPr>
      <w:r>
        <w:rPr>
          <w:sz w:val="24"/>
          <w:szCs w:val="24"/>
        </w:rPr>
        <w:t>(iii)</w:t>
      </w:r>
      <w:r w:rsidR="00243C1C" w:rsidRPr="006B669D">
        <w:rPr>
          <w:sz w:val="24"/>
          <w:szCs w:val="24"/>
        </w:rPr>
        <w:t>The regulation must directly advance that interest, and</w:t>
      </w:r>
      <w:bookmarkStart w:id="32" w:name="_Toc31811660"/>
    </w:p>
    <w:p w:rsidR="00EB1022" w:rsidRDefault="00EB1022" w:rsidP="00EB1022">
      <w:pPr>
        <w:widowControl w:val="0"/>
        <w:spacing w:before="100" w:beforeAutospacing="1" w:after="100" w:afterAutospacing="1" w:line="360" w:lineRule="auto"/>
        <w:jc w:val="both"/>
        <w:rPr>
          <w:sz w:val="24"/>
          <w:szCs w:val="24"/>
        </w:rPr>
      </w:pPr>
    </w:p>
    <w:p w:rsidR="0029668F" w:rsidRPr="00EB1022" w:rsidRDefault="00D73D33" w:rsidP="00EB1022">
      <w:pPr>
        <w:widowControl w:val="0"/>
        <w:spacing w:before="100" w:beforeAutospacing="1" w:after="100" w:afterAutospacing="1" w:line="360" w:lineRule="auto"/>
        <w:jc w:val="both"/>
        <w:rPr>
          <w:b/>
          <w:sz w:val="24"/>
          <w:szCs w:val="24"/>
        </w:rPr>
      </w:pPr>
      <w:r w:rsidRPr="00EB1022">
        <w:rPr>
          <w:rFonts w:cs="Times New Roman"/>
          <w:b/>
          <w:sz w:val="24"/>
          <w:szCs w:val="24"/>
        </w:rPr>
        <w:t>4.3.</w:t>
      </w:r>
      <w:r w:rsidR="00711EBC" w:rsidRPr="00EB1022">
        <w:rPr>
          <w:rFonts w:cs="Times New Roman"/>
          <w:b/>
          <w:sz w:val="24"/>
          <w:szCs w:val="24"/>
        </w:rPr>
        <w:t>4</w:t>
      </w:r>
      <w:r w:rsidR="0029668F" w:rsidRPr="00EB1022">
        <w:rPr>
          <w:rFonts w:cs="Times New Roman"/>
          <w:b/>
          <w:sz w:val="24"/>
          <w:szCs w:val="24"/>
        </w:rPr>
        <w:t xml:space="preserve"> Forum of speech</w:t>
      </w:r>
      <w:bookmarkEnd w:id="32"/>
    </w:p>
    <w:p w:rsidR="00AC7EB3" w:rsidRDefault="0029668F" w:rsidP="00AC7EB3">
      <w:pPr>
        <w:spacing w:line="360" w:lineRule="auto"/>
        <w:jc w:val="both"/>
        <w:rPr>
          <w:rFonts w:cs="Times New Roman"/>
          <w:sz w:val="24"/>
          <w:szCs w:val="24"/>
        </w:rPr>
      </w:pPr>
      <w:r w:rsidRPr="0029668F">
        <w:rPr>
          <w:rFonts w:cs="Times New Roman"/>
          <w:sz w:val="24"/>
          <w:szCs w:val="24"/>
        </w:rPr>
        <w:t>The discussion on content-based and content-neutral regulation assumes a public forum where First Amendment applies fully. However, not all forums are public in nature, and the protection of First Amendment may vary according to forum.</w:t>
      </w:r>
      <w:r w:rsidRPr="0029668F">
        <w:rPr>
          <w:rStyle w:val="FootnoteReference"/>
          <w:rFonts w:cs="Times New Roman"/>
          <w:sz w:val="24"/>
          <w:szCs w:val="24"/>
        </w:rPr>
        <w:footnoteReference w:id="78"/>
      </w:r>
      <w:bookmarkStart w:id="33" w:name="_Toc31811661"/>
    </w:p>
    <w:p w:rsidR="00AC7EB3" w:rsidRDefault="00AC7EB3" w:rsidP="00AC7EB3">
      <w:pPr>
        <w:spacing w:line="360" w:lineRule="auto"/>
        <w:jc w:val="both"/>
        <w:rPr>
          <w:rFonts w:cs="Times New Roman"/>
          <w:sz w:val="24"/>
          <w:szCs w:val="24"/>
        </w:rPr>
      </w:pPr>
    </w:p>
    <w:p w:rsidR="00711EBC" w:rsidRDefault="0029668F" w:rsidP="00711EBC">
      <w:pPr>
        <w:spacing w:line="360" w:lineRule="auto"/>
        <w:jc w:val="both"/>
        <w:rPr>
          <w:rFonts w:cs="Times New Roman"/>
          <w:b/>
          <w:sz w:val="24"/>
          <w:szCs w:val="24"/>
        </w:rPr>
      </w:pPr>
      <w:r w:rsidRPr="0029668F">
        <w:rPr>
          <w:rFonts w:cs="Times New Roman"/>
          <w:sz w:val="24"/>
          <w:szCs w:val="24"/>
        </w:rPr>
        <w:t>(</w:t>
      </w:r>
      <w:r w:rsidRPr="00AC7EB3">
        <w:rPr>
          <w:rFonts w:cs="Times New Roman"/>
          <w:b/>
          <w:sz w:val="24"/>
          <w:szCs w:val="24"/>
        </w:rPr>
        <w:t>i) Public forums</w:t>
      </w:r>
      <w:r w:rsidRPr="0029668F">
        <w:rPr>
          <w:rStyle w:val="FootnoteReference"/>
          <w:rFonts w:cs="Times New Roman"/>
          <w:sz w:val="24"/>
          <w:szCs w:val="24"/>
        </w:rPr>
        <w:footnoteReference w:id="79"/>
      </w:r>
      <w:bookmarkStart w:id="34" w:name="_Toc31811662"/>
      <w:bookmarkEnd w:id="33"/>
    </w:p>
    <w:p w:rsidR="00711EBC" w:rsidRDefault="00711EBC" w:rsidP="00711EBC">
      <w:pPr>
        <w:spacing w:line="360" w:lineRule="auto"/>
        <w:jc w:val="both"/>
        <w:rPr>
          <w:rFonts w:cs="Times New Roman"/>
          <w:b/>
          <w:sz w:val="24"/>
          <w:szCs w:val="24"/>
        </w:rPr>
      </w:pPr>
    </w:p>
    <w:p w:rsidR="00711EBC" w:rsidRDefault="008B34C8" w:rsidP="00711EBC">
      <w:pPr>
        <w:spacing w:line="360" w:lineRule="auto"/>
        <w:jc w:val="both"/>
        <w:rPr>
          <w:rFonts w:cs="Times New Roman"/>
          <w:sz w:val="24"/>
          <w:szCs w:val="24"/>
        </w:rPr>
      </w:pPr>
      <w:r w:rsidRPr="008B34C8">
        <w:rPr>
          <w:rFonts w:cs="Times New Roman"/>
          <w:sz w:val="24"/>
          <w:szCs w:val="24"/>
        </w:rPr>
        <w:t>(a) Traditionally public: The "real" public forums are: (1) streets; (2) sidewalks; and (3) parks. Furthermore, the places where a public meeting of the government takes place are probably real public forums.</w:t>
      </w:r>
    </w:p>
    <w:p w:rsidR="00711EBC" w:rsidRDefault="00711EBC" w:rsidP="00711EBC">
      <w:pPr>
        <w:spacing w:line="360" w:lineRule="auto"/>
        <w:jc w:val="both"/>
        <w:rPr>
          <w:rFonts w:cs="Times New Roman"/>
          <w:sz w:val="24"/>
          <w:szCs w:val="24"/>
        </w:rPr>
      </w:pPr>
    </w:p>
    <w:p w:rsidR="008B34C8" w:rsidRPr="00711EBC" w:rsidRDefault="008B34C8" w:rsidP="00711EBC">
      <w:pPr>
        <w:spacing w:line="360" w:lineRule="auto"/>
        <w:jc w:val="both"/>
        <w:rPr>
          <w:rFonts w:cs="Times New Roman"/>
          <w:sz w:val="24"/>
          <w:szCs w:val="24"/>
        </w:rPr>
      </w:pPr>
      <w:r w:rsidRPr="008B34C8">
        <w:rPr>
          <w:rFonts w:cs="Times New Roman"/>
          <w:sz w:val="24"/>
          <w:szCs w:val="24"/>
        </w:rPr>
        <w:t>(b) Designated Public: There are also "designated public" forums. These are places where the government has decided to open the place for particular purposes of open expression. The rules are essentially those of true public forums, except that the government can decide at any time to close the forum.</w:t>
      </w:r>
    </w:p>
    <w:p w:rsidR="0029668F" w:rsidRPr="0029668F" w:rsidRDefault="0029668F" w:rsidP="0029668F">
      <w:pPr>
        <w:pStyle w:val="Heading3"/>
        <w:spacing w:line="360" w:lineRule="auto"/>
        <w:jc w:val="both"/>
        <w:rPr>
          <w:rFonts w:ascii="Times New Roman" w:hAnsi="Times New Roman" w:cs="Times New Roman"/>
          <w:sz w:val="24"/>
          <w:szCs w:val="24"/>
        </w:rPr>
      </w:pPr>
      <w:r w:rsidRPr="0029668F">
        <w:rPr>
          <w:rFonts w:ascii="Times New Roman" w:hAnsi="Times New Roman" w:cs="Times New Roman"/>
          <w:sz w:val="24"/>
          <w:szCs w:val="24"/>
        </w:rPr>
        <w:t>(ii) Non-public forums:</w:t>
      </w:r>
      <w:r w:rsidRPr="0029668F">
        <w:rPr>
          <w:rStyle w:val="FootnoteReference"/>
          <w:rFonts w:ascii="Times New Roman" w:hAnsi="Times New Roman" w:cs="Times New Roman"/>
          <w:sz w:val="24"/>
          <w:szCs w:val="24"/>
        </w:rPr>
        <w:footnoteReference w:id="80"/>
      </w:r>
      <w:bookmarkEnd w:id="34"/>
    </w:p>
    <w:p w:rsidR="00586D0A" w:rsidRDefault="00586D0A" w:rsidP="0029668F">
      <w:pPr>
        <w:spacing w:line="360" w:lineRule="auto"/>
        <w:jc w:val="both"/>
        <w:rPr>
          <w:rFonts w:cs="Times New Roman"/>
          <w:sz w:val="24"/>
          <w:szCs w:val="24"/>
        </w:rPr>
      </w:pPr>
    </w:p>
    <w:p w:rsidR="0029668F" w:rsidRPr="0029668F" w:rsidRDefault="0029668F" w:rsidP="0029668F">
      <w:pPr>
        <w:spacing w:line="360" w:lineRule="auto"/>
        <w:jc w:val="both"/>
        <w:rPr>
          <w:rFonts w:cs="Times New Roman"/>
          <w:sz w:val="24"/>
          <w:szCs w:val="24"/>
        </w:rPr>
      </w:pPr>
      <w:r w:rsidRPr="0029668F">
        <w:rPr>
          <w:rFonts w:cs="Times New Roman"/>
          <w:sz w:val="24"/>
          <w:szCs w:val="24"/>
        </w:rPr>
        <w:t>Other public places are "non-public forums." Here, government regulation merely has to be rationally related to some legitimate governmental objective, as long as alternative channels are left open. (Examples: airport terminals, jails, military bases, courthouses, schools used after hours, and governmental office buildings.)</w:t>
      </w:r>
    </w:p>
    <w:p w:rsidR="007A0DDA" w:rsidRDefault="007A0DDA" w:rsidP="0029668F">
      <w:pPr>
        <w:spacing w:line="360" w:lineRule="auto"/>
        <w:jc w:val="both"/>
        <w:rPr>
          <w:rFonts w:cs="Times New Roman"/>
          <w:sz w:val="24"/>
          <w:szCs w:val="24"/>
        </w:rPr>
      </w:pPr>
    </w:p>
    <w:p w:rsidR="00EB1022" w:rsidRDefault="0029668F" w:rsidP="0029668F">
      <w:pPr>
        <w:spacing w:line="360" w:lineRule="auto"/>
        <w:jc w:val="both"/>
        <w:rPr>
          <w:rFonts w:cs="Times New Roman"/>
          <w:sz w:val="24"/>
          <w:szCs w:val="24"/>
        </w:rPr>
      </w:pPr>
      <w:r w:rsidRPr="0029668F">
        <w:rPr>
          <w:rFonts w:cs="Times New Roman"/>
          <w:sz w:val="24"/>
          <w:szCs w:val="24"/>
        </w:rPr>
        <w:t>In general, a speaker does not have any First Amendment right of access to another person's private property to deliver his message. Thus there is no First Amendment right to speak in a private shopping cent</w:t>
      </w:r>
      <w:r w:rsidR="00EB1022">
        <w:rPr>
          <w:rFonts w:cs="Times New Roman"/>
          <w:sz w:val="24"/>
          <w:szCs w:val="24"/>
        </w:rPr>
        <w:t xml:space="preserve">                            </w:t>
      </w:r>
    </w:p>
    <w:p w:rsidR="00EB1022" w:rsidRDefault="00EB1022" w:rsidP="0029668F">
      <w:pPr>
        <w:spacing w:line="360" w:lineRule="auto"/>
        <w:jc w:val="both"/>
        <w:rPr>
          <w:rFonts w:cs="Times New Roman"/>
          <w:sz w:val="24"/>
          <w:szCs w:val="24"/>
        </w:rPr>
      </w:pPr>
    </w:p>
    <w:p w:rsidR="00EB1022" w:rsidRDefault="007B176B" w:rsidP="0029668F">
      <w:pPr>
        <w:spacing w:line="360" w:lineRule="auto"/>
        <w:jc w:val="both"/>
        <w:rPr>
          <w:rFonts w:cs="Times New Roman"/>
          <w:sz w:val="24"/>
          <w:szCs w:val="24"/>
        </w:rPr>
      </w:pPr>
      <w:r>
        <w:rPr>
          <w:rFonts w:cs="Times New Roman"/>
          <w:sz w:val="24"/>
          <w:szCs w:val="24"/>
        </w:rPr>
        <w:t xml:space="preserve">    </w:t>
      </w:r>
      <w:r w:rsidR="009A78B3">
        <w:rPr>
          <w:rFonts w:cs="Times New Roman"/>
          <w:sz w:val="24"/>
          <w:szCs w:val="24"/>
        </w:rPr>
        <w:t xml:space="preserve">                 </w:t>
      </w:r>
      <w:r w:rsidR="00816CD5">
        <w:rPr>
          <w:rFonts w:cs="Times New Roman"/>
          <w:sz w:val="24"/>
          <w:szCs w:val="24"/>
        </w:rPr>
        <w:t xml:space="preserve"> </w:t>
      </w:r>
      <w:r w:rsidR="00EB1022">
        <w:rPr>
          <w:rFonts w:cs="Times New Roman"/>
          <w:sz w:val="24"/>
          <w:szCs w:val="24"/>
        </w:rPr>
        <w:t xml:space="preserve">                    </w:t>
      </w:r>
    </w:p>
    <w:p w:rsidR="00EB1022" w:rsidRDefault="00EB1022" w:rsidP="0029668F">
      <w:pPr>
        <w:spacing w:line="360" w:lineRule="auto"/>
        <w:jc w:val="both"/>
        <w:rPr>
          <w:rFonts w:cs="Times New Roman"/>
          <w:sz w:val="24"/>
          <w:szCs w:val="24"/>
        </w:rPr>
      </w:pPr>
    </w:p>
    <w:p w:rsidR="00EB1022" w:rsidRDefault="00EB1022" w:rsidP="0029668F">
      <w:pPr>
        <w:spacing w:line="360" w:lineRule="auto"/>
        <w:jc w:val="both"/>
        <w:rPr>
          <w:rFonts w:cs="Times New Roman"/>
          <w:sz w:val="24"/>
          <w:szCs w:val="24"/>
        </w:rPr>
      </w:pPr>
    </w:p>
    <w:p w:rsidR="00B35F3A" w:rsidRDefault="00EB1022" w:rsidP="0029668F">
      <w:pPr>
        <w:spacing w:line="360" w:lineRule="auto"/>
        <w:jc w:val="both"/>
        <w:rPr>
          <w:rFonts w:cs="Times New Roman"/>
          <w:sz w:val="24"/>
          <w:szCs w:val="24"/>
        </w:rPr>
      </w:pPr>
      <w:r>
        <w:rPr>
          <w:rFonts w:cs="Times New Roman"/>
          <w:sz w:val="24"/>
          <w:szCs w:val="24"/>
        </w:rPr>
        <w:t xml:space="preserve">                                  </w:t>
      </w:r>
    </w:p>
    <w:p w:rsidR="00B35F3A" w:rsidRDefault="00B35F3A" w:rsidP="0029668F">
      <w:pPr>
        <w:spacing w:line="360" w:lineRule="auto"/>
        <w:jc w:val="both"/>
        <w:rPr>
          <w:rFonts w:cs="Times New Roman"/>
          <w:sz w:val="24"/>
          <w:szCs w:val="24"/>
        </w:rPr>
      </w:pPr>
    </w:p>
    <w:p w:rsidR="00B35F3A" w:rsidRDefault="00B35F3A" w:rsidP="0029668F">
      <w:pPr>
        <w:spacing w:line="360" w:lineRule="auto"/>
        <w:jc w:val="both"/>
        <w:rPr>
          <w:rFonts w:cs="Times New Roman"/>
          <w:sz w:val="24"/>
          <w:szCs w:val="24"/>
        </w:rPr>
      </w:pPr>
    </w:p>
    <w:p w:rsidR="00B35F3A" w:rsidRDefault="00B35F3A" w:rsidP="0029668F">
      <w:pPr>
        <w:spacing w:line="360" w:lineRule="auto"/>
        <w:jc w:val="both"/>
        <w:rPr>
          <w:rFonts w:cs="Times New Roman"/>
          <w:sz w:val="24"/>
          <w:szCs w:val="24"/>
        </w:rPr>
      </w:pPr>
    </w:p>
    <w:p w:rsidR="00B35F3A" w:rsidRDefault="00B35F3A" w:rsidP="0029668F">
      <w:pPr>
        <w:spacing w:line="360" w:lineRule="auto"/>
        <w:jc w:val="both"/>
        <w:rPr>
          <w:rFonts w:cs="Times New Roman"/>
          <w:sz w:val="24"/>
          <w:szCs w:val="24"/>
        </w:rPr>
      </w:pPr>
    </w:p>
    <w:p w:rsidR="00B35F3A" w:rsidRDefault="00B35F3A" w:rsidP="0029668F">
      <w:pPr>
        <w:spacing w:line="360" w:lineRule="auto"/>
        <w:jc w:val="both"/>
        <w:rPr>
          <w:rFonts w:cs="Times New Roman"/>
          <w:sz w:val="24"/>
          <w:szCs w:val="24"/>
        </w:rPr>
      </w:pPr>
    </w:p>
    <w:p w:rsidR="00B35F3A" w:rsidRDefault="00B35F3A" w:rsidP="0029668F">
      <w:pPr>
        <w:spacing w:line="360" w:lineRule="auto"/>
        <w:jc w:val="both"/>
        <w:rPr>
          <w:rFonts w:cs="Times New Roman"/>
          <w:sz w:val="24"/>
          <w:szCs w:val="24"/>
        </w:rPr>
      </w:pPr>
    </w:p>
    <w:p w:rsidR="00B35F3A" w:rsidRDefault="00B35F3A" w:rsidP="0029668F">
      <w:pPr>
        <w:spacing w:line="360" w:lineRule="auto"/>
        <w:jc w:val="both"/>
        <w:rPr>
          <w:rFonts w:cs="Times New Roman"/>
          <w:sz w:val="24"/>
          <w:szCs w:val="24"/>
        </w:rPr>
      </w:pPr>
    </w:p>
    <w:p w:rsidR="00B35F3A" w:rsidRDefault="00B35F3A" w:rsidP="0029668F">
      <w:pPr>
        <w:spacing w:line="360" w:lineRule="auto"/>
        <w:jc w:val="both"/>
        <w:rPr>
          <w:rFonts w:cs="Times New Roman"/>
          <w:sz w:val="24"/>
          <w:szCs w:val="24"/>
        </w:rPr>
      </w:pPr>
    </w:p>
    <w:p w:rsidR="00B35F3A" w:rsidRDefault="00B35F3A" w:rsidP="0029668F">
      <w:pPr>
        <w:spacing w:line="360" w:lineRule="auto"/>
        <w:jc w:val="both"/>
        <w:rPr>
          <w:rFonts w:cs="Times New Roman"/>
          <w:sz w:val="24"/>
          <w:szCs w:val="24"/>
        </w:rPr>
      </w:pPr>
    </w:p>
    <w:p w:rsidR="00B35F3A" w:rsidRDefault="00B35F3A" w:rsidP="0029668F">
      <w:pPr>
        <w:spacing w:line="360" w:lineRule="auto"/>
        <w:jc w:val="both"/>
        <w:rPr>
          <w:rFonts w:cs="Times New Roman"/>
          <w:sz w:val="24"/>
          <w:szCs w:val="24"/>
        </w:rPr>
      </w:pPr>
    </w:p>
    <w:p w:rsidR="0096340F" w:rsidRDefault="00EB1022" w:rsidP="0029668F">
      <w:pPr>
        <w:spacing w:line="360" w:lineRule="auto"/>
        <w:jc w:val="both"/>
        <w:rPr>
          <w:rFonts w:cs="Times New Roman"/>
          <w:sz w:val="24"/>
          <w:szCs w:val="24"/>
        </w:rPr>
      </w:pPr>
      <w:r>
        <w:rPr>
          <w:rFonts w:cs="Times New Roman"/>
          <w:sz w:val="24"/>
          <w:szCs w:val="24"/>
        </w:rPr>
        <w:t xml:space="preserve">     </w:t>
      </w:r>
      <w:r w:rsidR="00B35F3A">
        <w:rPr>
          <w:rFonts w:cs="Times New Roman"/>
          <w:sz w:val="24"/>
          <w:szCs w:val="24"/>
        </w:rPr>
        <w:t xml:space="preserve">                            </w:t>
      </w:r>
    </w:p>
    <w:p w:rsidR="00AE10D1" w:rsidRPr="007B176B" w:rsidRDefault="0096340F" w:rsidP="0029668F">
      <w:pPr>
        <w:spacing w:line="360" w:lineRule="auto"/>
        <w:jc w:val="both"/>
        <w:rPr>
          <w:rFonts w:cs="Times New Roman"/>
          <w:sz w:val="24"/>
          <w:szCs w:val="24"/>
        </w:rPr>
      </w:pPr>
      <w:r>
        <w:rPr>
          <w:rFonts w:cs="Times New Roman"/>
          <w:sz w:val="24"/>
          <w:szCs w:val="24"/>
        </w:rPr>
        <w:t xml:space="preserve">                                 </w:t>
      </w:r>
      <w:r w:rsidR="00B35F3A">
        <w:rPr>
          <w:rFonts w:cs="Times New Roman"/>
          <w:sz w:val="24"/>
          <w:szCs w:val="24"/>
        </w:rPr>
        <w:t xml:space="preserve">    </w:t>
      </w:r>
      <w:r w:rsidR="00EB1022">
        <w:rPr>
          <w:rFonts w:cs="Times New Roman"/>
          <w:sz w:val="24"/>
          <w:szCs w:val="24"/>
        </w:rPr>
        <w:t xml:space="preserve">  </w:t>
      </w:r>
      <w:r w:rsidR="003721B5" w:rsidRPr="00AB4FB2">
        <w:rPr>
          <w:b/>
          <w:sz w:val="24"/>
          <w:szCs w:val="24"/>
        </w:rPr>
        <w:t>CHAPTER FIV</w:t>
      </w:r>
      <w:r w:rsidR="00AE10D1">
        <w:rPr>
          <w:b/>
          <w:sz w:val="24"/>
          <w:szCs w:val="24"/>
        </w:rPr>
        <w:t>E</w:t>
      </w:r>
      <w:r w:rsidR="00B057EC" w:rsidRPr="00AB4FB2">
        <w:rPr>
          <w:sz w:val="24"/>
          <w:szCs w:val="24"/>
        </w:rPr>
        <w:t xml:space="preserve"> </w:t>
      </w:r>
      <w:r w:rsidR="005F0201">
        <w:rPr>
          <w:b/>
          <w:sz w:val="24"/>
          <w:szCs w:val="24"/>
        </w:rPr>
        <w:t xml:space="preserve">          </w:t>
      </w:r>
    </w:p>
    <w:p w:rsidR="00AE10D1" w:rsidRDefault="00AE10D1" w:rsidP="0029668F">
      <w:pPr>
        <w:spacing w:line="360" w:lineRule="auto"/>
        <w:jc w:val="both"/>
        <w:rPr>
          <w:b/>
          <w:sz w:val="24"/>
          <w:szCs w:val="24"/>
        </w:rPr>
      </w:pPr>
      <w:r>
        <w:rPr>
          <w:b/>
          <w:sz w:val="24"/>
          <w:szCs w:val="24"/>
        </w:rPr>
        <w:t xml:space="preserve"> </w:t>
      </w:r>
    </w:p>
    <w:p w:rsidR="00D66F15" w:rsidRPr="00AE10D1" w:rsidRDefault="00AE10D1" w:rsidP="0029668F">
      <w:pPr>
        <w:spacing w:line="360" w:lineRule="auto"/>
        <w:jc w:val="both"/>
        <w:rPr>
          <w:rFonts w:cs="Times New Roman"/>
          <w:sz w:val="24"/>
          <w:szCs w:val="24"/>
        </w:rPr>
      </w:pPr>
      <w:r>
        <w:rPr>
          <w:b/>
          <w:sz w:val="24"/>
          <w:szCs w:val="24"/>
        </w:rPr>
        <w:t xml:space="preserve">             </w:t>
      </w:r>
      <w:r w:rsidR="005F0201">
        <w:rPr>
          <w:b/>
          <w:sz w:val="24"/>
          <w:szCs w:val="24"/>
        </w:rPr>
        <w:t xml:space="preserve"> </w:t>
      </w:r>
      <w:r w:rsidR="00B057EC" w:rsidRPr="00AB4FB2">
        <w:rPr>
          <w:b/>
          <w:sz w:val="24"/>
          <w:szCs w:val="24"/>
        </w:rPr>
        <w:t>LESSONS FROM THE COMPARATIVE EXERCISE</w:t>
      </w:r>
    </w:p>
    <w:p w:rsidR="008A6231" w:rsidRDefault="008A6231" w:rsidP="0029668F">
      <w:pPr>
        <w:spacing w:line="360" w:lineRule="auto"/>
        <w:jc w:val="both"/>
        <w:rPr>
          <w:rFonts w:cs="Times New Roman"/>
          <w:b/>
          <w:sz w:val="28"/>
          <w:szCs w:val="28"/>
        </w:rPr>
      </w:pPr>
    </w:p>
    <w:p w:rsidR="008A6231" w:rsidRDefault="008A6231" w:rsidP="0029668F">
      <w:pPr>
        <w:spacing w:line="360" w:lineRule="auto"/>
        <w:jc w:val="both"/>
        <w:rPr>
          <w:rFonts w:cs="Times New Roman"/>
          <w:b/>
          <w:sz w:val="24"/>
          <w:szCs w:val="24"/>
        </w:rPr>
      </w:pPr>
    </w:p>
    <w:p w:rsidR="0029668F" w:rsidRPr="008A6231" w:rsidRDefault="008A6231" w:rsidP="0029668F">
      <w:pPr>
        <w:spacing w:line="360" w:lineRule="auto"/>
        <w:jc w:val="both"/>
        <w:rPr>
          <w:rFonts w:cs="Times New Roman"/>
          <w:b/>
          <w:sz w:val="24"/>
          <w:szCs w:val="24"/>
        </w:rPr>
      </w:pPr>
      <w:r w:rsidRPr="008A6231">
        <w:rPr>
          <w:rFonts w:cs="Times New Roman"/>
          <w:b/>
          <w:sz w:val="24"/>
          <w:szCs w:val="24"/>
        </w:rPr>
        <w:t>5.1 Introduction</w:t>
      </w:r>
    </w:p>
    <w:p w:rsidR="008A6231" w:rsidRDefault="00816CD5" w:rsidP="00C21947">
      <w:pPr>
        <w:spacing w:line="360" w:lineRule="auto"/>
        <w:jc w:val="both"/>
        <w:rPr>
          <w:rFonts w:cs="Times New Roman"/>
          <w:iCs/>
          <w:color w:val="000000" w:themeColor="text1"/>
          <w:sz w:val="24"/>
          <w:szCs w:val="24"/>
        </w:rPr>
      </w:pPr>
      <w:r>
        <w:rPr>
          <w:rFonts w:cs="Times New Roman"/>
          <w:iCs/>
          <w:color w:val="000000" w:themeColor="text1"/>
          <w:sz w:val="24"/>
          <w:szCs w:val="24"/>
        </w:rPr>
        <w:t xml:space="preserve">                      </w:t>
      </w:r>
    </w:p>
    <w:p w:rsidR="00C21947" w:rsidRDefault="008A763F" w:rsidP="00C21947">
      <w:pPr>
        <w:spacing w:line="360" w:lineRule="auto"/>
        <w:jc w:val="both"/>
        <w:rPr>
          <w:rFonts w:cs="Times New Roman"/>
          <w:sz w:val="24"/>
          <w:szCs w:val="24"/>
        </w:rPr>
      </w:pPr>
      <w:r w:rsidRPr="008A6231">
        <w:rPr>
          <w:rFonts w:cs="Times New Roman"/>
          <w:iCs/>
          <w:color w:val="000000" w:themeColor="text1"/>
          <w:sz w:val="24"/>
          <w:szCs w:val="24"/>
        </w:rPr>
        <w:t>The parameters of freedom</w:t>
      </w:r>
      <w:r w:rsidRPr="008A763F">
        <w:rPr>
          <w:rFonts w:cs="Times New Roman"/>
          <w:iCs/>
          <w:color w:val="000000" w:themeColor="text1"/>
          <w:sz w:val="24"/>
          <w:szCs w:val="24"/>
        </w:rPr>
        <w:t xml:space="preserve"> of speech in Bangladesh and in the USA are very different due to difference in the legal context and culture itself. Some significant lessons from the comparative exercise is presented below, following a functionalist approach bordering on bricolage in its methods, and universalism in its aspiration.</w:t>
      </w:r>
      <w:r w:rsidR="00C21947" w:rsidRPr="00C21947">
        <w:rPr>
          <w:rFonts w:cs="Times New Roman"/>
          <w:sz w:val="24"/>
          <w:szCs w:val="24"/>
        </w:rPr>
        <w:t xml:space="preserve"> </w:t>
      </w:r>
      <w:r w:rsidR="00C21947" w:rsidRPr="00914C40">
        <w:rPr>
          <w:rFonts w:cs="Times New Roman"/>
          <w:sz w:val="24"/>
          <w:szCs w:val="24"/>
        </w:rPr>
        <w:t>Comparative study or exercise requires the use of materials from diffe</w:t>
      </w:r>
      <w:r w:rsidR="00C21947">
        <w:rPr>
          <w:rFonts w:cs="Times New Roman"/>
          <w:sz w:val="24"/>
          <w:szCs w:val="24"/>
        </w:rPr>
        <w:t>rent jurisdictions. In contempo</w:t>
      </w:r>
      <w:r w:rsidR="00C21947" w:rsidRPr="00914C40">
        <w:rPr>
          <w:rFonts w:cs="Times New Roman"/>
          <w:sz w:val="24"/>
          <w:szCs w:val="24"/>
        </w:rPr>
        <w:t>rary scholarship and practice of constitutional law, the growth in use of comparative materials exemplifies the phenomenon of migration of constitutional ideas across various legal systems. Such migration happens in all stages of constitutional practice: in constitutional design and making, as well as in constitutional interpretation.</w:t>
      </w:r>
      <w:r w:rsidR="00C21947">
        <w:rPr>
          <w:rStyle w:val="FootnoteReference"/>
          <w:rFonts w:cs="Times New Roman"/>
          <w:sz w:val="24"/>
          <w:szCs w:val="24"/>
        </w:rPr>
        <w:footnoteReference w:id="81"/>
      </w:r>
      <w:r w:rsidR="00C21947" w:rsidRPr="00914C40">
        <w:rPr>
          <w:rFonts w:cs="Times New Roman"/>
          <w:sz w:val="24"/>
          <w:szCs w:val="24"/>
        </w:rPr>
        <w:t xml:space="preserve"> </w:t>
      </w:r>
    </w:p>
    <w:p w:rsidR="00C21947" w:rsidRDefault="00C21947" w:rsidP="00C21947">
      <w:pPr>
        <w:spacing w:line="360" w:lineRule="auto"/>
        <w:jc w:val="both"/>
        <w:rPr>
          <w:rFonts w:cs="Times New Roman"/>
          <w:sz w:val="24"/>
          <w:szCs w:val="24"/>
        </w:rPr>
      </w:pPr>
    </w:p>
    <w:p w:rsidR="00C21947" w:rsidRDefault="00C21947" w:rsidP="00C21947">
      <w:pPr>
        <w:spacing w:line="360" w:lineRule="auto"/>
        <w:jc w:val="both"/>
        <w:rPr>
          <w:rFonts w:cs="Times New Roman"/>
          <w:sz w:val="24"/>
          <w:szCs w:val="24"/>
        </w:rPr>
      </w:pPr>
      <w:r w:rsidRPr="00914C40">
        <w:rPr>
          <w:rFonts w:cs="Times New Roman"/>
          <w:sz w:val="24"/>
          <w:szCs w:val="24"/>
        </w:rPr>
        <w:t>Though the origin of comparative law can be traced back to such names as Plato and Aristotle, constitutional comparison remained more in the domain of political science till the last few decades when the comparative study of constitutional law has emerged as the new frontier in comparative law,</w:t>
      </w:r>
      <w:r>
        <w:rPr>
          <w:rStyle w:val="FootnoteReference"/>
          <w:rFonts w:cs="Times New Roman"/>
          <w:sz w:val="24"/>
          <w:szCs w:val="24"/>
        </w:rPr>
        <w:footnoteReference w:id="82"/>
      </w:r>
      <w:r w:rsidRPr="00914C40">
        <w:rPr>
          <w:rFonts w:cs="Times New Roman"/>
          <w:sz w:val="24"/>
          <w:szCs w:val="24"/>
        </w:rPr>
        <w:t xml:space="preserve"> and subsequently as an independent field of study.</w:t>
      </w:r>
      <w:r w:rsidRPr="00914C40">
        <w:rPr>
          <w:rStyle w:val="FootnoteReference"/>
          <w:rFonts w:cs="Times New Roman"/>
          <w:sz w:val="24"/>
          <w:szCs w:val="24"/>
        </w:rPr>
        <w:footnoteReference w:id="83"/>
      </w:r>
      <w:r w:rsidRPr="00914C40">
        <w:rPr>
          <w:rFonts w:cs="Times New Roman"/>
          <w:sz w:val="24"/>
          <w:szCs w:val="24"/>
        </w:rPr>
        <w:t xml:space="preserve"> Its emergence and utility with regard to the domestic constitutional law was soon contested, and the methods of comparative constitutional law provides the </w:t>
      </w:r>
      <w:r w:rsidRPr="00914C40">
        <w:rPr>
          <w:rFonts w:cs="Times New Roman"/>
          <w:sz w:val="24"/>
          <w:szCs w:val="24"/>
        </w:rPr>
        <w:lastRenderedPageBreak/>
        <w:t xml:space="preserve">theoretical basis for the use of comparative materials in constitutional design and adjudication </w:t>
      </w:r>
      <w:r w:rsidR="009F16F7" w:rsidRPr="00914C40">
        <w:rPr>
          <w:rFonts w:cs="Times New Roman"/>
          <w:sz w:val="24"/>
          <w:szCs w:val="24"/>
        </w:rPr>
        <w:t>setting. Any</w:t>
      </w:r>
      <w:r w:rsidRPr="00914C40">
        <w:rPr>
          <w:rFonts w:cs="Times New Roman"/>
          <w:sz w:val="24"/>
          <w:szCs w:val="24"/>
        </w:rPr>
        <w:t xml:space="preserve"> comparative study of constitutional law if aimed at new knowledge cannot begin from arbitrary starting points, rather it is essential to make some methodological choices to the way the topic will be investigated. As the present dissertation aims to present a comparative study between laws of freedom of expression in Bangladesh and USA, it is necessary to examine the methodologies of comparative constitutional law in order to provide the necessary theoretical basis and direction for the comparative discussion. </w:t>
      </w:r>
    </w:p>
    <w:p w:rsidR="00C21947" w:rsidRDefault="00C21947" w:rsidP="00C21947">
      <w:pPr>
        <w:rPr>
          <w:b/>
          <w:bCs/>
          <w:color w:val="000000" w:themeColor="text1"/>
          <w:sz w:val="28"/>
          <w:szCs w:val="28"/>
        </w:rPr>
      </w:pPr>
    </w:p>
    <w:p w:rsidR="00586D0A" w:rsidRDefault="00586D0A" w:rsidP="00D80136">
      <w:pPr>
        <w:spacing w:line="360" w:lineRule="auto"/>
        <w:jc w:val="both"/>
        <w:rPr>
          <w:b/>
          <w:sz w:val="24"/>
          <w:szCs w:val="24"/>
          <w:lang w:bidi="en-US"/>
        </w:rPr>
      </w:pPr>
    </w:p>
    <w:p w:rsidR="00D80136" w:rsidRPr="00247278" w:rsidRDefault="00021038" w:rsidP="00D80136">
      <w:pPr>
        <w:spacing w:line="360" w:lineRule="auto"/>
        <w:jc w:val="both"/>
        <w:rPr>
          <w:b/>
          <w:sz w:val="24"/>
          <w:szCs w:val="24"/>
          <w:lang w:bidi="en-US"/>
        </w:rPr>
      </w:pPr>
      <w:r w:rsidRPr="00247278">
        <w:rPr>
          <w:b/>
          <w:sz w:val="24"/>
          <w:szCs w:val="24"/>
          <w:lang w:bidi="en-US"/>
        </w:rPr>
        <w:t xml:space="preserve">5.2 </w:t>
      </w:r>
      <w:r w:rsidR="00D80136" w:rsidRPr="00247278">
        <w:rPr>
          <w:b/>
          <w:sz w:val="24"/>
          <w:szCs w:val="24"/>
          <w:lang w:bidi="en-US"/>
        </w:rPr>
        <w:t>Methods of Comparative Constitutional Law</w:t>
      </w:r>
    </w:p>
    <w:p w:rsidR="00D80136" w:rsidRDefault="00D80136" w:rsidP="00D80136">
      <w:pPr>
        <w:spacing w:line="360" w:lineRule="auto"/>
        <w:jc w:val="both"/>
        <w:rPr>
          <w:sz w:val="24"/>
          <w:szCs w:val="24"/>
          <w:lang w:bidi="en-US"/>
        </w:rPr>
      </w:pPr>
    </w:p>
    <w:p w:rsidR="00586D0A" w:rsidRDefault="00586D0A" w:rsidP="00D80136">
      <w:pPr>
        <w:spacing w:line="360" w:lineRule="auto"/>
        <w:jc w:val="both"/>
        <w:rPr>
          <w:sz w:val="24"/>
          <w:szCs w:val="24"/>
          <w:lang w:bidi="en-US"/>
        </w:rPr>
      </w:pPr>
    </w:p>
    <w:p w:rsidR="00D80136" w:rsidRPr="002763B4" w:rsidRDefault="00D80136" w:rsidP="00D80136">
      <w:pPr>
        <w:spacing w:line="360" w:lineRule="auto"/>
        <w:jc w:val="both"/>
        <w:rPr>
          <w:sz w:val="24"/>
          <w:szCs w:val="24"/>
          <w:lang w:bidi="en-US"/>
        </w:rPr>
      </w:pPr>
      <w:r w:rsidRPr="002763B4">
        <w:rPr>
          <w:sz w:val="24"/>
          <w:szCs w:val="24"/>
          <w:lang w:bidi="en-US"/>
        </w:rPr>
        <w:t xml:space="preserve">The value, or the ‘why’, of comparative constitutional study </w:t>
      </w:r>
      <w:r w:rsidRPr="00DE46C9">
        <w:rPr>
          <w:iCs/>
          <w:sz w:val="24"/>
          <w:szCs w:val="24"/>
          <w:lang w:bidi="en-US"/>
        </w:rPr>
        <w:t>as a law</w:t>
      </w:r>
      <w:r w:rsidRPr="00DE46C9">
        <w:rPr>
          <w:sz w:val="24"/>
          <w:szCs w:val="24"/>
          <w:lang w:bidi="en-US"/>
        </w:rPr>
        <w:t xml:space="preserve"> (as opposed</w:t>
      </w:r>
      <w:r w:rsidRPr="002763B4">
        <w:rPr>
          <w:sz w:val="24"/>
          <w:szCs w:val="24"/>
          <w:lang w:bidi="en-US"/>
        </w:rPr>
        <w:t xml:space="preserve"> to comparative studies by political scientists of government and polity) becomes more clear by elucidating the methods employed in the field of comparative constitutional law. A scholar may value the knowledge gathered through the study as sufficient incentive. However, others might have an ‘instrumental interest’ in knowing whether and how such exercise can improve domestic constitutional law.</w:t>
      </w:r>
      <w:bookmarkStart w:id="35" w:name="_Ref31681463"/>
      <w:r w:rsidRPr="002763B4">
        <w:rPr>
          <w:rStyle w:val="FootnoteReference"/>
          <w:sz w:val="24"/>
          <w:szCs w:val="24"/>
          <w:lang w:bidi="en-US"/>
        </w:rPr>
        <w:footnoteReference w:id="84"/>
      </w:r>
      <w:bookmarkEnd w:id="35"/>
    </w:p>
    <w:p w:rsidR="00D80136" w:rsidRDefault="00D80136" w:rsidP="00D80136">
      <w:pPr>
        <w:spacing w:line="360" w:lineRule="auto"/>
        <w:jc w:val="both"/>
        <w:rPr>
          <w:sz w:val="24"/>
          <w:szCs w:val="24"/>
          <w:lang w:bidi="en-US"/>
        </w:rPr>
      </w:pPr>
    </w:p>
    <w:p w:rsidR="00D80136" w:rsidRDefault="00D80136" w:rsidP="00D80136">
      <w:pPr>
        <w:spacing w:line="360" w:lineRule="auto"/>
        <w:jc w:val="both"/>
        <w:rPr>
          <w:sz w:val="24"/>
          <w:szCs w:val="24"/>
          <w:lang w:bidi="en-US"/>
        </w:rPr>
      </w:pPr>
      <w:r w:rsidRPr="002763B4">
        <w:rPr>
          <w:sz w:val="24"/>
          <w:szCs w:val="24"/>
          <w:lang w:bidi="en-US"/>
        </w:rPr>
        <w:t>Subsequently, he distinguished normative universalism, functionalism and contextualism as the methods of ‘doing’ comparative constitutional law.</w:t>
      </w:r>
      <w:r w:rsidRPr="002763B4">
        <w:rPr>
          <w:rStyle w:val="FootnoteReference"/>
          <w:sz w:val="24"/>
          <w:szCs w:val="24"/>
          <w:lang w:bidi="en-US"/>
        </w:rPr>
        <w:footnoteReference w:id="85"/>
      </w:r>
      <w:r w:rsidRPr="002763B4">
        <w:rPr>
          <w:sz w:val="24"/>
          <w:szCs w:val="24"/>
          <w:lang w:bidi="en-US"/>
        </w:rPr>
        <w:t>Some other methodological categories identified by other scholars include classificatory and historical approaches.</w:t>
      </w:r>
      <w:bookmarkStart w:id="36" w:name="_Ref31683755"/>
      <w:r w:rsidRPr="002763B4">
        <w:rPr>
          <w:rStyle w:val="FootnoteReference"/>
          <w:sz w:val="24"/>
          <w:szCs w:val="24"/>
          <w:lang w:bidi="en-US"/>
        </w:rPr>
        <w:footnoteReference w:id="86"/>
      </w:r>
      <w:bookmarkEnd w:id="36"/>
    </w:p>
    <w:p w:rsidR="00D80136" w:rsidRDefault="00D80136" w:rsidP="00D80136">
      <w:pPr>
        <w:spacing w:line="360" w:lineRule="auto"/>
        <w:jc w:val="both"/>
        <w:rPr>
          <w:sz w:val="24"/>
          <w:szCs w:val="24"/>
          <w:lang w:bidi="en-US"/>
        </w:rPr>
      </w:pPr>
    </w:p>
    <w:p w:rsidR="00586D0A" w:rsidRDefault="00586D0A" w:rsidP="00D80136">
      <w:pPr>
        <w:pStyle w:val="Heading3"/>
        <w:spacing w:line="360" w:lineRule="auto"/>
        <w:jc w:val="both"/>
        <w:rPr>
          <w:rFonts w:ascii="Times New Roman" w:hAnsi="Times New Roman"/>
          <w:sz w:val="24"/>
          <w:szCs w:val="24"/>
        </w:rPr>
      </w:pPr>
      <w:bookmarkStart w:id="37" w:name="_Toc31811564"/>
    </w:p>
    <w:p w:rsidR="00586D0A" w:rsidRDefault="00586D0A" w:rsidP="00D80136">
      <w:pPr>
        <w:pStyle w:val="Heading3"/>
        <w:spacing w:line="360" w:lineRule="auto"/>
        <w:jc w:val="both"/>
        <w:rPr>
          <w:rFonts w:ascii="Times New Roman" w:hAnsi="Times New Roman"/>
          <w:sz w:val="24"/>
          <w:szCs w:val="24"/>
        </w:rPr>
      </w:pPr>
    </w:p>
    <w:p w:rsidR="00D80136" w:rsidRPr="00247278" w:rsidRDefault="00D80136" w:rsidP="00D80136">
      <w:pPr>
        <w:pStyle w:val="Heading3"/>
        <w:spacing w:line="360" w:lineRule="auto"/>
        <w:jc w:val="both"/>
        <w:rPr>
          <w:rFonts w:ascii="Times New Roman" w:hAnsi="Times New Roman"/>
          <w:sz w:val="24"/>
          <w:szCs w:val="24"/>
        </w:rPr>
      </w:pPr>
      <w:r w:rsidRPr="00247278">
        <w:rPr>
          <w:rFonts w:ascii="Times New Roman" w:hAnsi="Times New Roman"/>
          <w:sz w:val="24"/>
          <w:szCs w:val="24"/>
        </w:rPr>
        <w:t>(</w:t>
      </w:r>
      <w:r w:rsidR="00021038" w:rsidRPr="00247278">
        <w:rPr>
          <w:rFonts w:ascii="Times New Roman" w:hAnsi="Times New Roman"/>
          <w:sz w:val="24"/>
          <w:szCs w:val="24"/>
        </w:rPr>
        <w:t>A</w:t>
      </w:r>
      <w:r w:rsidRPr="00247278">
        <w:rPr>
          <w:rFonts w:ascii="Times New Roman" w:hAnsi="Times New Roman"/>
          <w:sz w:val="24"/>
          <w:szCs w:val="24"/>
        </w:rPr>
        <w:t>) Functionalism</w:t>
      </w:r>
      <w:bookmarkEnd w:id="37"/>
    </w:p>
    <w:p w:rsidR="00D80136" w:rsidRDefault="00D80136" w:rsidP="00D80136">
      <w:pPr>
        <w:spacing w:line="360" w:lineRule="auto"/>
        <w:jc w:val="both"/>
        <w:rPr>
          <w:sz w:val="24"/>
          <w:szCs w:val="24"/>
          <w:lang w:bidi="en-US"/>
        </w:rPr>
      </w:pPr>
    </w:p>
    <w:p w:rsidR="00D80136" w:rsidRPr="002763B4" w:rsidRDefault="00D80136" w:rsidP="00D80136">
      <w:pPr>
        <w:spacing w:line="360" w:lineRule="auto"/>
        <w:jc w:val="both"/>
        <w:rPr>
          <w:sz w:val="24"/>
          <w:szCs w:val="24"/>
          <w:lang w:bidi="en-US"/>
        </w:rPr>
      </w:pPr>
      <w:r w:rsidRPr="002763B4">
        <w:rPr>
          <w:sz w:val="24"/>
          <w:szCs w:val="24"/>
          <w:lang w:bidi="en-US"/>
        </w:rPr>
        <w:t>The functionalist approach tries to see how constitutional ideas developed in one system might be related to th</w:t>
      </w:r>
      <w:r w:rsidR="00457A47">
        <w:rPr>
          <w:sz w:val="24"/>
          <w:szCs w:val="24"/>
          <w:lang w:bidi="en-US"/>
        </w:rPr>
        <w:t>ose in another because they effort</w:t>
      </w:r>
      <w:r w:rsidRPr="002763B4">
        <w:rPr>
          <w:sz w:val="24"/>
          <w:szCs w:val="24"/>
          <w:lang w:bidi="en-US"/>
        </w:rPr>
        <w:t xml:space="preserve"> to organize a government to carry out the same tasks.</w:t>
      </w:r>
      <w:r w:rsidRPr="002763B4">
        <w:rPr>
          <w:rStyle w:val="FootnoteReference"/>
          <w:sz w:val="24"/>
          <w:szCs w:val="24"/>
          <w:lang w:bidi="en-US"/>
        </w:rPr>
        <w:footnoteReference w:id="87"/>
      </w:r>
      <w:r w:rsidR="002661AB" w:rsidRPr="002763B4">
        <w:rPr>
          <w:sz w:val="24"/>
          <w:szCs w:val="24"/>
          <w:lang w:bidi="en-US"/>
        </w:rPr>
        <w:t xml:space="preserve"> </w:t>
      </w:r>
      <w:r w:rsidRPr="002763B4">
        <w:rPr>
          <w:sz w:val="24"/>
          <w:szCs w:val="24"/>
          <w:lang w:bidi="en-US"/>
        </w:rPr>
        <w:t>For example, every government needs in place mechanism for declaration of war or dealing with domestic emergencies. By examining the different ways in which different democratic countries nations organize the processes of going to war and declaring emergencies can help us determine good and bad practices.</w:t>
      </w:r>
      <w:r w:rsidRPr="002763B4">
        <w:rPr>
          <w:rStyle w:val="FootnoteReference"/>
          <w:sz w:val="24"/>
          <w:szCs w:val="24"/>
          <w:lang w:bidi="en-US"/>
        </w:rPr>
        <w:footnoteReference w:id="88"/>
      </w:r>
    </w:p>
    <w:p w:rsidR="00D80136" w:rsidRDefault="00D80136" w:rsidP="00D80136">
      <w:pPr>
        <w:spacing w:line="360" w:lineRule="auto"/>
        <w:jc w:val="both"/>
        <w:rPr>
          <w:sz w:val="24"/>
          <w:szCs w:val="24"/>
          <w:lang w:bidi="en-US"/>
        </w:rPr>
      </w:pPr>
    </w:p>
    <w:p w:rsidR="00D80136" w:rsidRPr="002763B4" w:rsidRDefault="00D80136" w:rsidP="00D80136">
      <w:pPr>
        <w:spacing w:line="360" w:lineRule="auto"/>
        <w:jc w:val="both"/>
        <w:rPr>
          <w:sz w:val="24"/>
          <w:szCs w:val="24"/>
          <w:lang w:bidi="en-US"/>
        </w:rPr>
      </w:pPr>
      <w:r w:rsidRPr="002763B4">
        <w:rPr>
          <w:sz w:val="24"/>
          <w:szCs w:val="24"/>
          <w:lang w:bidi="en-US"/>
        </w:rPr>
        <w:t>Both the universalist and functionalist methods are criticized as operating on too high a level of abstraction.</w:t>
      </w:r>
      <w:r w:rsidRPr="002763B4">
        <w:rPr>
          <w:rStyle w:val="FootnoteReference"/>
          <w:sz w:val="24"/>
          <w:szCs w:val="24"/>
          <w:lang w:bidi="en-US"/>
        </w:rPr>
        <w:footnoteReference w:id="89"/>
      </w:r>
      <w:r w:rsidRPr="002763B4">
        <w:rPr>
          <w:sz w:val="24"/>
          <w:szCs w:val="24"/>
          <w:lang w:bidi="en-US"/>
        </w:rPr>
        <w:t xml:space="preserve"> They fail to consider the complex practical ramifications of the theoretical ideals or functions that they seek to establish. </w:t>
      </w:r>
    </w:p>
    <w:p w:rsidR="00D80136" w:rsidRDefault="00D80136" w:rsidP="00D80136">
      <w:pPr>
        <w:rPr>
          <w:b/>
          <w:bCs/>
          <w:color w:val="000000" w:themeColor="text1"/>
          <w:sz w:val="28"/>
          <w:szCs w:val="28"/>
        </w:rPr>
      </w:pPr>
    </w:p>
    <w:p w:rsidR="00F922CC" w:rsidRDefault="00F922CC" w:rsidP="00021038">
      <w:pPr>
        <w:spacing w:line="360" w:lineRule="auto"/>
        <w:jc w:val="both"/>
        <w:rPr>
          <w:b/>
          <w:bCs/>
          <w:color w:val="000000" w:themeColor="text1"/>
          <w:sz w:val="24"/>
          <w:szCs w:val="24"/>
        </w:rPr>
      </w:pPr>
    </w:p>
    <w:p w:rsidR="00586D0A" w:rsidRDefault="00586D0A" w:rsidP="00F922CC">
      <w:pPr>
        <w:spacing w:line="360" w:lineRule="auto"/>
        <w:jc w:val="both"/>
        <w:rPr>
          <w:b/>
          <w:bCs/>
          <w:color w:val="000000" w:themeColor="text1"/>
          <w:sz w:val="24"/>
          <w:szCs w:val="24"/>
        </w:rPr>
      </w:pPr>
    </w:p>
    <w:p w:rsidR="00F922CC" w:rsidRPr="00037B5C" w:rsidRDefault="00F922CC" w:rsidP="00F922CC">
      <w:pPr>
        <w:spacing w:line="360" w:lineRule="auto"/>
        <w:jc w:val="both"/>
        <w:rPr>
          <w:b/>
          <w:bCs/>
          <w:color w:val="000000" w:themeColor="text1"/>
          <w:sz w:val="24"/>
          <w:szCs w:val="24"/>
        </w:rPr>
      </w:pPr>
      <w:r>
        <w:rPr>
          <w:b/>
          <w:bCs/>
          <w:color w:val="000000" w:themeColor="text1"/>
          <w:sz w:val="24"/>
          <w:szCs w:val="24"/>
        </w:rPr>
        <w:t xml:space="preserve">(B) </w:t>
      </w:r>
      <w:r w:rsidRPr="00037B5C">
        <w:rPr>
          <w:b/>
          <w:bCs/>
          <w:color w:val="000000" w:themeColor="text1"/>
          <w:sz w:val="24"/>
          <w:szCs w:val="24"/>
        </w:rPr>
        <w:t>Classification approach</w:t>
      </w:r>
    </w:p>
    <w:p w:rsidR="00F922CC" w:rsidRPr="00037B5C" w:rsidRDefault="00F922CC" w:rsidP="00F922CC">
      <w:pPr>
        <w:spacing w:line="360" w:lineRule="auto"/>
        <w:jc w:val="both"/>
        <w:rPr>
          <w:b/>
          <w:bCs/>
          <w:color w:val="000000" w:themeColor="text1"/>
          <w:sz w:val="24"/>
          <w:szCs w:val="24"/>
        </w:rPr>
      </w:pPr>
    </w:p>
    <w:p w:rsidR="00586D0A" w:rsidRDefault="00586D0A" w:rsidP="00F922CC">
      <w:pPr>
        <w:spacing w:line="360" w:lineRule="auto"/>
        <w:jc w:val="both"/>
        <w:rPr>
          <w:bCs/>
          <w:color w:val="000000" w:themeColor="text1"/>
          <w:sz w:val="24"/>
          <w:szCs w:val="24"/>
        </w:rPr>
      </w:pPr>
    </w:p>
    <w:p w:rsidR="00F922CC" w:rsidRPr="0071781F" w:rsidRDefault="00F922CC" w:rsidP="00F922CC">
      <w:pPr>
        <w:spacing w:line="360" w:lineRule="auto"/>
        <w:jc w:val="both"/>
        <w:rPr>
          <w:bCs/>
          <w:color w:val="000000" w:themeColor="text1"/>
          <w:sz w:val="24"/>
          <w:szCs w:val="24"/>
        </w:rPr>
      </w:pPr>
      <w:r w:rsidRPr="0071781F">
        <w:rPr>
          <w:bCs/>
          <w:color w:val="000000" w:themeColor="text1"/>
          <w:sz w:val="24"/>
          <w:szCs w:val="24"/>
        </w:rPr>
        <w:t xml:space="preserve">Similarly to the work generally done in comparative law regarding the classification of different legal systems into "families" of law, etc., several contemporary works on comparative </w:t>
      </w:r>
      <w:r w:rsidR="00457A47">
        <w:rPr>
          <w:bCs/>
          <w:color w:val="000000" w:themeColor="text1"/>
          <w:sz w:val="24"/>
          <w:szCs w:val="24"/>
        </w:rPr>
        <w:t>constitutional law have inquired</w:t>
      </w:r>
      <w:r w:rsidRPr="0071781F">
        <w:rPr>
          <w:bCs/>
          <w:color w:val="000000" w:themeColor="text1"/>
          <w:sz w:val="24"/>
          <w:szCs w:val="24"/>
        </w:rPr>
        <w:t xml:space="preserve"> the importance of the different "families" of constitutional law, in particular the division between ci</w:t>
      </w:r>
      <w:r w:rsidR="00457A47">
        <w:rPr>
          <w:bCs/>
          <w:color w:val="000000" w:themeColor="text1"/>
          <w:sz w:val="24"/>
          <w:szCs w:val="24"/>
        </w:rPr>
        <w:t>vil and common law legal method</w:t>
      </w:r>
      <w:r w:rsidRPr="0071781F">
        <w:rPr>
          <w:bCs/>
          <w:color w:val="000000" w:themeColor="text1"/>
          <w:sz w:val="24"/>
          <w:szCs w:val="24"/>
        </w:rPr>
        <w:t xml:space="preserve"> and between "centralized" or "decentralized" constitutional control.</w:t>
      </w:r>
      <w:r>
        <w:rPr>
          <w:rStyle w:val="FootnoteReference"/>
          <w:bCs/>
          <w:color w:val="000000" w:themeColor="text1"/>
          <w:sz w:val="24"/>
          <w:szCs w:val="24"/>
        </w:rPr>
        <w:footnoteReference w:id="90"/>
      </w:r>
      <w:r w:rsidRPr="0071781F">
        <w:rPr>
          <w:bCs/>
          <w:color w:val="000000" w:themeColor="text1"/>
          <w:sz w:val="24"/>
          <w:szCs w:val="24"/>
        </w:rPr>
        <w:t xml:space="preserve"> The classification scholarship can look back historically or intellectually; And you can also</w:t>
      </w:r>
      <w:r w:rsidR="00457A47">
        <w:rPr>
          <w:bCs/>
          <w:color w:val="000000" w:themeColor="text1"/>
          <w:sz w:val="24"/>
          <w:szCs w:val="24"/>
        </w:rPr>
        <w:t xml:space="preserve"> </w:t>
      </w:r>
      <w:r w:rsidR="00457A47">
        <w:rPr>
          <w:bCs/>
          <w:color w:val="000000" w:themeColor="text1"/>
          <w:sz w:val="24"/>
          <w:szCs w:val="24"/>
        </w:rPr>
        <w:lastRenderedPageBreak/>
        <w:t>worry about defining a comparatively</w:t>
      </w:r>
      <w:r w:rsidRPr="0071781F">
        <w:rPr>
          <w:bCs/>
          <w:color w:val="000000" w:themeColor="text1"/>
          <w:sz w:val="24"/>
          <w:szCs w:val="24"/>
        </w:rPr>
        <w:t xml:space="preserve"> stable framework for classification and analysis. However, the classification scholarship can also look to the future, interested in identifying and analyzing new phenomena.</w:t>
      </w:r>
    </w:p>
    <w:p w:rsidR="00F922CC" w:rsidRDefault="00F922CC" w:rsidP="00021038">
      <w:pPr>
        <w:spacing w:line="360" w:lineRule="auto"/>
        <w:jc w:val="both"/>
        <w:rPr>
          <w:b/>
          <w:bCs/>
          <w:color w:val="000000" w:themeColor="text1"/>
          <w:sz w:val="24"/>
          <w:szCs w:val="24"/>
        </w:rPr>
      </w:pPr>
    </w:p>
    <w:p w:rsidR="0096340F" w:rsidRDefault="0096340F" w:rsidP="008A763F">
      <w:pPr>
        <w:pStyle w:val="Heading3"/>
        <w:spacing w:line="360" w:lineRule="auto"/>
        <w:jc w:val="both"/>
        <w:rPr>
          <w:rFonts w:ascii="Times New Roman" w:hAnsi="Times New Roman" w:cs="Times New Roman"/>
          <w:color w:val="000000" w:themeColor="text1"/>
          <w:sz w:val="24"/>
          <w:szCs w:val="24"/>
        </w:rPr>
      </w:pPr>
    </w:p>
    <w:p w:rsidR="0096340F" w:rsidRDefault="0096340F" w:rsidP="008A763F">
      <w:pPr>
        <w:pStyle w:val="Heading3"/>
        <w:spacing w:line="360" w:lineRule="auto"/>
        <w:jc w:val="both"/>
        <w:rPr>
          <w:rFonts w:ascii="Times New Roman" w:hAnsi="Times New Roman" w:cs="Times New Roman"/>
          <w:color w:val="000000" w:themeColor="text1"/>
          <w:sz w:val="24"/>
          <w:szCs w:val="24"/>
        </w:rPr>
      </w:pPr>
    </w:p>
    <w:p w:rsidR="00F5159B" w:rsidRDefault="00F922CC" w:rsidP="008A763F">
      <w:pPr>
        <w:pStyle w:val="Heading3"/>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5.3 </w:t>
      </w:r>
      <w:r w:rsidR="00F5159B">
        <w:rPr>
          <w:rFonts w:ascii="Times New Roman" w:hAnsi="Times New Roman" w:cs="Times New Roman"/>
          <w:color w:val="000000" w:themeColor="text1"/>
          <w:sz w:val="24"/>
          <w:szCs w:val="24"/>
        </w:rPr>
        <w:t>Constitutional Text</w:t>
      </w:r>
    </w:p>
    <w:p w:rsidR="008A763F" w:rsidRPr="008A763F" w:rsidRDefault="008A763F" w:rsidP="008A763F">
      <w:pPr>
        <w:pStyle w:val="Heading3"/>
        <w:spacing w:line="360" w:lineRule="auto"/>
        <w:jc w:val="both"/>
        <w:rPr>
          <w:rFonts w:ascii="Times New Roman" w:hAnsi="Times New Roman" w:cs="Times New Roman"/>
          <w:color w:val="000000" w:themeColor="text1"/>
          <w:sz w:val="24"/>
          <w:szCs w:val="24"/>
        </w:rPr>
      </w:pPr>
      <w:r w:rsidRPr="008A763F">
        <w:rPr>
          <w:rFonts w:ascii="Times New Roman" w:hAnsi="Times New Roman" w:cs="Times New Roman"/>
          <w:color w:val="000000" w:themeColor="text1"/>
          <w:sz w:val="24"/>
          <w:szCs w:val="24"/>
        </w:rPr>
        <w:t>(A) Approach to restriction</w:t>
      </w:r>
    </w:p>
    <w:p w:rsidR="00C53887" w:rsidRDefault="00C53887" w:rsidP="008A763F">
      <w:pPr>
        <w:spacing w:line="360" w:lineRule="auto"/>
        <w:jc w:val="both"/>
        <w:rPr>
          <w:rFonts w:cs="Times New Roman"/>
          <w:color w:val="000000" w:themeColor="text1"/>
          <w:sz w:val="24"/>
          <w:szCs w:val="24"/>
        </w:rPr>
      </w:pPr>
    </w:p>
    <w:p w:rsidR="008A763F" w:rsidRDefault="008A763F" w:rsidP="008A763F">
      <w:pPr>
        <w:spacing w:line="360" w:lineRule="auto"/>
        <w:jc w:val="both"/>
      </w:pPr>
      <w:r w:rsidRPr="008A763F">
        <w:rPr>
          <w:rFonts w:cs="Times New Roman"/>
          <w:color w:val="000000" w:themeColor="text1"/>
          <w:sz w:val="24"/>
          <w:szCs w:val="24"/>
        </w:rPr>
        <w:t>Both the countries guarantee the right in its constitutional text. However, while the USA declares it as in absolute terms, relegating the task of delimiting the parameters to the Congress, the Supreme Court and the President, the Constitution of Bangladesh allows only specified grounds as the only gateway restriction.</w:t>
      </w:r>
      <w:r w:rsidR="00BB7A0A">
        <w:rPr>
          <w:rStyle w:val="FootnoteReference"/>
          <w:rFonts w:cs="Times New Roman"/>
          <w:color w:val="000000" w:themeColor="text1"/>
          <w:sz w:val="24"/>
          <w:szCs w:val="24"/>
        </w:rPr>
        <w:footnoteReference w:id="91"/>
      </w:r>
      <w:r w:rsidRPr="008A763F">
        <w:rPr>
          <w:rFonts w:cs="Times New Roman"/>
          <w:color w:val="000000" w:themeColor="text1"/>
          <w:sz w:val="24"/>
          <w:szCs w:val="24"/>
        </w:rPr>
        <w:t xml:space="preserve"> Bangladesh here follows the ICCPR (art 19) model of declaring the right and delimiting the permissible restrictions</w:t>
      </w:r>
      <w:r>
        <w:t>.</w:t>
      </w:r>
      <w:r w:rsidR="00BB7A0A">
        <w:rPr>
          <w:rStyle w:val="FootnoteReference"/>
        </w:rPr>
        <w:footnoteReference w:id="92"/>
      </w:r>
    </w:p>
    <w:p w:rsidR="0029668F" w:rsidRDefault="0029668F" w:rsidP="0029668F">
      <w:pPr>
        <w:spacing w:line="360" w:lineRule="auto"/>
        <w:jc w:val="both"/>
        <w:rPr>
          <w:rFonts w:cs="Times New Roman"/>
          <w:sz w:val="24"/>
          <w:szCs w:val="24"/>
        </w:rPr>
      </w:pPr>
    </w:p>
    <w:p w:rsidR="008A763F" w:rsidRPr="008A763F" w:rsidRDefault="008A763F" w:rsidP="008A763F">
      <w:pPr>
        <w:spacing w:line="360" w:lineRule="auto"/>
        <w:jc w:val="both"/>
        <w:rPr>
          <w:rFonts w:cs="Times New Roman"/>
          <w:b/>
          <w:sz w:val="24"/>
          <w:szCs w:val="24"/>
        </w:rPr>
      </w:pPr>
      <w:r w:rsidRPr="008A763F">
        <w:rPr>
          <w:rFonts w:cs="Times New Roman"/>
          <w:b/>
          <w:sz w:val="24"/>
          <w:szCs w:val="24"/>
        </w:rPr>
        <w:t>(B) The textual formulation</w:t>
      </w:r>
    </w:p>
    <w:p w:rsidR="00F5159B" w:rsidRDefault="00F5159B" w:rsidP="008A763F">
      <w:pPr>
        <w:spacing w:line="360" w:lineRule="auto"/>
        <w:jc w:val="both"/>
        <w:rPr>
          <w:rFonts w:cs="Times New Roman"/>
          <w:sz w:val="24"/>
          <w:szCs w:val="24"/>
        </w:rPr>
      </w:pPr>
    </w:p>
    <w:p w:rsidR="008A763F" w:rsidRPr="008A763F" w:rsidRDefault="008A763F" w:rsidP="008A763F">
      <w:pPr>
        <w:spacing w:line="360" w:lineRule="auto"/>
        <w:jc w:val="both"/>
        <w:rPr>
          <w:rFonts w:cs="Times New Roman"/>
          <w:sz w:val="24"/>
          <w:szCs w:val="24"/>
        </w:rPr>
      </w:pPr>
      <w:r w:rsidRPr="008A763F">
        <w:rPr>
          <w:rFonts w:cs="Times New Roman"/>
          <w:sz w:val="24"/>
          <w:szCs w:val="24"/>
        </w:rPr>
        <w:t>Bangladesh follows the most common wording of declaring freedom of expression as a right. The form of the First Amendment to the United States Constitution, whi</w:t>
      </w:r>
      <w:r w:rsidR="00DC7822">
        <w:rPr>
          <w:rFonts w:cs="Times New Roman"/>
          <w:sz w:val="24"/>
          <w:szCs w:val="24"/>
        </w:rPr>
        <w:t>ch is published</w:t>
      </w:r>
      <w:r w:rsidRPr="008A763F">
        <w:rPr>
          <w:rFonts w:cs="Times New Roman"/>
          <w:sz w:val="24"/>
          <w:szCs w:val="24"/>
        </w:rPr>
        <w:t xml:space="preserve"> as a limitation on government ("Congress will not pass any law ... restricting free speech") is far less common.</w:t>
      </w:r>
    </w:p>
    <w:p w:rsidR="00F5159B" w:rsidRDefault="00F5159B" w:rsidP="008A763F">
      <w:pPr>
        <w:spacing w:line="360" w:lineRule="auto"/>
        <w:jc w:val="both"/>
        <w:rPr>
          <w:rFonts w:cs="Times New Roman"/>
          <w:b/>
          <w:sz w:val="24"/>
          <w:szCs w:val="24"/>
        </w:rPr>
      </w:pPr>
    </w:p>
    <w:p w:rsidR="008A6231" w:rsidRDefault="008A6231" w:rsidP="008A763F">
      <w:pPr>
        <w:spacing w:line="360" w:lineRule="auto"/>
        <w:jc w:val="both"/>
        <w:rPr>
          <w:rFonts w:cs="Times New Roman"/>
          <w:b/>
          <w:sz w:val="24"/>
          <w:szCs w:val="24"/>
        </w:rPr>
      </w:pPr>
    </w:p>
    <w:p w:rsidR="008A6231" w:rsidRDefault="008A6231" w:rsidP="008A763F">
      <w:pPr>
        <w:spacing w:line="360" w:lineRule="auto"/>
        <w:jc w:val="both"/>
        <w:rPr>
          <w:rFonts w:cs="Times New Roman"/>
          <w:b/>
          <w:sz w:val="24"/>
          <w:szCs w:val="24"/>
        </w:rPr>
      </w:pPr>
    </w:p>
    <w:p w:rsidR="00586D0A" w:rsidRDefault="00586D0A" w:rsidP="008A763F">
      <w:pPr>
        <w:spacing w:line="360" w:lineRule="auto"/>
        <w:jc w:val="both"/>
        <w:rPr>
          <w:rFonts w:cs="Times New Roman"/>
          <w:b/>
          <w:sz w:val="24"/>
          <w:szCs w:val="24"/>
        </w:rPr>
      </w:pPr>
    </w:p>
    <w:p w:rsidR="00586D0A" w:rsidRDefault="00586D0A" w:rsidP="008A763F">
      <w:pPr>
        <w:spacing w:line="360" w:lineRule="auto"/>
        <w:jc w:val="both"/>
        <w:rPr>
          <w:rFonts w:cs="Times New Roman"/>
          <w:b/>
          <w:sz w:val="24"/>
          <w:szCs w:val="24"/>
        </w:rPr>
      </w:pPr>
    </w:p>
    <w:p w:rsidR="008A763F" w:rsidRPr="008A763F" w:rsidRDefault="008A763F" w:rsidP="008A763F">
      <w:pPr>
        <w:spacing w:line="360" w:lineRule="auto"/>
        <w:jc w:val="both"/>
        <w:rPr>
          <w:rFonts w:cs="Times New Roman"/>
          <w:b/>
          <w:sz w:val="24"/>
          <w:szCs w:val="24"/>
        </w:rPr>
      </w:pPr>
      <w:r w:rsidRPr="008A763F">
        <w:rPr>
          <w:rFonts w:cs="Times New Roman"/>
          <w:b/>
          <w:sz w:val="24"/>
          <w:szCs w:val="24"/>
        </w:rPr>
        <w:lastRenderedPageBreak/>
        <w:t>(C) Terminology</w:t>
      </w:r>
    </w:p>
    <w:p w:rsidR="00F5159B" w:rsidRDefault="00F5159B" w:rsidP="008A763F">
      <w:pPr>
        <w:spacing w:line="360" w:lineRule="auto"/>
        <w:jc w:val="both"/>
        <w:rPr>
          <w:rFonts w:cs="Times New Roman"/>
          <w:sz w:val="24"/>
          <w:szCs w:val="24"/>
        </w:rPr>
      </w:pPr>
    </w:p>
    <w:p w:rsidR="008A763F" w:rsidRPr="008A763F" w:rsidRDefault="008A763F" w:rsidP="008A763F">
      <w:pPr>
        <w:spacing w:line="360" w:lineRule="auto"/>
        <w:jc w:val="both"/>
        <w:rPr>
          <w:rFonts w:cs="Times New Roman"/>
          <w:sz w:val="24"/>
          <w:szCs w:val="24"/>
        </w:rPr>
      </w:pPr>
      <w:r w:rsidRPr="008A763F">
        <w:rPr>
          <w:rFonts w:cs="Times New Roman"/>
          <w:sz w:val="24"/>
          <w:szCs w:val="24"/>
        </w:rPr>
        <w:t>The term used in the US constitution is "free speech". In US constitutional law, the term is broadly defined as an incorporation of other First Amendment rights besides speech, such as religion, the press, and the assembly. However, in the constitution of Bangladesh, the terms "speech" and "expression" are used interchangeably in the sense of the former.</w:t>
      </w:r>
    </w:p>
    <w:p w:rsidR="00F5159B" w:rsidRDefault="00F5159B" w:rsidP="008A763F">
      <w:pPr>
        <w:spacing w:line="360" w:lineRule="auto"/>
        <w:jc w:val="both"/>
        <w:rPr>
          <w:rFonts w:cs="Times New Roman"/>
          <w:b/>
          <w:sz w:val="24"/>
          <w:szCs w:val="24"/>
        </w:rPr>
      </w:pPr>
    </w:p>
    <w:p w:rsidR="008A6231" w:rsidRDefault="008A6231" w:rsidP="008A763F">
      <w:pPr>
        <w:spacing w:line="360" w:lineRule="auto"/>
        <w:jc w:val="both"/>
        <w:rPr>
          <w:rFonts w:cs="Times New Roman"/>
          <w:b/>
          <w:sz w:val="24"/>
          <w:szCs w:val="24"/>
        </w:rPr>
      </w:pPr>
    </w:p>
    <w:p w:rsidR="00F6266C" w:rsidRDefault="00F6266C" w:rsidP="008A763F">
      <w:pPr>
        <w:spacing w:line="360" w:lineRule="auto"/>
        <w:jc w:val="both"/>
        <w:rPr>
          <w:rFonts w:cs="Times New Roman"/>
          <w:b/>
          <w:sz w:val="24"/>
          <w:szCs w:val="24"/>
        </w:rPr>
      </w:pPr>
    </w:p>
    <w:p w:rsidR="00F5159B" w:rsidRPr="00F5159B" w:rsidRDefault="00F922CC" w:rsidP="008A763F">
      <w:pPr>
        <w:spacing w:line="360" w:lineRule="auto"/>
        <w:jc w:val="both"/>
        <w:rPr>
          <w:rFonts w:cs="Times New Roman"/>
          <w:b/>
          <w:sz w:val="24"/>
          <w:szCs w:val="24"/>
        </w:rPr>
      </w:pPr>
      <w:r>
        <w:rPr>
          <w:rFonts w:cs="Times New Roman"/>
          <w:b/>
          <w:sz w:val="24"/>
          <w:szCs w:val="24"/>
        </w:rPr>
        <w:t>5.4</w:t>
      </w:r>
      <w:r w:rsidR="00F5159B" w:rsidRPr="00F5159B">
        <w:rPr>
          <w:rFonts w:cs="Times New Roman"/>
          <w:b/>
          <w:sz w:val="24"/>
          <w:szCs w:val="24"/>
        </w:rPr>
        <w:t xml:space="preserve"> Doctrinal Structure: Categories and Balance</w:t>
      </w:r>
    </w:p>
    <w:p w:rsidR="00F5159B" w:rsidRDefault="00F5159B" w:rsidP="008A763F">
      <w:pPr>
        <w:spacing w:line="360" w:lineRule="auto"/>
        <w:jc w:val="both"/>
        <w:rPr>
          <w:rFonts w:cs="Times New Roman"/>
          <w:sz w:val="24"/>
          <w:szCs w:val="24"/>
        </w:rPr>
      </w:pPr>
    </w:p>
    <w:p w:rsidR="00F6266C" w:rsidRDefault="00F6266C" w:rsidP="008A763F">
      <w:pPr>
        <w:spacing w:line="360" w:lineRule="auto"/>
        <w:jc w:val="both"/>
        <w:rPr>
          <w:rFonts w:cs="Times New Roman"/>
          <w:sz w:val="24"/>
          <w:szCs w:val="24"/>
        </w:rPr>
      </w:pPr>
    </w:p>
    <w:p w:rsidR="00F6266C" w:rsidRDefault="00F6266C" w:rsidP="008A763F">
      <w:pPr>
        <w:spacing w:line="360" w:lineRule="auto"/>
        <w:jc w:val="both"/>
        <w:rPr>
          <w:rFonts w:cs="Times New Roman"/>
          <w:sz w:val="24"/>
          <w:szCs w:val="24"/>
        </w:rPr>
      </w:pPr>
    </w:p>
    <w:p w:rsidR="008A763F" w:rsidRPr="008A763F" w:rsidRDefault="008A763F" w:rsidP="008A763F">
      <w:pPr>
        <w:spacing w:line="360" w:lineRule="auto"/>
        <w:jc w:val="both"/>
        <w:rPr>
          <w:rFonts w:cs="Times New Roman"/>
          <w:sz w:val="24"/>
          <w:szCs w:val="24"/>
        </w:rPr>
      </w:pPr>
      <w:r w:rsidRPr="008A763F">
        <w:rPr>
          <w:rFonts w:cs="Times New Roman"/>
          <w:sz w:val="24"/>
          <w:szCs w:val="24"/>
        </w:rPr>
        <w:t>Bangladesh follows the second approach, albeit less diligently. Current jurisprudence uses a form of reasonableness test, which is not as strong as proportionality or as specific as the categorical approach. This, while allowing considerable flexibility, is to the detriment of conceptual clarity and the construction of content within the right to freedom of expression. Bangladesh could instead use a proportionality test, but this would limit the use of US constitutional doctrines.</w:t>
      </w:r>
    </w:p>
    <w:p w:rsidR="00F5159B" w:rsidRDefault="00F5159B" w:rsidP="008A763F">
      <w:pPr>
        <w:spacing w:line="360" w:lineRule="auto"/>
        <w:jc w:val="both"/>
        <w:rPr>
          <w:rFonts w:cs="Times New Roman"/>
          <w:sz w:val="24"/>
          <w:szCs w:val="24"/>
        </w:rPr>
      </w:pPr>
    </w:p>
    <w:p w:rsidR="0095622F" w:rsidRDefault="0095622F" w:rsidP="008A763F">
      <w:pPr>
        <w:spacing w:line="360" w:lineRule="auto"/>
        <w:jc w:val="both"/>
        <w:rPr>
          <w:rFonts w:cs="Times New Roman"/>
          <w:sz w:val="24"/>
          <w:szCs w:val="24"/>
        </w:rPr>
      </w:pPr>
    </w:p>
    <w:p w:rsidR="00AD4086" w:rsidRPr="00AD4086" w:rsidRDefault="00AD4086" w:rsidP="00AD4086">
      <w:pPr>
        <w:spacing w:line="360" w:lineRule="auto"/>
        <w:jc w:val="both"/>
        <w:rPr>
          <w:rFonts w:cs="Times New Roman"/>
          <w:sz w:val="24"/>
          <w:szCs w:val="24"/>
        </w:rPr>
      </w:pPr>
    </w:p>
    <w:p w:rsidR="00AD4086" w:rsidRPr="00F5159B" w:rsidRDefault="00F922CC" w:rsidP="00AD4086">
      <w:pPr>
        <w:spacing w:line="360" w:lineRule="auto"/>
        <w:jc w:val="both"/>
        <w:rPr>
          <w:rFonts w:cs="Times New Roman"/>
          <w:b/>
          <w:sz w:val="24"/>
          <w:szCs w:val="24"/>
        </w:rPr>
      </w:pPr>
      <w:r>
        <w:rPr>
          <w:rFonts w:cs="Times New Roman"/>
          <w:b/>
          <w:sz w:val="24"/>
          <w:szCs w:val="24"/>
        </w:rPr>
        <w:t>5.5</w:t>
      </w:r>
      <w:r w:rsidR="00F5159B" w:rsidRPr="00F5159B">
        <w:rPr>
          <w:rFonts w:cs="Times New Roman"/>
          <w:b/>
          <w:sz w:val="24"/>
          <w:szCs w:val="24"/>
        </w:rPr>
        <w:t xml:space="preserve"> The application of the Parameters of the USA freedom of expression in Bangladesh</w:t>
      </w:r>
    </w:p>
    <w:p w:rsidR="00F5159B" w:rsidRDefault="00F5159B" w:rsidP="00AD4086">
      <w:pPr>
        <w:spacing w:line="360" w:lineRule="auto"/>
        <w:jc w:val="both"/>
        <w:rPr>
          <w:rFonts w:cs="Times New Roman"/>
          <w:sz w:val="24"/>
          <w:szCs w:val="24"/>
        </w:rPr>
      </w:pPr>
    </w:p>
    <w:p w:rsidR="00F6266C" w:rsidRDefault="00F6266C" w:rsidP="00AD4086">
      <w:pPr>
        <w:spacing w:line="360" w:lineRule="auto"/>
        <w:jc w:val="both"/>
        <w:rPr>
          <w:rFonts w:cs="Times New Roman"/>
          <w:sz w:val="24"/>
          <w:szCs w:val="24"/>
        </w:rPr>
      </w:pPr>
    </w:p>
    <w:p w:rsidR="00AD4086" w:rsidRPr="00AD4086" w:rsidRDefault="00AD4086" w:rsidP="00AD4086">
      <w:pPr>
        <w:spacing w:line="360" w:lineRule="auto"/>
        <w:jc w:val="both"/>
        <w:rPr>
          <w:rFonts w:cs="Times New Roman"/>
          <w:sz w:val="24"/>
          <w:szCs w:val="24"/>
        </w:rPr>
      </w:pPr>
      <w:r w:rsidRPr="00AD4086">
        <w:rPr>
          <w:rFonts w:cs="Times New Roman"/>
          <w:sz w:val="24"/>
          <w:szCs w:val="24"/>
        </w:rPr>
        <w:t>Therefore, although the Bangladeshi legal system may draw clues from the specific tests mentioned in the previous chapter concerning commercial speech, incitement to illegal activity or seditious language, hate speech, obscenity and defamation or there the discourse has a much wider scope than that of Bangladesh.</w:t>
      </w:r>
      <w:r w:rsidR="00211659" w:rsidRPr="00AD4086">
        <w:rPr>
          <w:rFonts w:cs="Times New Roman"/>
          <w:sz w:val="24"/>
          <w:szCs w:val="24"/>
        </w:rPr>
        <w:t xml:space="preserve"> </w:t>
      </w:r>
      <w:r w:rsidRPr="00AD4086">
        <w:rPr>
          <w:rFonts w:cs="Times New Roman"/>
          <w:sz w:val="24"/>
          <w:szCs w:val="24"/>
        </w:rPr>
        <w:t>Therefore, tests have limited and potentially conflicting utility in the national context here.</w:t>
      </w:r>
    </w:p>
    <w:p w:rsidR="00C75A89" w:rsidRDefault="00C75A89" w:rsidP="00AD4086">
      <w:pPr>
        <w:spacing w:line="360" w:lineRule="auto"/>
        <w:jc w:val="both"/>
        <w:rPr>
          <w:rFonts w:cs="Times New Roman"/>
          <w:b/>
          <w:sz w:val="24"/>
          <w:szCs w:val="24"/>
        </w:rPr>
      </w:pPr>
    </w:p>
    <w:p w:rsidR="00F6266C" w:rsidRDefault="00F6266C" w:rsidP="00AD4086">
      <w:pPr>
        <w:spacing w:line="360" w:lineRule="auto"/>
        <w:jc w:val="both"/>
        <w:rPr>
          <w:rFonts w:cs="Times New Roman"/>
          <w:b/>
          <w:sz w:val="24"/>
          <w:szCs w:val="24"/>
        </w:rPr>
      </w:pPr>
    </w:p>
    <w:p w:rsidR="00F6266C" w:rsidRDefault="00F6266C" w:rsidP="00AD4086">
      <w:pPr>
        <w:spacing w:line="360" w:lineRule="auto"/>
        <w:jc w:val="both"/>
        <w:rPr>
          <w:rFonts w:cs="Times New Roman"/>
          <w:b/>
          <w:sz w:val="24"/>
          <w:szCs w:val="24"/>
        </w:rPr>
      </w:pPr>
    </w:p>
    <w:p w:rsidR="00AD4086" w:rsidRPr="00F5159B" w:rsidRDefault="00F922CC" w:rsidP="00AD4086">
      <w:pPr>
        <w:spacing w:line="360" w:lineRule="auto"/>
        <w:jc w:val="both"/>
        <w:rPr>
          <w:rFonts w:cs="Times New Roman"/>
          <w:b/>
          <w:sz w:val="24"/>
          <w:szCs w:val="24"/>
        </w:rPr>
      </w:pPr>
      <w:r>
        <w:rPr>
          <w:rFonts w:cs="Times New Roman"/>
          <w:b/>
          <w:sz w:val="24"/>
          <w:szCs w:val="24"/>
        </w:rPr>
        <w:t>5.6</w:t>
      </w:r>
      <w:r w:rsidR="005F0201">
        <w:rPr>
          <w:rFonts w:cs="Times New Roman"/>
          <w:b/>
          <w:sz w:val="24"/>
          <w:szCs w:val="24"/>
        </w:rPr>
        <w:t xml:space="preserve"> </w:t>
      </w:r>
      <w:r w:rsidR="00F5159B" w:rsidRPr="00F5159B">
        <w:rPr>
          <w:rFonts w:cs="Times New Roman"/>
          <w:b/>
          <w:sz w:val="24"/>
          <w:szCs w:val="24"/>
        </w:rPr>
        <w:t>Development of the auto chthonian case law</w:t>
      </w:r>
    </w:p>
    <w:p w:rsidR="00F5159B" w:rsidRDefault="00F5159B" w:rsidP="00AD4086">
      <w:pPr>
        <w:spacing w:line="360" w:lineRule="auto"/>
        <w:jc w:val="both"/>
        <w:rPr>
          <w:rFonts w:cs="Times New Roman"/>
          <w:sz w:val="24"/>
          <w:szCs w:val="24"/>
        </w:rPr>
      </w:pPr>
    </w:p>
    <w:p w:rsidR="00AD4086" w:rsidRDefault="00AD4086" w:rsidP="00AD4086">
      <w:pPr>
        <w:spacing w:line="360" w:lineRule="auto"/>
        <w:jc w:val="both"/>
        <w:rPr>
          <w:rFonts w:cs="Times New Roman"/>
          <w:sz w:val="24"/>
          <w:szCs w:val="24"/>
        </w:rPr>
      </w:pPr>
      <w:r w:rsidRPr="00AD4086">
        <w:rPr>
          <w:rFonts w:cs="Times New Roman"/>
          <w:sz w:val="24"/>
          <w:szCs w:val="24"/>
        </w:rPr>
        <w:t>To conclude, the case law of the constitutional parameters of freedom of expression in the United States contains important lessons for Bangladesh in terms of developing indigenous evidence and content to protect a fundamental human right essential for democracy. While the details of the rules and categories may not be easily transferable due to the huge differences in legal culture, the seeds of US experiences can be used to cross-fertilize similar (but not the same) evidence in Bangladesh's constitutional law. The role of the judiciary would be fundamental in this sense.</w:t>
      </w:r>
    </w:p>
    <w:p w:rsidR="00F5159B" w:rsidRDefault="00F5159B" w:rsidP="00AD4086">
      <w:pPr>
        <w:spacing w:line="360" w:lineRule="auto"/>
        <w:jc w:val="both"/>
        <w:rPr>
          <w:rFonts w:cs="Times New Roman"/>
          <w:sz w:val="24"/>
          <w:szCs w:val="24"/>
        </w:rPr>
      </w:pPr>
    </w:p>
    <w:p w:rsidR="00C75A89" w:rsidRDefault="00C75A89" w:rsidP="00AA2723">
      <w:pPr>
        <w:spacing w:line="360" w:lineRule="auto"/>
        <w:jc w:val="both"/>
        <w:rPr>
          <w:rFonts w:cs="Times New Roman"/>
          <w:b/>
          <w:sz w:val="24"/>
          <w:szCs w:val="24"/>
        </w:rPr>
      </w:pPr>
    </w:p>
    <w:p w:rsidR="00AA2723" w:rsidRPr="00AA2723" w:rsidRDefault="00F922CC" w:rsidP="00AA2723">
      <w:pPr>
        <w:spacing w:line="360" w:lineRule="auto"/>
        <w:jc w:val="both"/>
        <w:rPr>
          <w:rFonts w:cs="Times New Roman"/>
          <w:b/>
          <w:sz w:val="24"/>
          <w:szCs w:val="24"/>
        </w:rPr>
      </w:pPr>
      <w:r>
        <w:rPr>
          <w:rFonts w:cs="Times New Roman"/>
          <w:b/>
          <w:sz w:val="24"/>
          <w:szCs w:val="24"/>
        </w:rPr>
        <w:t>5.7</w:t>
      </w:r>
      <w:r w:rsidR="00351757">
        <w:rPr>
          <w:rFonts w:cs="Times New Roman"/>
          <w:b/>
          <w:sz w:val="24"/>
          <w:szCs w:val="24"/>
        </w:rPr>
        <w:t xml:space="preserve"> </w:t>
      </w:r>
      <w:r w:rsidR="00AA2723" w:rsidRPr="00AA2723">
        <w:rPr>
          <w:rFonts w:cs="Times New Roman"/>
          <w:b/>
          <w:sz w:val="24"/>
          <w:szCs w:val="24"/>
        </w:rPr>
        <w:t>Conclusion</w:t>
      </w:r>
    </w:p>
    <w:p w:rsidR="00EB1022" w:rsidRDefault="00EB1022" w:rsidP="00AA2723">
      <w:pPr>
        <w:spacing w:line="360" w:lineRule="auto"/>
        <w:jc w:val="both"/>
        <w:rPr>
          <w:rFonts w:cs="Times New Roman"/>
          <w:sz w:val="24"/>
          <w:szCs w:val="24"/>
        </w:rPr>
      </w:pPr>
    </w:p>
    <w:p w:rsidR="00F6266C" w:rsidRDefault="00F6266C" w:rsidP="00AA2723">
      <w:pPr>
        <w:spacing w:line="360" w:lineRule="auto"/>
        <w:jc w:val="both"/>
        <w:rPr>
          <w:rFonts w:cs="Times New Roman"/>
          <w:sz w:val="24"/>
          <w:szCs w:val="24"/>
        </w:rPr>
      </w:pPr>
    </w:p>
    <w:p w:rsidR="00F5159B" w:rsidRDefault="00AA2723" w:rsidP="00AA2723">
      <w:pPr>
        <w:spacing w:line="360" w:lineRule="auto"/>
        <w:jc w:val="both"/>
        <w:rPr>
          <w:rFonts w:cs="Times New Roman"/>
          <w:sz w:val="24"/>
          <w:szCs w:val="24"/>
        </w:rPr>
      </w:pPr>
      <w:r>
        <w:rPr>
          <w:rFonts w:cs="Times New Roman"/>
          <w:sz w:val="24"/>
          <w:szCs w:val="24"/>
        </w:rPr>
        <w:t>C</w:t>
      </w:r>
      <w:r w:rsidRPr="00914C40">
        <w:rPr>
          <w:rFonts w:cs="Times New Roman"/>
          <w:sz w:val="24"/>
          <w:szCs w:val="24"/>
        </w:rPr>
        <w:t>omparative study of constitutional law if aimed at new knowledge cannot begin from arbitrary starting points, rather it is essential to make some methodological choices to the way the topic will be investigated. As the present dissertation aims to present a comparative study betwe</w:t>
      </w:r>
      <w:r>
        <w:rPr>
          <w:rFonts w:cs="Times New Roman"/>
          <w:sz w:val="24"/>
          <w:szCs w:val="24"/>
        </w:rPr>
        <w:t>en laws of freedom of Speech</w:t>
      </w:r>
      <w:r w:rsidRPr="00914C40">
        <w:rPr>
          <w:rFonts w:cs="Times New Roman"/>
          <w:sz w:val="24"/>
          <w:szCs w:val="24"/>
        </w:rPr>
        <w:t xml:space="preserve"> in Bangladesh and USA, it is necessary to examine the methodologies of comparative constitutional law in order to provide the necessary theoretical basis and direction for the comparative discussion</w:t>
      </w:r>
      <w:r w:rsidR="00AE10D1">
        <w:rPr>
          <w:rFonts w:cs="Times New Roman"/>
          <w:sz w:val="24"/>
          <w:szCs w:val="24"/>
        </w:rPr>
        <w:t>.</w:t>
      </w:r>
    </w:p>
    <w:p w:rsidR="00F5159B" w:rsidRDefault="00F5159B" w:rsidP="00AD4086">
      <w:pPr>
        <w:spacing w:line="360" w:lineRule="auto"/>
        <w:jc w:val="both"/>
        <w:rPr>
          <w:rFonts w:cs="Times New Roman"/>
          <w:sz w:val="24"/>
          <w:szCs w:val="24"/>
        </w:rPr>
      </w:pPr>
    </w:p>
    <w:p w:rsidR="00F5159B" w:rsidRDefault="00F5159B" w:rsidP="00AD4086">
      <w:pPr>
        <w:spacing w:line="360" w:lineRule="auto"/>
        <w:jc w:val="both"/>
        <w:rPr>
          <w:rFonts w:cs="Times New Roman"/>
          <w:sz w:val="24"/>
          <w:szCs w:val="24"/>
        </w:rPr>
      </w:pPr>
    </w:p>
    <w:p w:rsidR="00EB1022" w:rsidRDefault="005F0201" w:rsidP="00AD4086">
      <w:pPr>
        <w:spacing w:line="360" w:lineRule="auto"/>
        <w:jc w:val="both"/>
        <w:rPr>
          <w:rFonts w:cs="Times New Roman"/>
          <w:sz w:val="24"/>
          <w:szCs w:val="24"/>
        </w:rPr>
      </w:pPr>
      <w:r>
        <w:rPr>
          <w:rFonts w:cs="Times New Roman"/>
          <w:sz w:val="24"/>
          <w:szCs w:val="24"/>
        </w:rPr>
        <w:t xml:space="preserve">                   </w:t>
      </w:r>
      <w:r w:rsidR="0086300E">
        <w:rPr>
          <w:rFonts w:cs="Times New Roman"/>
          <w:sz w:val="24"/>
          <w:szCs w:val="24"/>
        </w:rPr>
        <w:t xml:space="preserve">                              </w:t>
      </w:r>
    </w:p>
    <w:p w:rsidR="00EB1022" w:rsidRDefault="00EB1022" w:rsidP="00AD4086">
      <w:pPr>
        <w:spacing w:line="360" w:lineRule="auto"/>
        <w:jc w:val="both"/>
        <w:rPr>
          <w:rFonts w:cs="Times New Roman"/>
          <w:sz w:val="24"/>
          <w:szCs w:val="24"/>
        </w:rPr>
      </w:pPr>
      <w:r>
        <w:rPr>
          <w:rFonts w:cs="Times New Roman"/>
          <w:sz w:val="24"/>
          <w:szCs w:val="24"/>
        </w:rPr>
        <w:t xml:space="preserve">                                       </w:t>
      </w:r>
    </w:p>
    <w:p w:rsidR="00F6266C" w:rsidRDefault="00EB1022" w:rsidP="00AD4086">
      <w:pPr>
        <w:spacing w:line="360" w:lineRule="auto"/>
        <w:jc w:val="both"/>
        <w:rPr>
          <w:rFonts w:cs="Times New Roman"/>
          <w:sz w:val="24"/>
          <w:szCs w:val="24"/>
        </w:rPr>
      </w:pPr>
      <w:r>
        <w:rPr>
          <w:rFonts w:cs="Times New Roman"/>
          <w:sz w:val="24"/>
          <w:szCs w:val="24"/>
        </w:rPr>
        <w:t xml:space="preserve">        </w:t>
      </w:r>
      <w:r w:rsidR="00B35F3A">
        <w:rPr>
          <w:rFonts w:cs="Times New Roman"/>
          <w:sz w:val="24"/>
          <w:szCs w:val="24"/>
        </w:rPr>
        <w:t xml:space="preserve">                                  </w:t>
      </w:r>
    </w:p>
    <w:p w:rsidR="00F6266C" w:rsidRDefault="00F6266C" w:rsidP="00AD4086">
      <w:pPr>
        <w:spacing w:line="360" w:lineRule="auto"/>
        <w:jc w:val="both"/>
        <w:rPr>
          <w:rFonts w:cs="Times New Roman"/>
          <w:sz w:val="24"/>
          <w:szCs w:val="24"/>
        </w:rPr>
      </w:pPr>
    </w:p>
    <w:p w:rsidR="00F6266C" w:rsidRDefault="00F6266C" w:rsidP="00AD4086">
      <w:pPr>
        <w:spacing w:line="360" w:lineRule="auto"/>
        <w:jc w:val="both"/>
        <w:rPr>
          <w:rFonts w:cs="Times New Roman"/>
          <w:sz w:val="24"/>
          <w:szCs w:val="24"/>
        </w:rPr>
      </w:pPr>
    </w:p>
    <w:p w:rsidR="00F6266C" w:rsidRDefault="00F6266C" w:rsidP="00AD4086">
      <w:pPr>
        <w:spacing w:line="360" w:lineRule="auto"/>
        <w:jc w:val="both"/>
        <w:rPr>
          <w:rFonts w:cs="Times New Roman"/>
          <w:sz w:val="24"/>
          <w:szCs w:val="24"/>
        </w:rPr>
      </w:pPr>
    </w:p>
    <w:p w:rsidR="00F6266C" w:rsidRDefault="00F6266C" w:rsidP="00AD4086">
      <w:pPr>
        <w:spacing w:line="360" w:lineRule="auto"/>
        <w:jc w:val="both"/>
        <w:rPr>
          <w:rFonts w:cs="Times New Roman"/>
          <w:sz w:val="24"/>
          <w:szCs w:val="24"/>
        </w:rPr>
      </w:pPr>
      <w:r>
        <w:rPr>
          <w:rFonts w:cs="Times New Roman"/>
          <w:sz w:val="24"/>
          <w:szCs w:val="24"/>
        </w:rPr>
        <w:t xml:space="preserve">                                       </w:t>
      </w:r>
      <w:r w:rsidR="00B35F3A">
        <w:rPr>
          <w:rFonts w:cs="Times New Roman"/>
          <w:sz w:val="24"/>
          <w:szCs w:val="24"/>
        </w:rPr>
        <w:t xml:space="preserve">    </w:t>
      </w:r>
    </w:p>
    <w:p w:rsidR="00F6266C" w:rsidRDefault="00F6266C" w:rsidP="00AD4086">
      <w:pPr>
        <w:spacing w:line="360" w:lineRule="auto"/>
        <w:jc w:val="both"/>
        <w:rPr>
          <w:rFonts w:cs="Times New Roman"/>
          <w:sz w:val="24"/>
          <w:szCs w:val="24"/>
        </w:rPr>
      </w:pPr>
    </w:p>
    <w:p w:rsidR="0084597C" w:rsidRPr="00351757" w:rsidRDefault="00F6266C" w:rsidP="00AD4086">
      <w:pPr>
        <w:spacing w:line="360" w:lineRule="auto"/>
        <w:jc w:val="both"/>
        <w:rPr>
          <w:rFonts w:cs="Times New Roman"/>
          <w:sz w:val="24"/>
          <w:szCs w:val="24"/>
        </w:rPr>
      </w:pPr>
      <w:r>
        <w:rPr>
          <w:rFonts w:cs="Times New Roman"/>
          <w:sz w:val="24"/>
          <w:szCs w:val="24"/>
        </w:rPr>
        <w:t xml:space="preserve">                                                      </w:t>
      </w:r>
      <w:r w:rsidR="0084597C">
        <w:rPr>
          <w:rFonts w:cs="Times New Roman"/>
          <w:b/>
          <w:sz w:val="24"/>
          <w:szCs w:val="24"/>
        </w:rPr>
        <w:t>CHAPTER SIX</w:t>
      </w:r>
    </w:p>
    <w:p w:rsidR="0084597C" w:rsidRDefault="0084597C" w:rsidP="00AD4086">
      <w:pPr>
        <w:spacing w:line="360" w:lineRule="auto"/>
        <w:jc w:val="both"/>
        <w:rPr>
          <w:rFonts w:cs="Times New Roman"/>
          <w:b/>
          <w:sz w:val="24"/>
          <w:szCs w:val="24"/>
        </w:rPr>
      </w:pPr>
      <w:r>
        <w:rPr>
          <w:rFonts w:cs="Times New Roman"/>
          <w:b/>
          <w:sz w:val="24"/>
          <w:szCs w:val="24"/>
        </w:rPr>
        <w:t xml:space="preserve">                                         </w:t>
      </w:r>
    </w:p>
    <w:p w:rsidR="00F5159B" w:rsidRPr="008A6231" w:rsidRDefault="0084597C" w:rsidP="00AD4086">
      <w:pPr>
        <w:spacing w:line="360" w:lineRule="auto"/>
        <w:jc w:val="both"/>
        <w:rPr>
          <w:rFonts w:cs="Times New Roman"/>
          <w:sz w:val="24"/>
          <w:szCs w:val="24"/>
        </w:rPr>
      </w:pPr>
      <w:r>
        <w:rPr>
          <w:rFonts w:cs="Times New Roman"/>
          <w:b/>
          <w:sz w:val="24"/>
          <w:szCs w:val="24"/>
        </w:rPr>
        <w:t xml:space="preserve">         </w:t>
      </w:r>
      <w:r w:rsidR="00EB1022">
        <w:rPr>
          <w:rFonts w:cs="Times New Roman"/>
          <w:b/>
          <w:sz w:val="24"/>
          <w:szCs w:val="24"/>
        </w:rPr>
        <w:t xml:space="preserve">                          </w:t>
      </w:r>
      <w:r w:rsidR="00D94746">
        <w:rPr>
          <w:rFonts w:cs="Times New Roman"/>
          <w:b/>
          <w:sz w:val="24"/>
          <w:szCs w:val="24"/>
        </w:rPr>
        <w:t xml:space="preserve">FINDINGS AND   </w:t>
      </w:r>
      <w:r w:rsidR="005F0201" w:rsidRPr="00AA2723">
        <w:rPr>
          <w:rFonts w:cs="Times New Roman"/>
          <w:b/>
          <w:sz w:val="24"/>
          <w:szCs w:val="24"/>
        </w:rPr>
        <w:t>CONCLUSION</w:t>
      </w:r>
    </w:p>
    <w:p w:rsidR="00F5159B" w:rsidRPr="00AA2723" w:rsidRDefault="00F5159B" w:rsidP="00AD4086">
      <w:pPr>
        <w:spacing w:line="360" w:lineRule="auto"/>
        <w:jc w:val="both"/>
        <w:rPr>
          <w:rFonts w:cs="Times New Roman"/>
          <w:b/>
          <w:sz w:val="24"/>
          <w:szCs w:val="24"/>
        </w:rPr>
      </w:pPr>
    </w:p>
    <w:p w:rsidR="007D0C94" w:rsidRDefault="007D0C94" w:rsidP="00AD4086">
      <w:pPr>
        <w:spacing w:line="360" w:lineRule="auto"/>
        <w:jc w:val="both"/>
        <w:rPr>
          <w:rFonts w:cs="Times New Roman"/>
          <w:b/>
          <w:sz w:val="24"/>
          <w:szCs w:val="24"/>
        </w:rPr>
      </w:pPr>
    </w:p>
    <w:p w:rsidR="00EB1022" w:rsidRDefault="00EB1022" w:rsidP="00AD4086">
      <w:pPr>
        <w:spacing w:line="360" w:lineRule="auto"/>
        <w:jc w:val="both"/>
        <w:rPr>
          <w:rFonts w:cs="Times New Roman"/>
          <w:b/>
          <w:sz w:val="24"/>
          <w:szCs w:val="24"/>
        </w:rPr>
      </w:pPr>
    </w:p>
    <w:p w:rsidR="00990C14" w:rsidRPr="00D94746" w:rsidRDefault="00D94746" w:rsidP="00AD4086">
      <w:pPr>
        <w:spacing w:line="360" w:lineRule="auto"/>
        <w:jc w:val="both"/>
        <w:rPr>
          <w:rFonts w:cs="Times New Roman"/>
          <w:b/>
          <w:sz w:val="24"/>
          <w:szCs w:val="24"/>
        </w:rPr>
      </w:pPr>
      <w:r w:rsidRPr="00D94746">
        <w:rPr>
          <w:rFonts w:cs="Times New Roman"/>
          <w:b/>
          <w:sz w:val="24"/>
          <w:szCs w:val="24"/>
        </w:rPr>
        <w:t>6.1 Findings of the Study</w:t>
      </w:r>
    </w:p>
    <w:p w:rsidR="00D94746" w:rsidRDefault="00D94746" w:rsidP="00287C51">
      <w:pPr>
        <w:spacing w:line="360" w:lineRule="auto"/>
        <w:jc w:val="both"/>
        <w:rPr>
          <w:sz w:val="24"/>
          <w:szCs w:val="24"/>
        </w:rPr>
      </w:pPr>
    </w:p>
    <w:p w:rsidR="007D0C94" w:rsidRDefault="007D0C94" w:rsidP="007D0C94">
      <w:pPr>
        <w:spacing w:line="360" w:lineRule="auto"/>
        <w:jc w:val="both"/>
        <w:rPr>
          <w:rFonts w:cs="Times New Roman"/>
          <w:sz w:val="24"/>
          <w:szCs w:val="24"/>
        </w:rPr>
      </w:pPr>
    </w:p>
    <w:p w:rsidR="007D0C94" w:rsidRDefault="007D0C94" w:rsidP="007D0C94">
      <w:pPr>
        <w:spacing w:line="360" w:lineRule="auto"/>
        <w:jc w:val="both"/>
        <w:rPr>
          <w:rFonts w:cs="Times New Roman"/>
          <w:sz w:val="24"/>
          <w:szCs w:val="24"/>
        </w:rPr>
      </w:pPr>
      <w:r w:rsidRPr="00914C40">
        <w:rPr>
          <w:rFonts w:cs="Times New Roman"/>
          <w:sz w:val="24"/>
          <w:szCs w:val="24"/>
        </w:rPr>
        <w:t>Comparative study or exercise requires the use of materials from diffe</w:t>
      </w:r>
      <w:r>
        <w:rPr>
          <w:rFonts w:cs="Times New Roman"/>
          <w:sz w:val="24"/>
          <w:szCs w:val="24"/>
        </w:rPr>
        <w:t>rent jurisdictions. In contempo</w:t>
      </w:r>
      <w:r w:rsidRPr="00914C40">
        <w:rPr>
          <w:rFonts w:cs="Times New Roman"/>
          <w:sz w:val="24"/>
          <w:szCs w:val="24"/>
        </w:rPr>
        <w:t>rary scholarship and practice of constitutional law, the growth in use of comparative materials exemplifies the phenomenon of migration of constitutional ideas across various legal systems. Such migration happens in all stages of constitutional practice: in constitutional design and making, as well as in constitutional interpretation.</w:t>
      </w:r>
      <w:r>
        <w:rPr>
          <w:rStyle w:val="FootnoteReference"/>
          <w:rFonts w:cs="Times New Roman"/>
          <w:sz w:val="24"/>
          <w:szCs w:val="24"/>
        </w:rPr>
        <w:footnoteReference w:id="93"/>
      </w:r>
      <w:r w:rsidRPr="00914C40">
        <w:rPr>
          <w:rFonts w:cs="Times New Roman"/>
          <w:sz w:val="24"/>
          <w:szCs w:val="24"/>
        </w:rPr>
        <w:t xml:space="preserve"> </w:t>
      </w:r>
    </w:p>
    <w:p w:rsidR="007D0C94" w:rsidRDefault="007D0C94" w:rsidP="00E127D4">
      <w:pPr>
        <w:spacing w:line="360" w:lineRule="auto"/>
        <w:jc w:val="both"/>
        <w:rPr>
          <w:rFonts w:cs="Times New Roman"/>
          <w:iCs/>
          <w:color w:val="000000" w:themeColor="text1"/>
          <w:sz w:val="24"/>
          <w:szCs w:val="24"/>
        </w:rPr>
      </w:pPr>
    </w:p>
    <w:p w:rsidR="007D0C94" w:rsidRDefault="007D0C94" w:rsidP="00E127D4">
      <w:pPr>
        <w:spacing w:line="360" w:lineRule="auto"/>
        <w:jc w:val="both"/>
        <w:rPr>
          <w:rFonts w:cs="Times New Roman"/>
          <w:iCs/>
          <w:color w:val="000000" w:themeColor="text1"/>
          <w:sz w:val="24"/>
          <w:szCs w:val="24"/>
        </w:rPr>
      </w:pPr>
    </w:p>
    <w:p w:rsidR="00E127D4" w:rsidRDefault="00E127D4" w:rsidP="00E127D4">
      <w:pPr>
        <w:spacing w:line="360" w:lineRule="auto"/>
        <w:jc w:val="both"/>
        <w:rPr>
          <w:rFonts w:cs="Times New Roman"/>
          <w:sz w:val="24"/>
          <w:szCs w:val="24"/>
        </w:rPr>
      </w:pPr>
      <w:r w:rsidRPr="008A6231">
        <w:rPr>
          <w:rFonts w:cs="Times New Roman"/>
          <w:iCs/>
          <w:color w:val="000000" w:themeColor="text1"/>
          <w:sz w:val="24"/>
          <w:szCs w:val="24"/>
        </w:rPr>
        <w:t>The parameters of freedom</w:t>
      </w:r>
      <w:r w:rsidRPr="008A763F">
        <w:rPr>
          <w:rFonts w:cs="Times New Roman"/>
          <w:iCs/>
          <w:color w:val="000000" w:themeColor="text1"/>
          <w:sz w:val="24"/>
          <w:szCs w:val="24"/>
        </w:rPr>
        <w:t xml:space="preserve"> of speech in Bangladesh and in the USA are very different due to difference in the legal context and culture itself. Some significant lessons from the comparative exercise is presented below, following a functionalist approach bordering on bricolage in its methods, and universalism in its aspiration.</w:t>
      </w:r>
      <w:r w:rsidRPr="00C21947">
        <w:rPr>
          <w:rFonts w:cs="Times New Roman"/>
          <w:sz w:val="24"/>
          <w:szCs w:val="24"/>
        </w:rPr>
        <w:t xml:space="preserve"> </w:t>
      </w:r>
    </w:p>
    <w:p w:rsidR="00052CB2" w:rsidRDefault="00052CB2" w:rsidP="00287C51">
      <w:pPr>
        <w:spacing w:line="360" w:lineRule="auto"/>
        <w:jc w:val="both"/>
        <w:rPr>
          <w:sz w:val="24"/>
          <w:szCs w:val="24"/>
        </w:rPr>
      </w:pPr>
    </w:p>
    <w:p w:rsidR="00524BB9" w:rsidRDefault="00524BB9" w:rsidP="00524BB9">
      <w:pPr>
        <w:spacing w:line="360" w:lineRule="auto"/>
        <w:jc w:val="both"/>
      </w:pPr>
      <w:r w:rsidRPr="008A763F">
        <w:rPr>
          <w:rFonts w:cs="Times New Roman"/>
          <w:color w:val="000000" w:themeColor="text1"/>
          <w:sz w:val="24"/>
          <w:szCs w:val="24"/>
        </w:rPr>
        <w:t>Both the countries guarantee the right in its constitutional text. However, while the USA declares it as in absolute terms, relegating the task of delimiting the parameters to the Congress, the Supreme Court and the President, the Constitution of Bangladesh allows only specified grounds as the only gateway restriction.</w:t>
      </w:r>
      <w:r>
        <w:rPr>
          <w:rStyle w:val="FootnoteReference"/>
          <w:rFonts w:cs="Times New Roman"/>
          <w:color w:val="000000" w:themeColor="text1"/>
          <w:sz w:val="24"/>
          <w:szCs w:val="24"/>
        </w:rPr>
        <w:footnoteReference w:id="94"/>
      </w:r>
      <w:r w:rsidRPr="008A763F">
        <w:rPr>
          <w:rFonts w:cs="Times New Roman"/>
          <w:color w:val="000000" w:themeColor="text1"/>
          <w:sz w:val="24"/>
          <w:szCs w:val="24"/>
        </w:rPr>
        <w:t xml:space="preserve"> Bangladesh here follows the ICCPR (art 19) model of declaring the right and delimiting the permissible restrictions</w:t>
      </w:r>
      <w:r>
        <w:t>.</w:t>
      </w:r>
    </w:p>
    <w:p w:rsidR="00052CB2" w:rsidRDefault="00052CB2" w:rsidP="00287C51">
      <w:pPr>
        <w:spacing w:line="360" w:lineRule="auto"/>
        <w:jc w:val="both"/>
        <w:rPr>
          <w:sz w:val="24"/>
          <w:szCs w:val="24"/>
        </w:rPr>
      </w:pPr>
    </w:p>
    <w:p w:rsidR="00EB1022" w:rsidRDefault="00EB1022" w:rsidP="00524BB9">
      <w:pPr>
        <w:spacing w:line="360" w:lineRule="auto"/>
        <w:jc w:val="both"/>
        <w:rPr>
          <w:rFonts w:cs="Times New Roman"/>
          <w:sz w:val="24"/>
          <w:szCs w:val="24"/>
        </w:rPr>
      </w:pPr>
    </w:p>
    <w:p w:rsidR="00524BB9" w:rsidRPr="008A763F" w:rsidRDefault="00524BB9" w:rsidP="00524BB9">
      <w:pPr>
        <w:spacing w:line="360" w:lineRule="auto"/>
        <w:jc w:val="both"/>
        <w:rPr>
          <w:rFonts w:cs="Times New Roman"/>
          <w:sz w:val="24"/>
          <w:szCs w:val="24"/>
        </w:rPr>
      </w:pPr>
      <w:r w:rsidRPr="008A763F">
        <w:rPr>
          <w:rFonts w:cs="Times New Roman"/>
          <w:sz w:val="24"/>
          <w:szCs w:val="24"/>
        </w:rPr>
        <w:t>Bangladesh follows the most common wording of declaring freedom of expression as a right. The form of the First Amendment to the United States Constitution, whi</w:t>
      </w:r>
      <w:r>
        <w:rPr>
          <w:rFonts w:cs="Times New Roman"/>
          <w:sz w:val="24"/>
          <w:szCs w:val="24"/>
        </w:rPr>
        <w:t>ch is published</w:t>
      </w:r>
      <w:r w:rsidRPr="008A763F">
        <w:rPr>
          <w:rFonts w:cs="Times New Roman"/>
          <w:sz w:val="24"/>
          <w:szCs w:val="24"/>
        </w:rPr>
        <w:t xml:space="preserve"> as a limitation on government ("Congress will not pass any law ... restricting free speech") is far less common.</w:t>
      </w:r>
    </w:p>
    <w:p w:rsidR="00052CB2" w:rsidRDefault="00052CB2" w:rsidP="00287C51">
      <w:pPr>
        <w:spacing w:line="360" w:lineRule="auto"/>
        <w:jc w:val="both"/>
        <w:rPr>
          <w:sz w:val="24"/>
          <w:szCs w:val="24"/>
        </w:rPr>
      </w:pPr>
    </w:p>
    <w:p w:rsidR="00EB1022" w:rsidRDefault="00EB1022" w:rsidP="00524BB9">
      <w:pPr>
        <w:spacing w:line="360" w:lineRule="auto"/>
        <w:jc w:val="both"/>
        <w:rPr>
          <w:rFonts w:cs="Times New Roman"/>
          <w:sz w:val="24"/>
          <w:szCs w:val="24"/>
        </w:rPr>
      </w:pPr>
    </w:p>
    <w:p w:rsidR="00524BB9" w:rsidRPr="008A763F" w:rsidRDefault="00524BB9" w:rsidP="00524BB9">
      <w:pPr>
        <w:spacing w:line="360" w:lineRule="auto"/>
        <w:jc w:val="both"/>
        <w:rPr>
          <w:rFonts w:cs="Times New Roman"/>
          <w:sz w:val="24"/>
          <w:szCs w:val="24"/>
        </w:rPr>
      </w:pPr>
      <w:r w:rsidRPr="008A763F">
        <w:rPr>
          <w:rFonts w:cs="Times New Roman"/>
          <w:sz w:val="24"/>
          <w:szCs w:val="24"/>
        </w:rPr>
        <w:t>The term used in the US constitution is "free speech". In US constitutional law, the term is broadly defined as an incorporation of other First Amendment rights besides speech, such as religion, the press, and the assembly. However, in the constitution of Bangladesh, the terms "speech" and "expression" are used interchangeably in the sense of the former.</w:t>
      </w:r>
    </w:p>
    <w:p w:rsidR="00052CB2" w:rsidRDefault="00052CB2" w:rsidP="00287C51">
      <w:pPr>
        <w:spacing w:line="360" w:lineRule="auto"/>
        <w:jc w:val="both"/>
        <w:rPr>
          <w:sz w:val="24"/>
          <w:szCs w:val="24"/>
        </w:rPr>
      </w:pPr>
    </w:p>
    <w:p w:rsidR="00EB1022" w:rsidRDefault="00EB1022" w:rsidP="0033310A">
      <w:pPr>
        <w:spacing w:line="360" w:lineRule="auto"/>
        <w:jc w:val="both"/>
        <w:rPr>
          <w:rFonts w:cs="Times New Roman"/>
          <w:sz w:val="24"/>
          <w:szCs w:val="24"/>
        </w:rPr>
      </w:pPr>
    </w:p>
    <w:p w:rsidR="0033310A" w:rsidRPr="008A763F" w:rsidRDefault="0033310A" w:rsidP="0033310A">
      <w:pPr>
        <w:spacing w:line="360" w:lineRule="auto"/>
        <w:jc w:val="both"/>
        <w:rPr>
          <w:rFonts w:cs="Times New Roman"/>
          <w:sz w:val="24"/>
          <w:szCs w:val="24"/>
        </w:rPr>
      </w:pPr>
      <w:r w:rsidRPr="008A763F">
        <w:rPr>
          <w:rFonts w:cs="Times New Roman"/>
          <w:sz w:val="24"/>
          <w:szCs w:val="24"/>
        </w:rPr>
        <w:t>Bangladesh follows the second approach, albeit less diligently. Current jurisprudence uses a form of reasonableness test, which is not as strong as proportionality or as specific as the categorical approach.</w:t>
      </w:r>
      <w:r>
        <w:rPr>
          <w:rStyle w:val="FootnoteReference"/>
          <w:rFonts w:cs="Times New Roman"/>
          <w:sz w:val="24"/>
          <w:szCs w:val="24"/>
        </w:rPr>
        <w:footnoteReference w:id="95"/>
      </w:r>
      <w:r w:rsidRPr="008A763F">
        <w:rPr>
          <w:rFonts w:cs="Times New Roman"/>
          <w:sz w:val="24"/>
          <w:szCs w:val="24"/>
        </w:rPr>
        <w:t xml:space="preserve"> This, while allowing considerable flexibility, is to the detriment of conceptual clarity and the construction of content within the right to freedom of expression. Bangladesh could instead use a proportionality test, but this would limit the use of US constitutional doctrines.</w:t>
      </w:r>
    </w:p>
    <w:p w:rsidR="00052CB2" w:rsidRDefault="00052CB2" w:rsidP="00287C51">
      <w:pPr>
        <w:spacing w:line="360" w:lineRule="auto"/>
        <w:jc w:val="both"/>
        <w:rPr>
          <w:sz w:val="24"/>
          <w:szCs w:val="24"/>
        </w:rPr>
      </w:pPr>
    </w:p>
    <w:p w:rsidR="00EB1022" w:rsidRDefault="00EB1022" w:rsidP="00287C51">
      <w:pPr>
        <w:spacing w:line="360" w:lineRule="auto"/>
        <w:jc w:val="both"/>
        <w:rPr>
          <w:sz w:val="24"/>
          <w:szCs w:val="24"/>
        </w:rPr>
      </w:pPr>
    </w:p>
    <w:p w:rsidR="00990C14" w:rsidRDefault="00C80AEA" w:rsidP="00287C51">
      <w:pPr>
        <w:spacing w:line="360" w:lineRule="auto"/>
        <w:jc w:val="both"/>
        <w:rPr>
          <w:sz w:val="24"/>
          <w:szCs w:val="24"/>
        </w:rPr>
      </w:pPr>
      <w:r>
        <w:rPr>
          <w:sz w:val="24"/>
          <w:szCs w:val="24"/>
        </w:rPr>
        <w:t>Freedom of expression</w:t>
      </w:r>
      <w:r w:rsidR="00C53887" w:rsidRPr="00C53887">
        <w:rPr>
          <w:sz w:val="24"/>
          <w:szCs w:val="24"/>
        </w:rPr>
        <w:t xml:space="preserve"> is the freedom to express opinions and ideas without limitations or hindrances.</w:t>
      </w:r>
      <w:r w:rsidR="004C5304">
        <w:rPr>
          <w:rStyle w:val="FootnoteReference"/>
          <w:sz w:val="24"/>
          <w:szCs w:val="24"/>
        </w:rPr>
        <w:footnoteReference w:id="96"/>
      </w:r>
      <w:r w:rsidR="00C53887" w:rsidRPr="00C53887">
        <w:rPr>
          <w:sz w:val="24"/>
          <w:szCs w:val="24"/>
        </w:rPr>
        <w:t xml:space="preserve"> It is one of the essential human rights. However, frequent assaults on exercise of this right from governments around the world pose a difficult challenge. The judicial organs of different jurisdictions in exercise of their authority to enforce human rights has developed a robust interpretation and detailed content of this right in response to such challenge. Bangladesh being a new country with chickened history of constitutionalism, is in a fit position to learn from the experiences of other </w:t>
      </w:r>
      <w:r w:rsidR="00C53887" w:rsidRPr="00C53887">
        <w:rPr>
          <w:sz w:val="24"/>
          <w:szCs w:val="24"/>
        </w:rPr>
        <w:lastRenderedPageBreak/>
        <w:t xml:space="preserve">jurisdictions to develop the content of the right to freedom of speech in its jurisdiction. The constitutional law of the USA provides the useful metric for such comparative exercise due its long history, detailed rules-based analysis and interpretation, as well as parameter-setting jurisprudence. </w:t>
      </w:r>
    </w:p>
    <w:p w:rsidR="00990C14" w:rsidRDefault="00990C14" w:rsidP="00287C51">
      <w:pPr>
        <w:spacing w:line="360" w:lineRule="auto"/>
        <w:jc w:val="both"/>
        <w:rPr>
          <w:sz w:val="24"/>
          <w:szCs w:val="24"/>
        </w:rPr>
      </w:pPr>
    </w:p>
    <w:p w:rsidR="00EB1022" w:rsidRDefault="00EB1022" w:rsidP="0033310A">
      <w:pPr>
        <w:spacing w:line="360" w:lineRule="auto"/>
        <w:jc w:val="both"/>
        <w:rPr>
          <w:rFonts w:cs="Times New Roman"/>
          <w:sz w:val="24"/>
          <w:szCs w:val="24"/>
        </w:rPr>
      </w:pPr>
    </w:p>
    <w:p w:rsidR="0033310A" w:rsidRPr="00AD4086" w:rsidRDefault="0033310A" w:rsidP="0033310A">
      <w:pPr>
        <w:spacing w:line="360" w:lineRule="auto"/>
        <w:jc w:val="both"/>
        <w:rPr>
          <w:rFonts w:cs="Times New Roman"/>
          <w:sz w:val="24"/>
          <w:szCs w:val="24"/>
        </w:rPr>
      </w:pPr>
      <w:r w:rsidRPr="00AD4086">
        <w:rPr>
          <w:rFonts w:cs="Times New Roman"/>
          <w:sz w:val="24"/>
          <w:szCs w:val="24"/>
        </w:rPr>
        <w:t>Therefore, although the Bangladeshi legal system may draw clues from the specific tests mentioned in the previous chapter concerning commercial speech, incitement to illegal activity or seditious language, hate speech, obscenity and defamation or there the discourse has a much wider scope than that of Bangladesh. Therefore, tests have limited and potentially conflicting utility in the national context here.</w:t>
      </w:r>
    </w:p>
    <w:p w:rsidR="00990C14" w:rsidRDefault="00990C14" w:rsidP="00287C51">
      <w:pPr>
        <w:spacing w:line="360" w:lineRule="auto"/>
        <w:jc w:val="both"/>
        <w:rPr>
          <w:sz w:val="24"/>
          <w:szCs w:val="24"/>
        </w:rPr>
      </w:pPr>
    </w:p>
    <w:p w:rsidR="0033310A" w:rsidRDefault="0033310A" w:rsidP="00287C51">
      <w:pPr>
        <w:spacing w:line="360" w:lineRule="auto"/>
        <w:jc w:val="both"/>
        <w:rPr>
          <w:rFonts w:cs="Times New Roman"/>
          <w:sz w:val="24"/>
          <w:szCs w:val="24"/>
        </w:rPr>
      </w:pPr>
    </w:p>
    <w:p w:rsidR="0033310A" w:rsidRPr="0033310A" w:rsidRDefault="0033310A" w:rsidP="00287C51">
      <w:pPr>
        <w:spacing w:line="360" w:lineRule="auto"/>
        <w:jc w:val="both"/>
        <w:rPr>
          <w:rFonts w:cs="Times New Roman"/>
          <w:b/>
          <w:sz w:val="24"/>
          <w:szCs w:val="24"/>
        </w:rPr>
      </w:pPr>
      <w:r w:rsidRPr="0033310A">
        <w:rPr>
          <w:rFonts w:cs="Times New Roman"/>
          <w:b/>
          <w:sz w:val="24"/>
          <w:szCs w:val="24"/>
        </w:rPr>
        <w:t>6.2 Conclusion</w:t>
      </w:r>
    </w:p>
    <w:p w:rsidR="0033310A" w:rsidRDefault="0033310A" w:rsidP="00287C51">
      <w:pPr>
        <w:spacing w:line="360" w:lineRule="auto"/>
        <w:jc w:val="both"/>
        <w:rPr>
          <w:rFonts w:cs="Times New Roman"/>
          <w:sz w:val="24"/>
          <w:szCs w:val="24"/>
        </w:rPr>
      </w:pPr>
    </w:p>
    <w:p w:rsidR="00EB1022" w:rsidRDefault="00EB1022" w:rsidP="00287C51">
      <w:pPr>
        <w:spacing w:line="360" w:lineRule="auto"/>
        <w:jc w:val="both"/>
        <w:rPr>
          <w:rFonts w:cs="Times New Roman"/>
          <w:sz w:val="24"/>
          <w:szCs w:val="24"/>
        </w:rPr>
      </w:pPr>
    </w:p>
    <w:p w:rsidR="00287C51" w:rsidRPr="00C53887" w:rsidRDefault="00287C51" w:rsidP="00287C51">
      <w:pPr>
        <w:spacing w:line="360" w:lineRule="auto"/>
        <w:jc w:val="both"/>
        <w:rPr>
          <w:sz w:val="24"/>
          <w:szCs w:val="24"/>
        </w:rPr>
      </w:pPr>
      <w:r w:rsidRPr="00287C51">
        <w:rPr>
          <w:rFonts w:cs="Times New Roman"/>
          <w:sz w:val="24"/>
          <w:szCs w:val="24"/>
        </w:rPr>
        <w:t>Free speech in the United States is generally protected by the First Amendment to the United States Constitution. However, there are many exceptions to this general rule, including Miller's obscenity test and more regulation of so-called commercial speech, such as advertising. Other restrictions or regulations include copyright, fighting words, campaign funding laws, libel, and some neutral content laws that affect speech. The current application of freedom of expression is generally seen as positive, although there are occasional problems, particularly with freedom of the press.</w:t>
      </w:r>
    </w:p>
    <w:p w:rsidR="00287C51" w:rsidRPr="00287C51" w:rsidRDefault="00287C51" w:rsidP="00287C51">
      <w:pPr>
        <w:spacing w:line="360" w:lineRule="auto"/>
        <w:jc w:val="both"/>
        <w:rPr>
          <w:rFonts w:cs="Times New Roman"/>
          <w:sz w:val="24"/>
          <w:szCs w:val="24"/>
        </w:rPr>
      </w:pPr>
    </w:p>
    <w:p w:rsidR="00EB1022" w:rsidRDefault="00EB1022" w:rsidP="00287C51">
      <w:pPr>
        <w:spacing w:line="360" w:lineRule="auto"/>
        <w:jc w:val="both"/>
        <w:rPr>
          <w:rFonts w:cs="Times New Roman"/>
          <w:sz w:val="24"/>
          <w:szCs w:val="24"/>
        </w:rPr>
      </w:pPr>
    </w:p>
    <w:p w:rsidR="00287C51" w:rsidRPr="00287C51" w:rsidRDefault="00287C51" w:rsidP="00287C51">
      <w:pPr>
        <w:spacing w:line="360" w:lineRule="auto"/>
        <w:jc w:val="both"/>
        <w:rPr>
          <w:rFonts w:cs="Times New Roman"/>
          <w:sz w:val="24"/>
          <w:szCs w:val="24"/>
        </w:rPr>
      </w:pPr>
      <w:r w:rsidRPr="00287C51">
        <w:rPr>
          <w:rFonts w:cs="Times New Roman"/>
          <w:sz w:val="24"/>
          <w:szCs w:val="24"/>
        </w:rPr>
        <w:t xml:space="preserve">In its free speech jurisprudence, the US Supreme Court has favoured the possibility of allowing the greatest possible expression. Rather than letting people seethe with anger or wander into blind ignorance, it is believed that they should be encouraged to express their ideas and hopefully good ideas triumph over bad ones. However, advertising good ideas continues to be debated, as mass publishing in the United States is dominated by companies that favour certain points of view. Another policy is that </w:t>
      </w:r>
      <w:r w:rsidRPr="00287C51">
        <w:rPr>
          <w:rFonts w:cs="Times New Roman"/>
          <w:sz w:val="24"/>
          <w:szCs w:val="24"/>
        </w:rPr>
        <w:lastRenderedPageBreak/>
        <w:t>allowing criticism of the government, its policies and its officials will promote good governance, because if a policy is ineffective or an official is corrupt, some activist or</w:t>
      </w:r>
    </w:p>
    <w:p w:rsidR="00990C14" w:rsidRDefault="00287C51" w:rsidP="00C53887">
      <w:pPr>
        <w:spacing w:line="360" w:lineRule="auto"/>
        <w:jc w:val="both"/>
        <w:rPr>
          <w:sz w:val="24"/>
          <w:szCs w:val="24"/>
        </w:rPr>
      </w:pPr>
      <w:r w:rsidRPr="00287C51">
        <w:rPr>
          <w:rFonts w:cs="Times New Roman"/>
          <w:sz w:val="24"/>
          <w:szCs w:val="24"/>
        </w:rPr>
        <w:t>It is believed that the reporter will eventually unmask him. In practice, however, it is often impossible to denounce corruption, abuse and ineffective policies, as the US government does not enforce transparency and openness as in the Nordic countries of Europe.</w:t>
      </w:r>
      <w:r w:rsidR="00C53887" w:rsidRPr="00C53887">
        <w:rPr>
          <w:sz w:val="24"/>
          <w:szCs w:val="24"/>
        </w:rPr>
        <w:t xml:space="preserve"> The judicial development of the First Amendment right in the USA is thus a potent source for transplantation, borrowing, and cross fertilization in Bangladesh context. </w:t>
      </w:r>
    </w:p>
    <w:p w:rsidR="00990C14" w:rsidRDefault="00990C14" w:rsidP="00C53887">
      <w:pPr>
        <w:spacing w:line="360" w:lineRule="auto"/>
        <w:jc w:val="both"/>
        <w:rPr>
          <w:sz w:val="24"/>
          <w:szCs w:val="24"/>
        </w:rPr>
      </w:pPr>
    </w:p>
    <w:p w:rsidR="00A33E34" w:rsidRPr="00287C51" w:rsidRDefault="00A33E34" w:rsidP="00287C51">
      <w:pPr>
        <w:spacing w:line="360" w:lineRule="auto"/>
        <w:jc w:val="both"/>
        <w:rPr>
          <w:rFonts w:cs="Times New Roman"/>
          <w:sz w:val="24"/>
          <w:szCs w:val="24"/>
        </w:rPr>
      </w:pPr>
    </w:p>
    <w:p w:rsidR="00AE10D1" w:rsidRPr="008A763F" w:rsidRDefault="00AE10D1" w:rsidP="00AE10D1">
      <w:pPr>
        <w:spacing w:line="360" w:lineRule="auto"/>
        <w:jc w:val="both"/>
        <w:rPr>
          <w:rFonts w:cs="Times New Roman"/>
          <w:sz w:val="24"/>
          <w:szCs w:val="24"/>
        </w:rPr>
      </w:pPr>
      <w:r w:rsidRPr="008A763F">
        <w:rPr>
          <w:rFonts w:cs="Times New Roman"/>
          <w:sz w:val="24"/>
          <w:szCs w:val="24"/>
        </w:rPr>
        <w:t>Bangladesh follows the second approach, albeit less diligently. Current jurisprudence uses a form of reasonableness test, which is not as strong as proportionality or as specific as the categorical approach. This, while allowing considerable flexibility, is to the detriment of conceptual clarity and the construction of content within the right to freedom of expression. Bangladesh could instead use a proportionality test, but this would limit the use of US constitutional doctrines.</w:t>
      </w:r>
    </w:p>
    <w:p w:rsidR="00AE10D1" w:rsidRDefault="00AE10D1" w:rsidP="00AE10D1">
      <w:pPr>
        <w:spacing w:line="360" w:lineRule="auto"/>
        <w:jc w:val="both"/>
        <w:rPr>
          <w:rFonts w:cs="Times New Roman"/>
          <w:sz w:val="24"/>
          <w:szCs w:val="24"/>
        </w:rPr>
      </w:pPr>
    </w:p>
    <w:p w:rsidR="0096340F" w:rsidRDefault="00C75A89" w:rsidP="0096340F">
      <w:pPr>
        <w:spacing w:line="360" w:lineRule="auto"/>
        <w:jc w:val="both"/>
        <w:rPr>
          <w:sz w:val="24"/>
          <w:szCs w:val="24"/>
        </w:rPr>
      </w:pPr>
      <w:r w:rsidRPr="00F1786C">
        <w:rPr>
          <w:sz w:val="24"/>
          <w:szCs w:val="24"/>
        </w:rPr>
        <w:t>The study presented the different parameters of US and Bangladesh freedom of speech doctrine in order to facilitate comparison. It did not detail on philosophical justifications for the freedom of speech, which potentially has some relevance in the development of parameters. The study also did not attempt to compare the differing extra-legal (political, economic and cultural) contexts of these two jurisdictions, and its potential impact on such comparative exercise.</w:t>
      </w:r>
      <w:r w:rsidR="0096340F" w:rsidRPr="0096340F">
        <w:rPr>
          <w:sz w:val="24"/>
          <w:szCs w:val="24"/>
        </w:rPr>
        <w:t xml:space="preserve"> </w:t>
      </w:r>
      <w:r w:rsidR="0096340F" w:rsidRPr="009A006A">
        <w:rPr>
          <w:sz w:val="24"/>
          <w:szCs w:val="24"/>
        </w:rPr>
        <w:t xml:space="preserve">The study aims to present a comparison of the parameters of the freedom of speech in both jurisdiction with a view </w:t>
      </w:r>
    </w:p>
    <w:p w:rsidR="0096340F" w:rsidRPr="009A006A" w:rsidRDefault="0096340F" w:rsidP="0096340F">
      <w:pPr>
        <w:spacing w:line="360" w:lineRule="auto"/>
        <w:jc w:val="both"/>
        <w:rPr>
          <w:sz w:val="24"/>
          <w:szCs w:val="24"/>
        </w:rPr>
      </w:pPr>
      <w:r w:rsidRPr="009A006A">
        <w:rPr>
          <w:sz w:val="24"/>
          <w:szCs w:val="24"/>
        </w:rPr>
        <w:t xml:space="preserve">to facilitate further development of the content of freedom of speech in Bangladesh. </w:t>
      </w:r>
    </w:p>
    <w:p w:rsidR="00C75A89" w:rsidRDefault="00C75A89" w:rsidP="00C75A89">
      <w:pPr>
        <w:spacing w:line="360" w:lineRule="auto"/>
        <w:jc w:val="both"/>
        <w:rPr>
          <w:sz w:val="24"/>
          <w:szCs w:val="24"/>
        </w:rPr>
      </w:pPr>
      <w:r w:rsidRPr="00F1786C">
        <w:rPr>
          <w:sz w:val="24"/>
          <w:szCs w:val="24"/>
        </w:rPr>
        <w:t xml:space="preserve"> </w:t>
      </w:r>
    </w:p>
    <w:p w:rsidR="00C75A89" w:rsidRPr="00F1786C" w:rsidRDefault="00C75A89" w:rsidP="00C75A89">
      <w:pPr>
        <w:spacing w:line="360" w:lineRule="auto"/>
        <w:jc w:val="both"/>
        <w:rPr>
          <w:sz w:val="24"/>
          <w:szCs w:val="24"/>
        </w:rPr>
      </w:pPr>
    </w:p>
    <w:p w:rsidR="00EB1022" w:rsidRDefault="00EB1022" w:rsidP="00711EBC">
      <w:pPr>
        <w:spacing w:line="360" w:lineRule="auto"/>
        <w:jc w:val="both"/>
        <w:rPr>
          <w:rFonts w:cs="Times New Roman"/>
          <w:b/>
          <w:sz w:val="28"/>
          <w:szCs w:val="28"/>
        </w:rPr>
      </w:pPr>
      <w:r>
        <w:rPr>
          <w:sz w:val="24"/>
          <w:szCs w:val="24"/>
        </w:rPr>
        <w:t xml:space="preserve">                     </w:t>
      </w:r>
      <w:r w:rsidR="001F043C">
        <w:rPr>
          <w:rFonts w:cs="Times New Roman"/>
          <w:b/>
          <w:sz w:val="28"/>
          <w:szCs w:val="28"/>
        </w:rPr>
        <w:t xml:space="preserve">            </w:t>
      </w:r>
    </w:p>
    <w:p w:rsidR="00EB1022" w:rsidRDefault="00EB1022" w:rsidP="00711EBC">
      <w:pPr>
        <w:spacing w:line="360" w:lineRule="auto"/>
        <w:jc w:val="both"/>
        <w:rPr>
          <w:rFonts w:cs="Times New Roman"/>
          <w:b/>
          <w:sz w:val="28"/>
          <w:szCs w:val="28"/>
        </w:rPr>
      </w:pPr>
    </w:p>
    <w:p w:rsidR="00EB1022" w:rsidRDefault="00EB1022" w:rsidP="00711EBC">
      <w:pPr>
        <w:spacing w:line="360" w:lineRule="auto"/>
        <w:jc w:val="both"/>
        <w:rPr>
          <w:rFonts w:cs="Times New Roman"/>
          <w:b/>
          <w:sz w:val="28"/>
          <w:szCs w:val="28"/>
        </w:rPr>
      </w:pPr>
    </w:p>
    <w:p w:rsidR="00EB1022" w:rsidRDefault="00EB1022" w:rsidP="00711EBC">
      <w:pPr>
        <w:spacing w:line="360" w:lineRule="auto"/>
        <w:jc w:val="both"/>
        <w:rPr>
          <w:rFonts w:cs="Times New Roman"/>
          <w:b/>
          <w:sz w:val="28"/>
          <w:szCs w:val="28"/>
        </w:rPr>
      </w:pPr>
    </w:p>
    <w:p w:rsidR="00EB1022" w:rsidRDefault="00EB1022" w:rsidP="00711EBC">
      <w:pPr>
        <w:spacing w:line="360" w:lineRule="auto"/>
        <w:jc w:val="both"/>
        <w:rPr>
          <w:rFonts w:cs="Times New Roman"/>
          <w:b/>
          <w:sz w:val="28"/>
          <w:szCs w:val="28"/>
        </w:rPr>
      </w:pPr>
    </w:p>
    <w:p w:rsidR="00EB1022" w:rsidRDefault="00EB1022" w:rsidP="00711EBC">
      <w:pPr>
        <w:spacing w:line="360" w:lineRule="auto"/>
        <w:jc w:val="both"/>
        <w:rPr>
          <w:rFonts w:cs="Times New Roman"/>
          <w:b/>
          <w:sz w:val="28"/>
          <w:szCs w:val="28"/>
        </w:rPr>
      </w:pPr>
    </w:p>
    <w:p w:rsidR="00F5159B" w:rsidRPr="00EB1022" w:rsidRDefault="00EB1022" w:rsidP="00711EBC">
      <w:pPr>
        <w:spacing w:line="360" w:lineRule="auto"/>
        <w:jc w:val="both"/>
        <w:rPr>
          <w:sz w:val="24"/>
          <w:szCs w:val="24"/>
        </w:rPr>
      </w:pPr>
      <w:r>
        <w:rPr>
          <w:rFonts w:cs="Times New Roman"/>
          <w:b/>
          <w:sz w:val="28"/>
          <w:szCs w:val="28"/>
        </w:rPr>
        <w:t xml:space="preserve">                                 </w:t>
      </w:r>
      <w:r w:rsidR="001F043C">
        <w:rPr>
          <w:rFonts w:cs="Times New Roman"/>
          <w:b/>
          <w:sz w:val="28"/>
          <w:szCs w:val="28"/>
        </w:rPr>
        <w:t xml:space="preserve">     </w:t>
      </w:r>
      <w:r w:rsidR="00F5159B" w:rsidRPr="00F5159B">
        <w:rPr>
          <w:rFonts w:cs="Times New Roman"/>
          <w:b/>
          <w:sz w:val="28"/>
          <w:szCs w:val="28"/>
          <w:u w:val="single"/>
        </w:rPr>
        <w:t>BIBLIOGRAPHY</w:t>
      </w:r>
    </w:p>
    <w:p w:rsidR="00F5159B" w:rsidRDefault="00F5159B" w:rsidP="00AD4086">
      <w:pPr>
        <w:spacing w:line="360" w:lineRule="auto"/>
        <w:jc w:val="both"/>
        <w:rPr>
          <w:rFonts w:cs="Times New Roman"/>
          <w:sz w:val="24"/>
          <w:szCs w:val="24"/>
        </w:rPr>
      </w:pPr>
    </w:p>
    <w:p w:rsidR="00F5159B" w:rsidRDefault="00F5159B" w:rsidP="00AD4086">
      <w:pPr>
        <w:spacing w:line="360" w:lineRule="auto"/>
        <w:jc w:val="both"/>
        <w:rPr>
          <w:rFonts w:cs="Times New Roman"/>
          <w:b/>
          <w:sz w:val="28"/>
          <w:szCs w:val="28"/>
          <w:u w:val="single"/>
        </w:rPr>
      </w:pPr>
      <w:r w:rsidRPr="00791FD1">
        <w:rPr>
          <w:rFonts w:cs="Times New Roman"/>
          <w:b/>
          <w:sz w:val="28"/>
          <w:szCs w:val="28"/>
          <w:u w:val="single"/>
        </w:rPr>
        <w:t>Primary Sources</w:t>
      </w:r>
    </w:p>
    <w:p w:rsidR="00791FD1" w:rsidRDefault="00791FD1" w:rsidP="00AD4086">
      <w:pPr>
        <w:spacing w:line="360" w:lineRule="auto"/>
        <w:jc w:val="both"/>
        <w:rPr>
          <w:rFonts w:cs="Times New Roman"/>
          <w:b/>
          <w:sz w:val="28"/>
          <w:szCs w:val="28"/>
        </w:rPr>
      </w:pPr>
    </w:p>
    <w:p w:rsidR="00791FD1" w:rsidRDefault="00791FD1" w:rsidP="00AD4086">
      <w:pPr>
        <w:spacing w:line="360" w:lineRule="auto"/>
        <w:jc w:val="both"/>
        <w:rPr>
          <w:rFonts w:cs="Times New Roman"/>
          <w:b/>
          <w:sz w:val="28"/>
          <w:szCs w:val="28"/>
        </w:rPr>
      </w:pPr>
      <w:r w:rsidRPr="00791FD1">
        <w:rPr>
          <w:rFonts w:cs="Times New Roman"/>
          <w:b/>
          <w:sz w:val="28"/>
          <w:szCs w:val="28"/>
        </w:rPr>
        <w:t xml:space="preserve"> Statutes</w:t>
      </w:r>
      <w:r>
        <w:rPr>
          <w:rFonts w:cs="Times New Roman"/>
          <w:b/>
          <w:sz w:val="28"/>
          <w:szCs w:val="28"/>
        </w:rPr>
        <w:t>:</w:t>
      </w:r>
      <w:r w:rsidR="00703610">
        <w:rPr>
          <w:rFonts w:cs="Times New Roman"/>
          <w:b/>
          <w:sz w:val="28"/>
          <w:szCs w:val="28"/>
        </w:rPr>
        <w:t xml:space="preserve">              </w:t>
      </w:r>
    </w:p>
    <w:p w:rsidR="00791FD1" w:rsidRDefault="00791FD1" w:rsidP="00AD4086">
      <w:pPr>
        <w:spacing w:line="360" w:lineRule="auto"/>
        <w:jc w:val="both"/>
        <w:rPr>
          <w:rFonts w:cs="Times New Roman"/>
          <w:bCs/>
          <w:sz w:val="24"/>
          <w:szCs w:val="24"/>
          <w:shd w:val="clear" w:color="auto" w:fill="FFFFFF"/>
        </w:rPr>
      </w:pPr>
      <w:r w:rsidRPr="00791FD1">
        <w:rPr>
          <w:rFonts w:cs="Times New Roman"/>
          <w:sz w:val="24"/>
          <w:szCs w:val="24"/>
          <w:shd w:val="clear" w:color="auto" w:fill="FFFFFF"/>
        </w:rPr>
        <w:t>The </w:t>
      </w:r>
      <w:r w:rsidRPr="00791FD1">
        <w:rPr>
          <w:rFonts w:cs="Times New Roman"/>
          <w:bCs/>
          <w:sz w:val="24"/>
          <w:szCs w:val="24"/>
          <w:shd w:val="clear" w:color="auto" w:fill="FFFFFF"/>
        </w:rPr>
        <w:t>Constitution of the People's Republic of Bangladesh ,1972</w:t>
      </w:r>
    </w:p>
    <w:p w:rsidR="00791FD1" w:rsidRPr="00650CCF" w:rsidRDefault="00791FD1" w:rsidP="00AD4086">
      <w:pPr>
        <w:spacing w:line="360" w:lineRule="auto"/>
        <w:jc w:val="both"/>
        <w:rPr>
          <w:rFonts w:cs="Times New Roman"/>
          <w:sz w:val="24"/>
          <w:szCs w:val="24"/>
        </w:rPr>
      </w:pPr>
      <w:r w:rsidRPr="00650CCF">
        <w:rPr>
          <w:rFonts w:cs="Times New Roman"/>
          <w:sz w:val="24"/>
          <w:szCs w:val="24"/>
        </w:rPr>
        <w:t>The Constitution of the United States of America</w:t>
      </w:r>
      <w:r w:rsidR="00650CCF" w:rsidRPr="00650CCF">
        <w:rPr>
          <w:rFonts w:cs="Times New Roman"/>
          <w:sz w:val="24"/>
          <w:szCs w:val="24"/>
        </w:rPr>
        <w:t>,1789 (Amendments through 1992)</w:t>
      </w:r>
    </w:p>
    <w:p w:rsidR="00650CCF" w:rsidRDefault="00650CCF" w:rsidP="00AD4086">
      <w:pPr>
        <w:spacing w:line="360" w:lineRule="auto"/>
        <w:jc w:val="both"/>
        <w:rPr>
          <w:rFonts w:cs="Times New Roman"/>
          <w:sz w:val="24"/>
          <w:szCs w:val="24"/>
        </w:rPr>
      </w:pPr>
      <w:r>
        <w:rPr>
          <w:rFonts w:cs="Times New Roman"/>
          <w:sz w:val="24"/>
          <w:szCs w:val="24"/>
        </w:rPr>
        <w:t>The Penal Code,1860</w:t>
      </w:r>
    </w:p>
    <w:p w:rsidR="00A576B9" w:rsidRDefault="00650CCF" w:rsidP="00A576B9">
      <w:pPr>
        <w:spacing w:line="360" w:lineRule="auto"/>
        <w:jc w:val="both"/>
        <w:rPr>
          <w:rFonts w:cs="Times New Roman"/>
          <w:sz w:val="24"/>
          <w:szCs w:val="24"/>
        </w:rPr>
      </w:pPr>
      <w:r>
        <w:rPr>
          <w:rFonts w:cs="Times New Roman"/>
          <w:sz w:val="24"/>
          <w:szCs w:val="24"/>
        </w:rPr>
        <w:t>Digital Security Act, 2018</w:t>
      </w:r>
    </w:p>
    <w:p w:rsidR="00A576B9" w:rsidRPr="00A576B9" w:rsidRDefault="00A576B9" w:rsidP="00A576B9">
      <w:pPr>
        <w:spacing w:line="360" w:lineRule="auto"/>
        <w:jc w:val="both"/>
        <w:rPr>
          <w:rFonts w:cs="Times New Roman"/>
          <w:sz w:val="24"/>
          <w:szCs w:val="24"/>
        </w:rPr>
      </w:pPr>
      <w:r w:rsidRPr="00A576B9">
        <w:rPr>
          <w:color w:val="000000" w:themeColor="text1"/>
          <w:sz w:val="24"/>
          <w:szCs w:val="24"/>
        </w:rPr>
        <w:t>Deleting Online Predators Act of 2006</w:t>
      </w:r>
    </w:p>
    <w:p w:rsidR="00A576B9" w:rsidRDefault="00A576B9" w:rsidP="00AD4086">
      <w:pPr>
        <w:spacing w:line="360" w:lineRule="auto"/>
        <w:jc w:val="both"/>
        <w:rPr>
          <w:rFonts w:cs="Times New Roman"/>
          <w:sz w:val="24"/>
          <w:szCs w:val="24"/>
        </w:rPr>
      </w:pPr>
    </w:p>
    <w:p w:rsidR="00A576B9" w:rsidRDefault="00A576B9" w:rsidP="00AD4086">
      <w:pPr>
        <w:spacing w:line="360" w:lineRule="auto"/>
        <w:jc w:val="both"/>
        <w:rPr>
          <w:rFonts w:cs="Times New Roman"/>
          <w:b/>
          <w:sz w:val="28"/>
          <w:szCs w:val="28"/>
          <w:u w:val="single"/>
        </w:rPr>
      </w:pPr>
      <w:r w:rsidRPr="00A576B9">
        <w:rPr>
          <w:rFonts w:cs="Times New Roman"/>
          <w:b/>
          <w:sz w:val="28"/>
          <w:szCs w:val="28"/>
          <w:u w:val="single"/>
        </w:rPr>
        <w:t>Secondary Sources</w:t>
      </w:r>
    </w:p>
    <w:p w:rsidR="00A576B9" w:rsidRDefault="00A576B9" w:rsidP="00AD4086">
      <w:pPr>
        <w:spacing w:line="360" w:lineRule="auto"/>
        <w:jc w:val="both"/>
        <w:rPr>
          <w:rFonts w:cs="Times New Roman"/>
          <w:b/>
          <w:sz w:val="28"/>
          <w:szCs w:val="28"/>
        </w:rPr>
      </w:pPr>
    </w:p>
    <w:p w:rsidR="00A576B9" w:rsidRPr="001A4CC2" w:rsidRDefault="00A576B9" w:rsidP="00AD4086">
      <w:pPr>
        <w:spacing w:line="360" w:lineRule="auto"/>
        <w:jc w:val="both"/>
        <w:rPr>
          <w:rFonts w:cs="Times New Roman"/>
          <w:b/>
          <w:sz w:val="28"/>
          <w:szCs w:val="28"/>
          <w:u w:val="single"/>
        </w:rPr>
      </w:pPr>
      <w:r w:rsidRPr="001A4CC2">
        <w:rPr>
          <w:rFonts w:cs="Times New Roman"/>
          <w:b/>
          <w:sz w:val="28"/>
          <w:szCs w:val="28"/>
          <w:u w:val="single"/>
        </w:rPr>
        <w:t>Books:</w:t>
      </w:r>
    </w:p>
    <w:p w:rsidR="00A576B9" w:rsidRDefault="009A3B17" w:rsidP="00AD4086">
      <w:pPr>
        <w:spacing w:line="360" w:lineRule="auto"/>
        <w:jc w:val="both"/>
        <w:rPr>
          <w:rFonts w:cs="Times New Roman"/>
          <w:sz w:val="24"/>
          <w:szCs w:val="24"/>
        </w:rPr>
      </w:pPr>
      <w:r w:rsidRPr="009A3B17">
        <w:rPr>
          <w:rFonts w:cs="Times New Roman"/>
          <w:sz w:val="24"/>
          <w:szCs w:val="24"/>
        </w:rPr>
        <w:t xml:space="preserve">Mahmudul Islam, </w:t>
      </w:r>
      <w:r w:rsidRPr="009A3B17">
        <w:rPr>
          <w:rFonts w:cs="Times New Roman"/>
          <w:iCs/>
          <w:sz w:val="24"/>
          <w:szCs w:val="24"/>
        </w:rPr>
        <w:t>Constitutional Law of Bangladesh</w:t>
      </w:r>
      <w:r>
        <w:rPr>
          <w:rFonts w:cs="Times New Roman"/>
          <w:sz w:val="24"/>
          <w:szCs w:val="24"/>
        </w:rPr>
        <w:t xml:space="preserve"> (3rd ed.</w:t>
      </w:r>
      <w:r w:rsidRPr="009A3B17">
        <w:rPr>
          <w:rFonts w:cs="Times New Roman"/>
          <w:sz w:val="24"/>
          <w:szCs w:val="24"/>
        </w:rPr>
        <w:t xml:space="preserve">, Dhaka: Mullick Brothers, 2012) </w:t>
      </w:r>
    </w:p>
    <w:p w:rsidR="009A3B17" w:rsidRPr="00752C02" w:rsidRDefault="00E94C4B" w:rsidP="009A3B17">
      <w:pPr>
        <w:spacing w:line="360" w:lineRule="auto"/>
        <w:jc w:val="both"/>
        <w:rPr>
          <w:sz w:val="24"/>
          <w:szCs w:val="24"/>
        </w:rPr>
      </w:pPr>
      <w:r w:rsidRPr="00752C02">
        <w:rPr>
          <w:rFonts w:cs="Times New Roman"/>
          <w:sz w:val="22"/>
          <w:szCs w:val="22"/>
        </w:rPr>
        <w:t xml:space="preserve">Allan Ides and Christopher N May, </w:t>
      </w:r>
      <w:r w:rsidRPr="00752C02">
        <w:rPr>
          <w:rFonts w:cs="Times New Roman"/>
          <w:iCs/>
          <w:sz w:val="22"/>
          <w:szCs w:val="22"/>
        </w:rPr>
        <w:t xml:space="preserve">Constitutional Law: Individual Rights </w:t>
      </w:r>
      <w:r w:rsidRPr="00752C02">
        <w:rPr>
          <w:rFonts w:cs="Times New Roman"/>
          <w:sz w:val="22"/>
          <w:szCs w:val="22"/>
        </w:rPr>
        <w:t>(6th edn, Wolters Kluwer 2013)</w:t>
      </w:r>
    </w:p>
    <w:p w:rsidR="009A3B17" w:rsidRDefault="009A3B17" w:rsidP="00AD4086">
      <w:pPr>
        <w:spacing w:line="360" w:lineRule="auto"/>
        <w:jc w:val="both"/>
        <w:rPr>
          <w:sz w:val="24"/>
          <w:szCs w:val="24"/>
        </w:rPr>
      </w:pPr>
      <w:r>
        <w:rPr>
          <w:sz w:val="24"/>
          <w:szCs w:val="24"/>
        </w:rPr>
        <w:t>Keith Werhan</w:t>
      </w:r>
      <w:r>
        <w:rPr>
          <w:rFonts w:cs="Times New Roman"/>
          <w:b/>
          <w:sz w:val="24"/>
          <w:szCs w:val="24"/>
        </w:rPr>
        <w:t>,</w:t>
      </w:r>
      <w:r>
        <w:rPr>
          <w:sz w:val="24"/>
          <w:szCs w:val="24"/>
        </w:rPr>
        <w:t xml:space="preserve">Freedom of Speech: A Reference Guide to the United States Constitution </w:t>
      </w:r>
      <w:r w:rsidR="009D4359">
        <w:rPr>
          <w:sz w:val="24"/>
          <w:szCs w:val="24"/>
        </w:rPr>
        <w:t>.</w:t>
      </w:r>
    </w:p>
    <w:p w:rsidR="00C0235D" w:rsidRDefault="009A3B17" w:rsidP="00AD4086">
      <w:pPr>
        <w:spacing w:line="360" w:lineRule="auto"/>
        <w:jc w:val="both"/>
        <w:rPr>
          <w:sz w:val="24"/>
          <w:szCs w:val="24"/>
        </w:rPr>
      </w:pPr>
      <w:r>
        <w:rPr>
          <w:sz w:val="24"/>
          <w:szCs w:val="24"/>
        </w:rPr>
        <w:t>George Anastaplo ,Reflection on Freedom of Speech and the first Amendment,</w:t>
      </w:r>
      <w:r w:rsidR="00C0235D">
        <w:rPr>
          <w:sz w:val="24"/>
          <w:szCs w:val="24"/>
        </w:rPr>
        <w:t>(2</w:t>
      </w:r>
      <w:r w:rsidR="00C0235D" w:rsidRPr="00C0235D">
        <w:rPr>
          <w:sz w:val="24"/>
          <w:szCs w:val="24"/>
          <w:vertAlign w:val="superscript"/>
        </w:rPr>
        <w:t>nd</w:t>
      </w:r>
      <w:r w:rsidR="00C0235D">
        <w:rPr>
          <w:sz w:val="24"/>
          <w:szCs w:val="24"/>
        </w:rPr>
        <w:t xml:space="preserve"> ed. R.P,</w:t>
      </w:r>
      <w:r>
        <w:rPr>
          <w:sz w:val="24"/>
          <w:szCs w:val="24"/>
        </w:rPr>
        <w:t>2012</w:t>
      </w:r>
      <w:r w:rsidR="00C0235D">
        <w:rPr>
          <w:sz w:val="24"/>
          <w:szCs w:val="24"/>
        </w:rPr>
        <w:t>)</w:t>
      </w:r>
    </w:p>
    <w:p w:rsidR="00C0235D" w:rsidRDefault="00C0235D" w:rsidP="00AD4086">
      <w:pPr>
        <w:spacing w:line="360" w:lineRule="auto"/>
        <w:jc w:val="both"/>
        <w:rPr>
          <w:sz w:val="24"/>
          <w:szCs w:val="24"/>
        </w:rPr>
      </w:pPr>
    </w:p>
    <w:p w:rsidR="00C0235D" w:rsidRDefault="00C0235D" w:rsidP="00AD4086">
      <w:pPr>
        <w:spacing w:line="360" w:lineRule="auto"/>
        <w:jc w:val="both"/>
        <w:rPr>
          <w:b/>
          <w:sz w:val="28"/>
          <w:szCs w:val="28"/>
        </w:rPr>
      </w:pPr>
      <w:r w:rsidRPr="001A4CC2">
        <w:rPr>
          <w:b/>
          <w:sz w:val="28"/>
          <w:szCs w:val="28"/>
          <w:u w:val="single"/>
        </w:rPr>
        <w:t>Online Journals</w:t>
      </w:r>
      <w:r>
        <w:rPr>
          <w:b/>
          <w:sz w:val="28"/>
          <w:szCs w:val="28"/>
        </w:rPr>
        <w:t>:</w:t>
      </w:r>
    </w:p>
    <w:p w:rsidR="00C0235D" w:rsidRDefault="009A3B17" w:rsidP="00C0235D">
      <w:pPr>
        <w:pStyle w:val="FootnoteText"/>
        <w:spacing w:line="360" w:lineRule="auto"/>
        <w:jc w:val="both"/>
        <w:rPr>
          <w:b/>
          <w:sz w:val="24"/>
          <w:szCs w:val="24"/>
        </w:rPr>
      </w:pPr>
      <w:r w:rsidRPr="00C0235D">
        <w:rPr>
          <w:b/>
          <w:sz w:val="24"/>
          <w:szCs w:val="24"/>
        </w:rPr>
        <w:t xml:space="preserve"> </w:t>
      </w:r>
    </w:p>
    <w:p w:rsidR="00C0235D" w:rsidRPr="00C0235D" w:rsidRDefault="00C0235D" w:rsidP="00C0235D">
      <w:pPr>
        <w:pStyle w:val="FootnoteText"/>
        <w:spacing w:line="360" w:lineRule="auto"/>
        <w:jc w:val="both"/>
        <w:rPr>
          <w:b/>
          <w:sz w:val="24"/>
          <w:szCs w:val="24"/>
        </w:rPr>
      </w:pPr>
      <w:r w:rsidRPr="00C0235D">
        <w:rPr>
          <w:rFonts w:ascii="Times New Roman" w:hAnsi="Times New Roman" w:cs="Times New Roman"/>
          <w:sz w:val="24"/>
          <w:szCs w:val="24"/>
        </w:rPr>
        <w:t>Moha. Waheduzzaman, ‘Economic, Social and Cultural Rights under the Constitution: Critical Evaluation of Judicial Jurisprudence in Bangladesh’ (2014) 14 Bangladesh Journal of Law 1-42, 27.</w:t>
      </w:r>
    </w:p>
    <w:p w:rsidR="00C0235D" w:rsidRDefault="00C0235D" w:rsidP="00C0235D">
      <w:pPr>
        <w:pStyle w:val="FootnoteText"/>
        <w:spacing w:line="360" w:lineRule="auto"/>
        <w:jc w:val="both"/>
        <w:rPr>
          <w:rFonts w:ascii="Times New Roman" w:hAnsi="Times New Roman" w:cs="Times New Roman"/>
          <w:sz w:val="24"/>
          <w:szCs w:val="24"/>
        </w:rPr>
      </w:pPr>
      <w:r w:rsidRPr="00C0235D">
        <w:rPr>
          <w:rFonts w:ascii="Times New Roman" w:hAnsi="Times New Roman" w:cs="Times New Roman"/>
          <w:sz w:val="24"/>
          <w:szCs w:val="24"/>
        </w:rPr>
        <w:lastRenderedPageBreak/>
        <w:t xml:space="preserve">Tom Ginsburg and Rosalind Dixon (eds), </w:t>
      </w:r>
      <w:r w:rsidRPr="00C0235D">
        <w:rPr>
          <w:rFonts w:ascii="Times New Roman" w:hAnsi="Times New Roman" w:cs="Times New Roman"/>
          <w:iCs/>
          <w:sz w:val="24"/>
          <w:szCs w:val="24"/>
        </w:rPr>
        <w:t>Comparative Constitutional Law</w:t>
      </w:r>
      <w:r w:rsidRPr="00C0235D">
        <w:rPr>
          <w:rFonts w:ascii="Times New Roman" w:hAnsi="Times New Roman" w:cs="Times New Roman"/>
          <w:sz w:val="24"/>
          <w:szCs w:val="24"/>
        </w:rPr>
        <w:t xml:space="preserve"> (Cheltenham: Edward Elgar Publishing 2011) 2-9; Michel Rosenfeld and AndrasSajó (eds), </w:t>
      </w:r>
      <w:r w:rsidRPr="00C0235D">
        <w:rPr>
          <w:rFonts w:ascii="Times New Roman" w:hAnsi="Times New Roman" w:cs="Times New Roman"/>
          <w:iCs/>
          <w:sz w:val="24"/>
          <w:szCs w:val="24"/>
        </w:rPr>
        <w:t>The Oxford Handbook of Comparative Constitutional Law</w:t>
      </w:r>
      <w:r w:rsidRPr="00C0235D">
        <w:rPr>
          <w:rFonts w:ascii="Times New Roman" w:hAnsi="Times New Roman" w:cs="Times New Roman"/>
          <w:sz w:val="24"/>
          <w:szCs w:val="24"/>
        </w:rPr>
        <w:t xml:space="preserve"> (Oxford University Press 2012) 3-4.</w:t>
      </w:r>
    </w:p>
    <w:p w:rsidR="00C0235D" w:rsidRDefault="00C0235D" w:rsidP="00C0235D">
      <w:pPr>
        <w:pStyle w:val="FootnoteText"/>
        <w:spacing w:line="360" w:lineRule="auto"/>
        <w:jc w:val="both"/>
        <w:rPr>
          <w:rFonts w:ascii="Times New Roman" w:hAnsi="Times New Roman" w:cs="Times New Roman"/>
          <w:sz w:val="24"/>
          <w:szCs w:val="24"/>
        </w:rPr>
      </w:pPr>
      <w:r w:rsidRPr="00C0235D">
        <w:rPr>
          <w:rFonts w:ascii="Times New Roman" w:hAnsi="Times New Roman" w:cs="Times New Roman"/>
          <w:sz w:val="24"/>
          <w:szCs w:val="24"/>
        </w:rPr>
        <w:t xml:space="preserve">Mark Tushnet, </w:t>
      </w:r>
      <w:r w:rsidRPr="00C0235D">
        <w:rPr>
          <w:rFonts w:ascii="Times New Roman" w:hAnsi="Times New Roman" w:cs="Times New Roman"/>
          <w:iCs/>
          <w:sz w:val="24"/>
          <w:szCs w:val="24"/>
        </w:rPr>
        <w:t xml:space="preserve">Weak Courts, Strong Rights: Judicial Review and Social Welfare Rights in Comparative Constitutional Law </w:t>
      </w:r>
      <w:r w:rsidRPr="00C0235D">
        <w:rPr>
          <w:rFonts w:ascii="Times New Roman" w:hAnsi="Times New Roman" w:cs="Times New Roman"/>
          <w:sz w:val="24"/>
          <w:szCs w:val="24"/>
        </w:rPr>
        <w:t>(Princeton University Press 2008) 3.</w:t>
      </w:r>
    </w:p>
    <w:p w:rsidR="00C0235D" w:rsidRPr="00C0235D" w:rsidRDefault="00C0235D" w:rsidP="00C0235D">
      <w:pPr>
        <w:pStyle w:val="FootnoteText"/>
        <w:spacing w:line="360" w:lineRule="auto"/>
        <w:jc w:val="both"/>
        <w:rPr>
          <w:rFonts w:ascii="Times New Roman" w:hAnsi="Times New Roman" w:cs="Times New Roman"/>
          <w:sz w:val="24"/>
          <w:szCs w:val="24"/>
        </w:rPr>
      </w:pPr>
      <w:r w:rsidRPr="00C0235D">
        <w:rPr>
          <w:rFonts w:ascii="Times New Roman" w:hAnsi="Times New Roman" w:cs="Times New Roman"/>
          <w:sz w:val="24"/>
          <w:szCs w:val="24"/>
        </w:rPr>
        <w:t>Mark Tushnet, ‘The Possibilities of Comparative Constitutional Law’ (19</w:t>
      </w:r>
      <w:r>
        <w:rPr>
          <w:rFonts w:ascii="Times New Roman" w:hAnsi="Times New Roman" w:cs="Times New Roman"/>
          <w:sz w:val="24"/>
          <w:szCs w:val="24"/>
        </w:rPr>
        <w:t>99) 108 Yale Law Journal 1225f.</w:t>
      </w:r>
    </w:p>
    <w:p w:rsidR="00C0235D" w:rsidRPr="00C0235D" w:rsidRDefault="00C0235D" w:rsidP="00C0235D">
      <w:pPr>
        <w:pStyle w:val="FootnoteText"/>
        <w:spacing w:line="360" w:lineRule="auto"/>
        <w:jc w:val="both"/>
        <w:rPr>
          <w:rFonts w:ascii="Times New Roman" w:hAnsi="Times New Roman" w:cs="Times New Roman"/>
          <w:sz w:val="24"/>
          <w:szCs w:val="24"/>
        </w:rPr>
      </w:pPr>
      <w:r w:rsidRPr="00C0235D">
        <w:rPr>
          <w:rFonts w:ascii="Times New Roman" w:hAnsi="Times New Roman" w:cs="Times New Roman"/>
          <w:sz w:val="24"/>
          <w:szCs w:val="24"/>
        </w:rPr>
        <w:t xml:space="preserve">Vicki C Jackson, ‘Comparative Constitutional Law: Methodologies’ in Michel Rosenfeld and AndrasSajó (eds), </w:t>
      </w:r>
      <w:r w:rsidRPr="00C0235D">
        <w:rPr>
          <w:rFonts w:ascii="Times New Roman" w:hAnsi="Times New Roman" w:cs="Times New Roman"/>
          <w:iCs/>
          <w:sz w:val="24"/>
          <w:szCs w:val="24"/>
        </w:rPr>
        <w:t>The Oxford Handbook of Comparative Constitutional Law</w:t>
      </w:r>
      <w:r w:rsidRPr="00C0235D">
        <w:rPr>
          <w:rFonts w:ascii="Times New Roman" w:hAnsi="Times New Roman" w:cs="Times New Roman"/>
          <w:sz w:val="24"/>
          <w:szCs w:val="24"/>
        </w:rPr>
        <w:t xml:space="preserve"> (Oxford University Press 2012) 54, 55.</w:t>
      </w:r>
    </w:p>
    <w:p w:rsidR="003F1BAE" w:rsidRPr="003F1BAE" w:rsidRDefault="003F1BAE" w:rsidP="003F1BAE">
      <w:pPr>
        <w:pStyle w:val="FootnoteText"/>
        <w:spacing w:line="360" w:lineRule="auto"/>
        <w:jc w:val="both"/>
        <w:rPr>
          <w:rFonts w:ascii="Times New Roman" w:hAnsi="Times New Roman" w:cs="Times New Roman"/>
          <w:sz w:val="24"/>
          <w:szCs w:val="24"/>
        </w:rPr>
      </w:pPr>
      <w:r w:rsidRPr="003F1BAE">
        <w:rPr>
          <w:rFonts w:ascii="Times New Roman" w:hAnsi="Times New Roman" w:cs="Times New Roman"/>
          <w:sz w:val="24"/>
          <w:szCs w:val="24"/>
          <w:lang w:bidi="en-US"/>
        </w:rPr>
        <w:t xml:space="preserve">Lawrence Liang, ‘Free Speech and Expression’ in Sujit Choudhry, Madhav Khosla, and PratapBhanu Mehta (eds), </w:t>
      </w:r>
      <w:r w:rsidRPr="003F1BAE">
        <w:rPr>
          <w:rFonts w:ascii="Times New Roman" w:hAnsi="Times New Roman" w:cs="Times New Roman"/>
          <w:iCs/>
          <w:sz w:val="24"/>
          <w:szCs w:val="24"/>
          <w:lang w:bidi="en-US"/>
        </w:rPr>
        <w:t>The Oxford Handbook of the Indian Constitution</w:t>
      </w:r>
      <w:r w:rsidRPr="003F1BAE">
        <w:rPr>
          <w:rFonts w:ascii="Times New Roman" w:hAnsi="Times New Roman" w:cs="Times New Roman"/>
          <w:sz w:val="24"/>
          <w:szCs w:val="24"/>
        </w:rPr>
        <w:t xml:space="preserve"> (Oxford University Press 2016).</w:t>
      </w:r>
    </w:p>
    <w:p w:rsidR="00142FC0" w:rsidRDefault="00142FC0" w:rsidP="00752C02">
      <w:pPr>
        <w:spacing w:line="360" w:lineRule="auto"/>
        <w:jc w:val="both"/>
        <w:rPr>
          <w:rFonts w:cs="Times New Roman"/>
          <w:b/>
          <w:sz w:val="28"/>
          <w:szCs w:val="28"/>
        </w:rPr>
      </w:pPr>
    </w:p>
    <w:p w:rsidR="009A3B17" w:rsidRPr="001A4CC2" w:rsidRDefault="00142FC0" w:rsidP="00C0235D">
      <w:pPr>
        <w:spacing w:line="360" w:lineRule="auto"/>
        <w:jc w:val="both"/>
        <w:rPr>
          <w:rFonts w:cs="Times New Roman"/>
          <w:b/>
          <w:sz w:val="28"/>
          <w:szCs w:val="28"/>
          <w:u w:val="single"/>
        </w:rPr>
      </w:pPr>
      <w:r w:rsidRPr="001A4CC2">
        <w:rPr>
          <w:rFonts w:cs="Times New Roman"/>
          <w:b/>
          <w:sz w:val="28"/>
          <w:szCs w:val="28"/>
          <w:u w:val="single"/>
        </w:rPr>
        <w:t>Online Books</w:t>
      </w:r>
    </w:p>
    <w:p w:rsidR="00AE10D1" w:rsidRDefault="00AE10D1" w:rsidP="00142FC0">
      <w:pPr>
        <w:pStyle w:val="FootnoteText"/>
        <w:spacing w:after="100" w:line="360" w:lineRule="auto"/>
        <w:jc w:val="both"/>
        <w:rPr>
          <w:rFonts w:ascii="Times New Roman" w:hAnsi="Times New Roman" w:cs="Times New Roman"/>
          <w:sz w:val="24"/>
          <w:szCs w:val="24"/>
        </w:rPr>
      </w:pPr>
    </w:p>
    <w:p w:rsidR="00142FC0" w:rsidRDefault="00142FC0" w:rsidP="00142FC0">
      <w:pPr>
        <w:pStyle w:val="FootnoteText"/>
        <w:spacing w:after="100" w:line="360" w:lineRule="auto"/>
        <w:jc w:val="both"/>
        <w:rPr>
          <w:rFonts w:ascii="Times New Roman" w:hAnsi="Times New Roman" w:cs="Times New Roman"/>
          <w:sz w:val="24"/>
          <w:szCs w:val="24"/>
        </w:rPr>
      </w:pPr>
      <w:r w:rsidRPr="00142FC0">
        <w:rPr>
          <w:rFonts w:ascii="Times New Roman" w:hAnsi="Times New Roman" w:cs="Times New Roman"/>
          <w:sz w:val="24"/>
          <w:szCs w:val="24"/>
        </w:rPr>
        <w:t xml:space="preserve">Mark Tushnet, ‘Some Reflections on Method in Comparative Constitutional Law’ in Sujit Choudhry (ed), </w:t>
      </w:r>
      <w:r w:rsidRPr="00142FC0">
        <w:rPr>
          <w:rFonts w:ascii="Times New Roman" w:hAnsi="Times New Roman" w:cs="Times New Roman"/>
          <w:iCs/>
          <w:sz w:val="24"/>
          <w:szCs w:val="24"/>
        </w:rPr>
        <w:t xml:space="preserve">The Migration of Constitutional Ideas </w:t>
      </w:r>
      <w:r w:rsidRPr="00142FC0">
        <w:rPr>
          <w:rFonts w:ascii="Times New Roman" w:hAnsi="Times New Roman" w:cs="Times New Roman"/>
          <w:sz w:val="24"/>
          <w:szCs w:val="24"/>
        </w:rPr>
        <w:t xml:space="preserve">(Cambridge University Press 2006) 67-83. </w:t>
      </w:r>
    </w:p>
    <w:p w:rsidR="00142FC0" w:rsidRDefault="00142FC0" w:rsidP="00142FC0">
      <w:pPr>
        <w:pStyle w:val="FootnoteText"/>
        <w:rPr>
          <w:rFonts w:ascii="Times New Roman" w:hAnsi="Times New Roman" w:cs="Times New Roman"/>
          <w:sz w:val="24"/>
          <w:szCs w:val="24"/>
        </w:rPr>
      </w:pPr>
      <w:r w:rsidRPr="00142FC0">
        <w:rPr>
          <w:rFonts w:ascii="Times New Roman" w:hAnsi="Times New Roman" w:cs="Times New Roman"/>
          <w:sz w:val="24"/>
          <w:szCs w:val="24"/>
        </w:rPr>
        <w:t xml:space="preserve">Tushnet, ‘Some Reflections on Method in Comparative Constitutional Law’ (n </w:t>
      </w:r>
      <w:fldSimple w:instr=" NOTEREF _Ref31681463 \h  \* MERGEFORMAT ">
        <w:r w:rsidRPr="00142FC0">
          <w:rPr>
            <w:rFonts w:ascii="Times New Roman" w:hAnsi="Times New Roman" w:cs="Times New Roman"/>
            <w:sz w:val="24"/>
            <w:szCs w:val="24"/>
          </w:rPr>
          <w:t>8</w:t>
        </w:r>
      </w:fldSimple>
      <w:r w:rsidRPr="00142FC0">
        <w:rPr>
          <w:rFonts w:ascii="Times New Roman" w:hAnsi="Times New Roman" w:cs="Times New Roman"/>
          <w:sz w:val="24"/>
          <w:szCs w:val="24"/>
        </w:rPr>
        <w:t>).</w:t>
      </w:r>
    </w:p>
    <w:p w:rsidR="00142FC0" w:rsidRPr="00142FC0" w:rsidRDefault="00142FC0" w:rsidP="00142FC0">
      <w:pPr>
        <w:pStyle w:val="FootnoteText"/>
        <w:rPr>
          <w:rFonts w:ascii="Times New Roman" w:hAnsi="Times New Roman" w:cs="Times New Roman"/>
          <w:sz w:val="24"/>
          <w:szCs w:val="24"/>
        </w:rPr>
      </w:pPr>
    </w:p>
    <w:p w:rsidR="003F1BAE" w:rsidRDefault="00142FC0" w:rsidP="00142FC0">
      <w:pPr>
        <w:pStyle w:val="FootnoteText"/>
        <w:spacing w:line="360" w:lineRule="auto"/>
        <w:jc w:val="both"/>
        <w:rPr>
          <w:rFonts w:ascii="Times New Roman" w:hAnsi="Times New Roman" w:cs="Times New Roman"/>
          <w:sz w:val="24"/>
          <w:szCs w:val="24"/>
        </w:rPr>
      </w:pPr>
      <w:r w:rsidRPr="00142FC0">
        <w:rPr>
          <w:rFonts w:ascii="Times New Roman" w:hAnsi="Times New Roman" w:cs="Times New Roman"/>
          <w:sz w:val="24"/>
          <w:szCs w:val="24"/>
        </w:rPr>
        <w:t xml:space="preserve">Vicki C Jackson, ‘Comparative Constitutional Law: Methodologies’ in Michel Rosenfeld and AndrasSajó (eds), </w:t>
      </w:r>
      <w:r w:rsidRPr="00142FC0">
        <w:rPr>
          <w:rFonts w:ascii="Times New Roman" w:hAnsi="Times New Roman" w:cs="Times New Roman"/>
          <w:iCs/>
          <w:sz w:val="24"/>
          <w:szCs w:val="24"/>
        </w:rPr>
        <w:t>The Oxford Handbook of Comparative Constitutional Law</w:t>
      </w:r>
      <w:r w:rsidRPr="00142FC0">
        <w:rPr>
          <w:rFonts w:ascii="Times New Roman" w:hAnsi="Times New Roman" w:cs="Times New Roman"/>
          <w:sz w:val="24"/>
          <w:szCs w:val="24"/>
        </w:rPr>
        <w:t xml:space="preserve"> (Oxford University Press 2012) 54, 55.</w:t>
      </w:r>
    </w:p>
    <w:p w:rsidR="00142FC0" w:rsidRPr="00142FC0" w:rsidRDefault="00142FC0" w:rsidP="00142FC0">
      <w:pPr>
        <w:pStyle w:val="FootnoteText"/>
        <w:spacing w:line="360" w:lineRule="auto"/>
        <w:jc w:val="both"/>
        <w:rPr>
          <w:rFonts w:ascii="Times New Roman" w:hAnsi="Times New Roman" w:cs="Times New Roman"/>
          <w:sz w:val="24"/>
          <w:szCs w:val="24"/>
        </w:rPr>
      </w:pPr>
      <w:r w:rsidRPr="00142FC0">
        <w:rPr>
          <w:rFonts w:ascii="Times New Roman" w:hAnsi="Times New Roman" w:cs="Times New Roman"/>
          <w:sz w:val="24"/>
          <w:szCs w:val="24"/>
        </w:rPr>
        <w:t xml:space="preserve">Daniel Halberstam ‘Comparative Federalism and the Issue of Commandeering’ in Kalypso Nicolaïdis and Robert Howse (eds), </w:t>
      </w:r>
      <w:r w:rsidRPr="00142FC0">
        <w:rPr>
          <w:rFonts w:ascii="Times New Roman" w:hAnsi="Times New Roman" w:cs="Times New Roman"/>
          <w:iCs/>
          <w:sz w:val="24"/>
          <w:szCs w:val="24"/>
        </w:rPr>
        <w:t>The Federal Vision: Legitimacy and Levels of Governance in the United States and the European Union</w:t>
      </w:r>
      <w:r w:rsidRPr="00142FC0">
        <w:rPr>
          <w:rFonts w:ascii="Times New Roman" w:hAnsi="Times New Roman" w:cs="Times New Roman"/>
          <w:sz w:val="24"/>
          <w:szCs w:val="24"/>
        </w:rPr>
        <w:t xml:space="preserve"> (Oxford University Press 2001) 213.</w:t>
      </w:r>
    </w:p>
    <w:p w:rsidR="00E94C4B" w:rsidRPr="00B71058" w:rsidRDefault="00E94C4B" w:rsidP="00E94C4B">
      <w:pPr>
        <w:pStyle w:val="FootnoteText"/>
        <w:rPr>
          <w:rFonts w:cs="Times New Roman"/>
        </w:rPr>
      </w:pPr>
      <w:r w:rsidRPr="00E94C4B">
        <w:rPr>
          <w:rFonts w:ascii="Times New Roman" w:hAnsi="Times New Roman" w:cs="Times New Roman"/>
          <w:sz w:val="24"/>
          <w:szCs w:val="24"/>
        </w:rPr>
        <w:t xml:space="preserve">Allan Ides and Christopher N May, </w:t>
      </w:r>
      <w:r w:rsidRPr="00E94C4B">
        <w:rPr>
          <w:rFonts w:ascii="Times New Roman" w:hAnsi="Times New Roman" w:cs="Times New Roman"/>
          <w:iCs/>
          <w:sz w:val="24"/>
          <w:szCs w:val="24"/>
        </w:rPr>
        <w:t xml:space="preserve">Constitutional Law: Individual Rights </w:t>
      </w:r>
      <w:r w:rsidRPr="00E94C4B">
        <w:rPr>
          <w:rFonts w:ascii="Times New Roman" w:hAnsi="Times New Roman" w:cs="Times New Roman"/>
          <w:sz w:val="24"/>
          <w:szCs w:val="24"/>
        </w:rPr>
        <w:t>(6th edn, Wolters Kluwer 2013) 336</w:t>
      </w:r>
      <w:r w:rsidRPr="00B71058">
        <w:rPr>
          <w:rFonts w:cs="Times New Roman"/>
        </w:rPr>
        <w:t>.</w:t>
      </w:r>
    </w:p>
    <w:p w:rsidR="00752C02" w:rsidRDefault="00752C02" w:rsidP="00C0235D">
      <w:pPr>
        <w:spacing w:line="360" w:lineRule="auto"/>
        <w:jc w:val="both"/>
        <w:rPr>
          <w:rFonts w:cs="Times New Roman"/>
          <w:sz w:val="24"/>
          <w:szCs w:val="24"/>
        </w:rPr>
      </w:pPr>
    </w:p>
    <w:p w:rsidR="00E94C4B" w:rsidRPr="00752C02" w:rsidRDefault="00752C02" w:rsidP="00C0235D">
      <w:pPr>
        <w:spacing w:line="360" w:lineRule="auto"/>
        <w:jc w:val="both"/>
        <w:rPr>
          <w:rFonts w:cs="Times New Roman"/>
          <w:b/>
          <w:sz w:val="24"/>
          <w:szCs w:val="24"/>
        </w:rPr>
      </w:pPr>
      <w:r w:rsidRPr="00752C02">
        <w:rPr>
          <w:rFonts w:cs="Times New Roman"/>
          <w:sz w:val="24"/>
          <w:szCs w:val="24"/>
        </w:rPr>
        <w:lastRenderedPageBreak/>
        <w:t xml:space="preserve">Erwin Chemerinsky, </w:t>
      </w:r>
      <w:r w:rsidRPr="00752C02">
        <w:rPr>
          <w:rFonts w:cs="Times New Roman"/>
          <w:iCs/>
          <w:sz w:val="24"/>
          <w:szCs w:val="24"/>
        </w:rPr>
        <w:t xml:space="preserve">Constitutional Law: Principles and Policies </w:t>
      </w:r>
      <w:r w:rsidRPr="00752C02">
        <w:rPr>
          <w:rFonts w:cs="Times New Roman"/>
          <w:sz w:val="24"/>
          <w:szCs w:val="24"/>
        </w:rPr>
        <w:t>(5th edn, New York: Wolters Kluwer 2015)</w:t>
      </w:r>
    </w:p>
    <w:p w:rsidR="00752C02" w:rsidRDefault="00752C02" w:rsidP="00C0235D">
      <w:pPr>
        <w:spacing w:line="360" w:lineRule="auto"/>
        <w:jc w:val="both"/>
        <w:rPr>
          <w:rFonts w:cs="Times New Roman"/>
          <w:b/>
          <w:sz w:val="28"/>
          <w:szCs w:val="28"/>
        </w:rPr>
      </w:pPr>
    </w:p>
    <w:p w:rsidR="00142FC0" w:rsidRDefault="003F1BAE" w:rsidP="00C0235D">
      <w:pPr>
        <w:spacing w:line="360" w:lineRule="auto"/>
        <w:jc w:val="both"/>
        <w:rPr>
          <w:rFonts w:cs="Times New Roman"/>
          <w:b/>
          <w:sz w:val="28"/>
          <w:szCs w:val="28"/>
        </w:rPr>
      </w:pPr>
      <w:r w:rsidRPr="001A4CC2">
        <w:rPr>
          <w:rFonts w:cs="Times New Roman"/>
          <w:b/>
          <w:sz w:val="28"/>
          <w:szCs w:val="28"/>
          <w:u w:val="single"/>
        </w:rPr>
        <w:t>Website links</w:t>
      </w:r>
      <w:r>
        <w:rPr>
          <w:rFonts w:cs="Times New Roman"/>
          <w:b/>
          <w:sz w:val="28"/>
          <w:szCs w:val="28"/>
        </w:rPr>
        <w:t>:</w:t>
      </w:r>
    </w:p>
    <w:p w:rsidR="00E94C4B" w:rsidRPr="001A4CC2" w:rsidRDefault="00E94C4B" w:rsidP="00E94C4B">
      <w:pPr>
        <w:pStyle w:val="FootnoteText"/>
        <w:spacing w:line="360" w:lineRule="auto"/>
        <w:ind w:left="720" w:hanging="720"/>
        <w:jc w:val="both"/>
        <w:rPr>
          <w:rFonts w:ascii="Times New Roman" w:hAnsi="Times New Roman" w:cs="Times New Roman"/>
          <w:sz w:val="24"/>
          <w:szCs w:val="24"/>
        </w:rPr>
      </w:pPr>
      <w:r w:rsidRPr="001A4CC2">
        <w:rPr>
          <w:rFonts w:ascii="Times New Roman" w:hAnsi="Times New Roman" w:cs="Times New Roman"/>
          <w:sz w:val="24"/>
          <w:szCs w:val="24"/>
        </w:rPr>
        <w:t>‘Bangladesh: Charging Editors Is Dramatic Backslide’ (</w:t>
      </w:r>
      <w:r w:rsidRPr="001A4CC2">
        <w:rPr>
          <w:rFonts w:ascii="Times New Roman" w:hAnsi="Times New Roman" w:cs="Times New Roman"/>
          <w:iCs/>
          <w:sz w:val="24"/>
          <w:szCs w:val="24"/>
        </w:rPr>
        <w:t>Human Rights Watch</w:t>
      </w:r>
      <w:r w:rsidRPr="001A4CC2">
        <w:rPr>
          <w:rFonts w:ascii="Times New Roman" w:hAnsi="Times New Roman" w:cs="Times New Roman"/>
          <w:sz w:val="24"/>
          <w:szCs w:val="24"/>
        </w:rPr>
        <w:t>, 20 February 2016) &lt;</w:t>
      </w:r>
      <w:hyperlink r:id="rId11" w:history="1">
        <w:r w:rsidRPr="001A4CC2">
          <w:rPr>
            <w:rStyle w:val="Hyperlink"/>
            <w:rFonts w:ascii="Times New Roman" w:hAnsi="Times New Roman" w:cs="Times New Roman"/>
            <w:color w:val="auto"/>
            <w:sz w:val="24"/>
            <w:szCs w:val="24"/>
            <w:u w:val="none"/>
          </w:rPr>
          <w:t>https://www.hrw.org/news/2016/02/20/bangladesh-charging-editors-dramatic-backslide</w:t>
        </w:r>
      </w:hyperlink>
      <w:r w:rsidRPr="001A4CC2">
        <w:rPr>
          <w:rFonts w:ascii="Times New Roman" w:hAnsi="Times New Roman" w:cs="Times New Roman"/>
          <w:sz w:val="24"/>
          <w:szCs w:val="24"/>
        </w:rPr>
        <w:t>&gt; accessed 2 February 2020.</w:t>
      </w:r>
    </w:p>
    <w:p w:rsidR="00E94C4B" w:rsidRPr="001A4CC2" w:rsidRDefault="00E94C4B" w:rsidP="00E94C4B">
      <w:pPr>
        <w:pStyle w:val="FootnoteText"/>
        <w:spacing w:line="360" w:lineRule="auto"/>
        <w:ind w:left="720" w:hanging="720"/>
        <w:jc w:val="both"/>
        <w:rPr>
          <w:rFonts w:ascii="Times New Roman" w:hAnsi="Times New Roman" w:cs="Times New Roman"/>
          <w:sz w:val="24"/>
          <w:szCs w:val="24"/>
        </w:rPr>
      </w:pPr>
      <w:r w:rsidRPr="001A4CC2">
        <w:rPr>
          <w:rFonts w:cs="Times New Roman"/>
          <w:sz w:val="22"/>
          <w:szCs w:val="22"/>
        </w:rPr>
        <w:t>‘</w:t>
      </w:r>
      <w:r w:rsidRPr="001A4CC2">
        <w:rPr>
          <w:rFonts w:ascii="Times New Roman" w:hAnsi="Times New Roman" w:cs="Times New Roman"/>
          <w:sz w:val="24"/>
          <w:szCs w:val="24"/>
        </w:rPr>
        <w:t>HC rules contempt of court law illegal’ (</w:t>
      </w:r>
      <w:r w:rsidRPr="001A4CC2">
        <w:rPr>
          <w:rFonts w:ascii="Times New Roman" w:hAnsi="Times New Roman" w:cs="Times New Roman"/>
          <w:iCs/>
          <w:sz w:val="24"/>
          <w:szCs w:val="24"/>
        </w:rPr>
        <w:t xml:space="preserve">bdnews24.com, </w:t>
      </w:r>
      <w:r w:rsidRPr="001A4CC2">
        <w:rPr>
          <w:rFonts w:ascii="Times New Roman" w:hAnsi="Times New Roman" w:cs="Times New Roman"/>
          <w:sz w:val="24"/>
          <w:szCs w:val="24"/>
        </w:rPr>
        <w:t>26 Septmeber 2013) &lt;</w:t>
      </w:r>
      <w:hyperlink r:id="rId12" w:history="1">
        <w:r w:rsidRPr="001A4CC2">
          <w:rPr>
            <w:rStyle w:val="Hyperlink"/>
            <w:rFonts w:ascii="Times New Roman" w:hAnsi="Times New Roman" w:cs="Times New Roman"/>
            <w:color w:val="auto"/>
            <w:sz w:val="24"/>
            <w:szCs w:val="24"/>
            <w:u w:val="none"/>
          </w:rPr>
          <w:t>https://bdnews24.com/bangladesh/2013/09/26/hc-rules-contempt-of-court-law-illegal</w:t>
        </w:r>
      </w:hyperlink>
      <w:r w:rsidRPr="001A4CC2">
        <w:rPr>
          <w:rFonts w:ascii="Times New Roman" w:hAnsi="Times New Roman" w:cs="Times New Roman"/>
          <w:sz w:val="24"/>
          <w:szCs w:val="24"/>
        </w:rPr>
        <w:t>&gt; accessed 3 January 2020.</w:t>
      </w:r>
    </w:p>
    <w:p w:rsidR="00E94C4B" w:rsidRPr="001A4CC2" w:rsidRDefault="00E94C4B" w:rsidP="00E94C4B">
      <w:pPr>
        <w:pStyle w:val="FootnoteText"/>
        <w:spacing w:line="360" w:lineRule="auto"/>
        <w:ind w:left="720" w:hanging="720"/>
        <w:jc w:val="both"/>
        <w:rPr>
          <w:rFonts w:ascii="Times New Roman" w:hAnsi="Times New Roman" w:cs="Times New Roman"/>
          <w:sz w:val="24"/>
          <w:szCs w:val="24"/>
        </w:rPr>
      </w:pPr>
      <w:r w:rsidRPr="001A4CC2">
        <w:rPr>
          <w:rFonts w:ascii="Times New Roman" w:hAnsi="Times New Roman" w:cs="Times New Roman"/>
          <w:sz w:val="24"/>
          <w:szCs w:val="24"/>
        </w:rPr>
        <w:t xml:space="preserve">‘Use and misuse of defamation law and its impact on journalism’ </w:t>
      </w:r>
      <w:r w:rsidRPr="001A4CC2">
        <w:rPr>
          <w:rFonts w:ascii="Times New Roman" w:hAnsi="Times New Roman" w:cs="Times New Roman"/>
          <w:iCs/>
          <w:sz w:val="24"/>
          <w:szCs w:val="24"/>
        </w:rPr>
        <w:t xml:space="preserve">The Daily Star </w:t>
      </w:r>
      <w:r w:rsidRPr="001A4CC2">
        <w:rPr>
          <w:rFonts w:ascii="Times New Roman" w:hAnsi="Times New Roman" w:cs="Times New Roman"/>
          <w:sz w:val="24"/>
          <w:szCs w:val="24"/>
        </w:rPr>
        <w:t>(Dhaka, 26 November 2019) &lt;</w:t>
      </w:r>
      <w:hyperlink r:id="rId13" w:history="1">
        <w:r w:rsidRPr="001A4CC2">
          <w:rPr>
            <w:rStyle w:val="Hyperlink"/>
            <w:rFonts w:ascii="Times New Roman" w:hAnsi="Times New Roman" w:cs="Times New Roman"/>
            <w:color w:val="auto"/>
            <w:sz w:val="24"/>
            <w:szCs w:val="24"/>
            <w:u w:val="none"/>
          </w:rPr>
          <w:t>https://www.thedailystar.net/round-tables/news/use-and-misuse-defamation-law-and-its-impact-journalism-1832056</w:t>
        </w:r>
      </w:hyperlink>
      <w:r w:rsidRPr="001A4CC2">
        <w:rPr>
          <w:rFonts w:ascii="Times New Roman" w:hAnsi="Times New Roman" w:cs="Times New Roman"/>
          <w:sz w:val="24"/>
          <w:szCs w:val="24"/>
        </w:rPr>
        <w:t>&gt; accessed 12 December 2019.</w:t>
      </w:r>
    </w:p>
    <w:p w:rsidR="00752C02" w:rsidRPr="001A4CC2" w:rsidRDefault="00752C02" w:rsidP="00752C02">
      <w:pPr>
        <w:pStyle w:val="FootnoteText"/>
        <w:ind w:left="720" w:hanging="720"/>
        <w:rPr>
          <w:rFonts w:ascii="Times New Roman" w:hAnsi="Times New Roman" w:cs="Times New Roman"/>
          <w:sz w:val="24"/>
          <w:szCs w:val="24"/>
        </w:rPr>
      </w:pPr>
      <w:r w:rsidRPr="001A4CC2">
        <w:rPr>
          <w:rFonts w:ascii="Times New Roman" w:hAnsi="Times New Roman" w:cs="Times New Roman"/>
          <w:sz w:val="24"/>
          <w:szCs w:val="24"/>
        </w:rPr>
        <w:t xml:space="preserve">Hussain M F Bari &amp;IshratZerin, ‘An overview of the new Contempt of Court Act’ </w:t>
      </w:r>
      <w:r w:rsidRPr="001A4CC2">
        <w:rPr>
          <w:rFonts w:ascii="Times New Roman" w:hAnsi="Times New Roman" w:cs="Times New Roman"/>
          <w:iCs/>
          <w:sz w:val="24"/>
          <w:szCs w:val="24"/>
        </w:rPr>
        <w:t xml:space="preserve">The Daily Star </w:t>
      </w:r>
      <w:r w:rsidRPr="001A4CC2">
        <w:rPr>
          <w:rFonts w:ascii="Times New Roman" w:hAnsi="Times New Roman" w:cs="Times New Roman"/>
          <w:sz w:val="24"/>
          <w:szCs w:val="24"/>
        </w:rPr>
        <w:t>(Dhaka, 19 April 2013) &lt;</w:t>
      </w:r>
      <w:hyperlink r:id="rId14" w:history="1">
        <w:r w:rsidRPr="001A4CC2">
          <w:rPr>
            <w:rStyle w:val="Hyperlink"/>
            <w:rFonts w:ascii="Times New Roman" w:hAnsi="Times New Roman" w:cs="Times New Roman"/>
            <w:color w:val="auto"/>
            <w:sz w:val="24"/>
            <w:szCs w:val="24"/>
            <w:u w:val="none"/>
          </w:rPr>
          <w:t>https://www.thedailystar.net/news/an-overview-of-the-new-contempt-of-court-act</w:t>
        </w:r>
      </w:hyperlink>
      <w:r w:rsidRPr="001A4CC2">
        <w:rPr>
          <w:rFonts w:ascii="Times New Roman" w:hAnsi="Times New Roman" w:cs="Times New Roman"/>
          <w:sz w:val="24"/>
          <w:szCs w:val="24"/>
        </w:rPr>
        <w:t>&gt; accessed 3 January 2020.</w:t>
      </w:r>
    </w:p>
    <w:p w:rsidR="00752C02" w:rsidRPr="001A4CC2" w:rsidRDefault="00752C02" w:rsidP="00752C02">
      <w:pPr>
        <w:adjustRightInd w:val="0"/>
        <w:rPr>
          <w:rFonts w:eastAsiaTheme="minorEastAsia" w:cs="Times New Roman"/>
          <w:sz w:val="24"/>
          <w:szCs w:val="24"/>
          <w:lang w:val="en-US" w:bidi="ar-SA"/>
        </w:rPr>
      </w:pPr>
    </w:p>
    <w:p w:rsidR="00752C02" w:rsidRPr="001A4CC2" w:rsidRDefault="00752C02" w:rsidP="00752C02">
      <w:pPr>
        <w:adjustRightInd w:val="0"/>
        <w:rPr>
          <w:rFonts w:eastAsiaTheme="minorHAnsi" w:cs="Times New Roman"/>
          <w:sz w:val="24"/>
          <w:szCs w:val="24"/>
          <w:lang w:val="en-US" w:bidi="ar-SA"/>
        </w:rPr>
      </w:pPr>
      <w:r w:rsidRPr="001A4CC2">
        <w:rPr>
          <w:rFonts w:eastAsiaTheme="minorHAnsi" w:cs="Times New Roman"/>
          <w:sz w:val="24"/>
          <w:szCs w:val="24"/>
          <w:lang w:val="en-US" w:bidi="ar-SA"/>
        </w:rPr>
        <w:t>Ms. Amrita Chowdhury, Democratic Deficit in Bangladesh: A Cause for Concern (2010)</w:t>
      </w:r>
    </w:p>
    <w:p w:rsidR="00763314" w:rsidRDefault="00752C02" w:rsidP="00752C02">
      <w:pPr>
        <w:spacing w:line="360" w:lineRule="auto"/>
        <w:jc w:val="both"/>
        <w:rPr>
          <w:rFonts w:eastAsiaTheme="minorHAnsi" w:cs="Times New Roman"/>
          <w:sz w:val="24"/>
          <w:szCs w:val="24"/>
        </w:rPr>
      </w:pPr>
      <w:r w:rsidRPr="001A4CC2">
        <w:rPr>
          <w:rFonts w:eastAsiaTheme="minorHAnsi" w:cs="Times New Roman"/>
          <w:sz w:val="24"/>
          <w:szCs w:val="24"/>
        </w:rPr>
        <w:t>&lt;www.globalindiafoundation.org/democratic%20deficit.pdf&gt; accessed on 25 October 2014</w:t>
      </w:r>
    </w:p>
    <w:p w:rsidR="00763314" w:rsidRDefault="00763314">
      <w:pPr>
        <w:autoSpaceDE/>
        <w:autoSpaceDN/>
        <w:spacing w:after="160" w:line="259" w:lineRule="auto"/>
        <w:rPr>
          <w:rFonts w:eastAsiaTheme="minorHAnsi" w:cs="Times New Roman"/>
          <w:sz w:val="24"/>
          <w:szCs w:val="24"/>
        </w:rPr>
      </w:pPr>
      <w:r>
        <w:rPr>
          <w:rFonts w:eastAsiaTheme="minorHAnsi" w:cs="Times New Roman"/>
          <w:sz w:val="24"/>
          <w:szCs w:val="24"/>
        </w:rPr>
        <w:br w:type="page"/>
      </w:r>
    </w:p>
    <w:p w:rsidR="00142FC0" w:rsidRPr="001A4CC2" w:rsidRDefault="00142FC0" w:rsidP="00752C02">
      <w:pPr>
        <w:spacing w:line="360" w:lineRule="auto"/>
        <w:jc w:val="both"/>
        <w:rPr>
          <w:rFonts w:eastAsiaTheme="minorHAnsi" w:cs="Times New Roman"/>
          <w:sz w:val="24"/>
          <w:szCs w:val="24"/>
        </w:rPr>
      </w:pPr>
    </w:p>
    <w:sectPr w:rsidR="00142FC0" w:rsidRPr="001A4CC2" w:rsidSect="00E1659B">
      <w:pgSz w:w="11906" w:h="16838" w:code="9"/>
      <w:pgMar w:top="2126" w:right="1418" w:bottom="1418" w:left="2126" w:header="1418" w:footer="709"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C379E" w:rsidRDefault="008C379E" w:rsidP="00FF6549">
      <w:r>
        <w:separator/>
      </w:r>
    </w:p>
  </w:endnote>
  <w:endnote w:type="continuationSeparator" w:id="1">
    <w:p w:rsidR="008C379E" w:rsidRDefault="008C379E" w:rsidP="00FF654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ngsana New">
    <w:panose1 w:val="02020603050405020304"/>
    <w:charset w:val="00"/>
    <w:family w:val="roman"/>
    <w:pitch w:val="variable"/>
    <w:sig w:usb0="81000003" w:usb1="00000000" w:usb2="00000000" w:usb3="00000000" w:csb0="00010001" w:csb1="00000000"/>
  </w:font>
  <w:font w:name="Cambria">
    <w:panose1 w:val="02040503050406030204"/>
    <w:charset w:val="00"/>
    <w:family w:val="roman"/>
    <w:pitch w:val="variable"/>
    <w:sig w:usb0="E00002FF" w:usb1="400004FF" w:usb2="00000000" w:usb3="00000000" w:csb0="0000019F" w:csb1="00000000"/>
  </w:font>
  <w:font w:name="Calibri Light">
    <w:altName w:val="Calibri"/>
    <w:charset w:val="00"/>
    <w:family w:val="swiss"/>
    <w:pitch w:val="variable"/>
    <w:sig w:usb0="00000001" w:usb1="4000207B" w:usb2="00000000" w:usb3="00000000" w:csb0="0000019F" w:csb1="00000000"/>
  </w:font>
  <w:font w:name="Cordia New">
    <w:panose1 w:val="020B0304020202020204"/>
    <w:charset w:val="DE"/>
    <w:family w:val="roman"/>
    <w:notTrueType/>
    <w:pitch w:val="variable"/>
    <w:sig w:usb0="01000001" w:usb1="00000000" w:usb2="00000000" w:usb3="00000000" w:csb0="00010000" w:csb1="00000000"/>
  </w:font>
  <w:font w:name="Segoe UI">
    <w:panose1 w:val="020B0502040204020203"/>
    <w:charset w:val="00"/>
    <w:family w:val="swiss"/>
    <w:pitch w:val="variable"/>
    <w:sig w:usb0="E10022FF" w:usb1="C000E47F" w:usb2="00000029" w:usb3="00000000" w:csb0="000001D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629306"/>
      <w:docPartObj>
        <w:docPartGallery w:val="Page Numbers (Bottom of Page)"/>
        <w:docPartUnique/>
      </w:docPartObj>
    </w:sdtPr>
    <w:sdtContent>
      <w:p w:rsidR="00EE1387" w:rsidRDefault="00406E45">
        <w:pPr>
          <w:pStyle w:val="Footer"/>
          <w:jc w:val="center"/>
        </w:pPr>
        <w:fldSimple w:instr=" PAGE   \* MERGEFORMAT ">
          <w:r w:rsidR="00BE6DCA">
            <w:rPr>
              <w:noProof/>
            </w:rPr>
            <w:t>iii</w:t>
          </w:r>
        </w:fldSimple>
      </w:p>
    </w:sdtContent>
  </w:sdt>
  <w:p w:rsidR="00EE1387" w:rsidRDefault="00EE1387">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C379E" w:rsidRDefault="008C379E" w:rsidP="00FF6549">
      <w:r>
        <w:separator/>
      </w:r>
    </w:p>
  </w:footnote>
  <w:footnote w:type="continuationSeparator" w:id="1">
    <w:p w:rsidR="008C379E" w:rsidRDefault="008C379E" w:rsidP="00FF6549">
      <w:r>
        <w:continuationSeparator/>
      </w:r>
    </w:p>
  </w:footnote>
  <w:footnote w:id="2">
    <w:p w:rsidR="00EE1387" w:rsidRPr="006C764F" w:rsidRDefault="00EE1387" w:rsidP="003E03FE">
      <w:pPr>
        <w:jc w:val="both"/>
        <w:rPr>
          <w:rFonts w:asciiTheme="minorHAnsi" w:hAnsiTheme="minorHAnsi" w:cstheme="minorHAnsi"/>
        </w:rPr>
      </w:pPr>
      <w:r w:rsidRPr="006C764F">
        <w:rPr>
          <w:rStyle w:val="FootnoteReference"/>
          <w:rFonts w:asciiTheme="minorHAnsi" w:eastAsiaTheme="minorEastAsia" w:hAnsiTheme="minorHAnsi" w:cstheme="minorHAnsi"/>
          <w:lang w:val="en-US" w:bidi="ar-SA"/>
        </w:rPr>
        <w:footnoteRef/>
      </w:r>
      <w:r w:rsidRPr="006C764F">
        <w:rPr>
          <w:rFonts w:asciiTheme="minorHAnsi" w:hAnsiTheme="minorHAnsi" w:cstheme="minorHAnsi"/>
        </w:rPr>
        <w:t>American Declaration of the Rights and Duties of Man (1948) art 4; American Convention on Human Rights (1969) (‘ACHR’) art 13 and African Charter on Human and Peoples’ Rights (1981) (‘AChHPR’) art 9.</w:t>
      </w:r>
    </w:p>
  </w:footnote>
  <w:footnote w:id="3">
    <w:p w:rsidR="00EE1387" w:rsidRPr="006C764F" w:rsidRDefault="00EE1387" w:rsidP="003E03FE">
      <w:pPr>
        <w:adjustRightInd w:val="0"/>
        <w:jc w:val="both"/>
        <w:rPr>
          <w:rFonts w:asciiTheme="minorHAnsi" w:eastAsiaTheme="minorHAnsi" w:hAnsiTheme="minorHAnsi" w:cstheme="minorHAnsi"/>
          <w:lang w:val="en-US" w:bidi="ar-SA"/>
        </w:rPr>
      </w:pPr>
      <w:r w:rsidRPr="006C764F">
        <w:rPr>
          <w:rStyle w:val="FootnoteReference"/>
          <w:rFonts w:asciiTheme="minorHAnsi" w:hAnsiTheme="minorHAnsi" w:cstheme="minorHAnsi"/>
        </w:rPr>
        <w:footnoteRef/>
      </w:r>
      <w:r w:rsidRPr="006C764F">
        <w:rPr>
          <w:rFonts w:asciiTheme="minorHAnsi" w:hAnsiTheme="minorHAnsi" w:cstheme="minorHAnsi"/>
        </w:rPr>
        <w:t xml:space="preserve"> </w:t>
      </w:r>
      <w:r w:rsidRPr="006C764F">
        <w:rPr>
          <w:rFonts w:asciiTheme="minorHAnsi" w:eastAsiaTheme="minorHAnsi" w:hAnsiTheme="minorHAnsi" w:cstheme="minorHAnsi"/>
          <w:lang w:val="en-US" w:bidi="ar-SA"/>
        </w:rPr>
        <w:t>Regina (Pro-Life Alliance v. B.B.C [2004] 1 AC 185 in Mahmudul Islam, Constitutional Law of</w:t>
      </w:r>
    </w:p>
    <w:p w:rsidR="00EE1387" w:rsidRPr="006C764F" w:rsidRDefault="00EE1387" w:rsidP="003E03FE">
      <w:pPr>
        <w:pStyle w:val="FootnoteText"/>
        <w:jc w:val="both"/>
        <w:rPr>
          <w:rFonts w:cstheme="minorHAnsi"/>
        </w:rPr>
      </w:pPr>
      <w:r w:rsidRPr="006C764F">
        <w:rPr>
          <w:rFonts w:eastAsiaTheme="minorHAnsi" w:cstheme="minorHAnsi"/>
        </w:rPr>
        <w:t>Bangladesh, pg.345, third edition, Mullick Brothers (2012)</w:t>
      </w:r>
    </w:p>
  </w:footnote>
  <w:footnote w:id="4">
    <w:p w:rsidR="00EE1387" w:rsidRPr="006C764F" w:rsidRDefault="00EE1387" w:rsidP="007E60C5">
      <w:pPr>
        <w:adjustRightInd w:val="0"/>
        <w:jc w:val="both"/>
        <w:rPr>
          <w:rFonts w:asciiTheme="minorHAnsi" w:eastAsiaTheme="minorHAnsi" w:hAnsiTheme="minorHAnsi" w:cstheme="minorHAnsi"/>
          <w:lang w:val="en-US" w:bidi="ar-SA"/>
        </w:rPr>
      </w:pPr>
      <w:r w:rsidRPr="006C764F">
        <w:rPr>
          <w:rStyle w:val="FootnoteReference"/>
          <w:rFonts w:asciiTheme="minorHAnsi" w:hAnsiTheme="minorHAnsi" w:cstheme="minorHAnsi"/>
        </w:rPr>
        <w:footnoteRef/>
      </w:r>
      <w:r w:rsidRPr="006C764F">
        <w:rPr>
          <w:rFonts w:asciiTheme="minorHAnsi" w:hAnsiTheme="minorHAnsi" w:cstheme="minorHAnsi"/>
        </w:rPr>
        <w:t xml:space="preserve"> </w:t>
      </w:r>
      <w:r w:rsidRPr="006C764F">
        <w:rPr>
          <w:rFonts w:asciiTheme="minorHAnsi" w:eastAsiaTheme="minorHAnsi" w:hAnsiTheme="minorHAnsi" w:cstheme="minorHAnsi"/>
          <w:lang w:val="en-US" w:bidi="ar-SA"/>
        </w:rPr>
        <w:t>Freedom of expression explained, &lt; http://www.brightknowledge.org/knowledge-bank/law-andpolitics/spotlight-on-law/freedom-of-expression-explained &gt; accessed 14 November 2014</w:t>
      </w:r>
    </w:p>
  </w:footnote>
  <w:footnote w:id="5">
    <w:p w:rsidR="00EE1387" w:rsidRPr="006C764F" w:rsidRDefault="00EE1387" w:rsidP="007E60C5">
      <w:pPr>
        <w:adjustRightInd w:val="0"/>
        <w:jc w:val="both"/>
        <w:rPr>
          <w:rFonts w:asciiTheme="minorHAnsi" w:eastAsiaTheme="minorHAnsi" w:hAnsiTheme="minorHAnsi" w:cstheme="minorHAnsi"/>
          <w:lang w:val="en-US" w:bidi="ar-SA"/>
        </w:rPr>
      </w:pPr>
      <w:r w:rsidRPr="006C764F">
        <w:rPr>
          <w:rStyle w:val="FootnoteReference"/>
          <w:rFonts w:asciiTheme="minorHAnsi" w:hAnsiTheme="minorHAnsi" w:cstheme="minorHAnsi"/>
        </w:rPr>
        <w:footnoteRef/>
      </w:r>
      <w:r w:rsidRPr="006C764F">
        <w:rPr>
          <w:rFonts w:asciiTheme="minorHAnsi" w:hAnsiTheme="minorHAnsi" w:cstheme="minorHAnsi"/>
        </w:rPr>
        <w:t xml:space="preserve"> </w:t>
      </w:r>
      <w:r w:rsidRPr="006C764F">
        <w:rPr>
          <w:rFonts w:asciiTheme="minorHAnsi" w:eastAsiaTheme="minorHAnsi" w:hAnsiTheme="minorHAnsi" w:cstheme="minorHAnsi"/>
          <w:lang w:val="en-US" w:bidi="ar-SA"/>
        </w:rPr>
        <w:t xml:space="preserve">David Smith, “Time line: a history of free speech”. </w:t>
      </w:r>
      <w:r w:rsidRPr="006C764F">
        <w:rPr>
          <w:rFonts w:asciiTheme="minorHAnsi" w:eastAsiaTheme="minorHAnsi" w:hAnsiTheme="minorHAnsi" w:cstheme="minorHAnsi"/>
          <w:iCs/>
          <w:lang w:val="en-US" w:bidi="ar-SA"/>
        </w:rPr>
        <w:t xml:space="preserve">The Guardian </w:t>
      </w:r>
      <w:r w:rsidRPr="006C764F">
        <w:rPr>
          <w:rFonts w:asciiTheme="minorHAnsi" w:eastAsiaTheme="minorHAnsi" w:hAnsiTheme="minorHAnsi" w:cstheme="minorHAnsi"/>
          <w:lang w:val="en-US" w:bidi="ar-SA"/>
        </w:rPr>
        <w:t>(London, 02 Feb2006)</w:t>
      </w:r>
    </w:p>
    <w:p w:rsidR="00EE1387" w:rsidRPr="006C764F" w:rsidRDefault="00EE1387" w:rsidP="007E60C5">
      <w:pPr>
        <w:pStyle w:val="FootnoteText"/>
        <w:jc w:val="both"/>
        <w:rPr>
          <w:rFonts w:cstheme="minorHAnsi"/>
        </w:rPr>
      </w:pPr>
      <w:r w:rsidRPr="006C764F">
        <w:rPr>
          <w:rFonts w:eastAsiaTheme="minorHAnsi" w:cstheme="minorHAnsi"/>
        </w:rPr>
        <w:t>&lt;http://www.theguardian.com/media/2006/feb/05/religion.news&gt; accessed 13 November 2014.</w:t>
      </w:r>
    </w:p>
  </w:footnote>
  <w:footnote w:id="6">
    <w:p w:rsidR="00EE1387" w:rsidRPr="006C764F" w:rsidRDefault="00EE1387" w:rsidP="007E60C5">
      <w:pPr>
        <w:pStyle w:val="FootnoteText"/>
        <w:jc w:val="both"/>
        <w:rPr>
          <w:rFonts w:cstheme="minorHAnsi"/>
        </w:rPr>
      </w:pPr>
      <w:r w:rsidRPr="006C764F">
        <w:rPr>
          <w:rStyle w:val="FootnoteReference"/>
          <w:rFonts w:cstheme="minorHAnsi"/>
        </w:rPr>
        <w:footnoteRef/>
      </w:r>
      <w:r w:rsidRPr="006C764F">
        <w:rPr>
          <w:rFonts w:cstheme="minorHAnsi"/>
        </w:rPr>
        <w:t xml:space="preserve"> </w:t>
      </w:r>
      <w:r w:rsidRPr="006C764F">
        <w:rPr>
          <w:rFonts w:eastAsiaTheme="minorHAnsi" w:cstheme="minorHAnsi"/>
        </w:rPr>
        <w:t>Mahmudul Islam, Constitutional Law of Bangladesh, pg.329, third edition, Mullick Brothers (2012)</w:t>
      </w:r>
    </w:p>
  </w:footnote>
  <w:footnote w:id="7">
    <w:p w:rsidR="00EE1387" w:rsidRPr="006C764F" w:rsidRDefault="00EE1387" w:rsidP="007E60C5">
      <w:pPr>
        <w:adjustRightInd w:val="0"/>
        <w:jc w:val="both"/>
        <w:rPr>
          <w:rFonts w:asciiTheme="minorHAnsi" w:eastAsiaTheme="minorHAnsi" w:hAnsiTheme="minorHAnsi" w:cstheme="minorHAnsi"/>
          <w:lang w:val="en-US" w:bidi="ar-SA"/>
        </w:rPr>
      </w:pPr>
      <w:r w:rsidRPr="006C764F">
        <w:rPr>
          <w:rStyle w:val="FootnoteReference"/>
          <w:rFonts w:asciiTheme="minorHAnsi" w:hAnsiTheme="minorHAnsi" w:cstheme="minorHAnsi"/>
        </w:rPr>
        <w:footnoteRef/>
      </w:r>
      <w:r w:rsidRPr="006C764F">
        <w:rPr>
          <w:rFonts w:asciiTheme="minorHAnsi" w:hAnsiTheme="minorHAnsi" w:cstheme="minorHAnsi"/>
        </w:rPr>
        <w:t xml:space="preserve"> </w:t>
      </w:r>
      <w:r w:rsidRPr="006C764F">
        <w:rPr>
          <w:rFonts w:asciiTheme="minorHAnsi" w:eastAsiaTheme="minorHAnsi" w:hAnsiTheme="minorHAnsi" w:cstheme="minorHAnsi"/>
          <w:lang w:val="en-US" w:bidi="ar-SA"/>
        </w:rPr>
        <w:t>Tom Christiano, "Democracy", (2008) The Stanford Encyclopedia of Philosophy (Fall 2008 Edition),</w:t>
      </w:r>
    </w:p>
    <w:p w:rsidR="00EE1387" w:rsidRPr="006C764F" w:rsidRDefault="00EE1387" w:rsidP="007E60C5">
      <w:pPr>
        <w:adjustRightInd w:val="0"/>
        <w:jc w:val="both"/>
        <w:rPr>
          <w:rFonts w:asciiTheme="minorHAnsi" w:eastAsiaTheme="minorHAnsi" w:hAnsiTheme="minorHAnsi" w:cstheme="minorHAnsi"/>
          <w:lang w:val="en-US" w:bidi="ar-SA"/>
        </w:rPr>
      </w:pPr>
      <w:r w:rsidRPr="006C764F">
        <w:rPr>
          <w:rFonts w:asciiTheme="minorHAnsi" w:eastAsiaTheme="minorHAnsi" w:hAnsiTheme="minorHAnsi" w:cstheme="minorHAnsi"/>
          <w:lang w:val="en-US" w:bidi="ar-SA"/>
        </w:rPr>
        <w:t>Edward N. Zalta (ed.), &lt; http://plato.stanford.edu/archives/fall2008/entries/democracy/ &gt; Accessed 10</w:t>
      </w:r>
    </w:p>
    <w:p w:rsidR="00EE1387" w:rsidRPr="006C764F" w:rsidRDefault="00EE1387" w:rsidP="007E60C5">
      <w:pPr>
        <w:pStyle w:val="FootnoteText"/>
        <w:jc w:val="both"/>
        <w:rPr>
          <w:rFonts w:cstheme="minorHAnsi"/>
        </w:rPr>
      </w:pPr>
      <w:r w:rsidRPr="006C764F">
        <w:rPr>
          <w:rFonts w:eastAsiaTheme="minorHAnsi" w:cstheme="minorHAnsi"/>
        </w:rPr>
        <w:t>November 2014</w:t>
      </w:r>
    </w:p>
  </w:footnote>
  <w:footnote w:id="8">
    <w:p w:rsidR="00EE1387" w:rsidRPr="006C764F" w:rsidRDefault="00EE1387" w:rsidP="00C80BEE">
      <w:pPr>
        <w:pStyle w:val="FootnoteText"/>
        <w:jc w:val="both"/>
        <w:rPr>
          <w:rFonts w:cstheme="minorHAnsi"/>
        </w:rPr>
      </w:pPr>
      <w:r w:rsidRPr="006C764F">
        <w:rPr>
          <w:rStyle w:val="FootnoteReference"/>
          <w:rFonts w:cstheme="minorHAnsi"/>
        </w:rPr>
        <w:footnoteRef/>
      </w:r>
      <w:r w:rsidRPr="006C764F">
        <w:rPr>
          <w:rFonts w:cstheme="minorHAnsi"/>
        </w:rPr>
        <w:t xml:space="preserve"> See Tom Ginsburg and Rosalind Dixon (eds), </w:t>
      </w:r>
      <w:r w:rsidRPr="006C764F">
        <w:rPr>
          <w:rFonts w:cstheme="minorHAnsi"/>
          <w:iCs/>
        </w:rPr>
        <w:t>Comparative Constitutional Law</w:t>
      </w:r>
      <w:r w:rsidRPr="006C764F">
        <w:rPr>
          <w:rFonts w:cstheme="minorHAnsi"/>
        </w:rPr>
        <w:t xml:space="preserve"> (Cheltenham: Edward Elgar Publishing 2011) 2-9; Michel Rosenfeld and AndrasSajó (eds), </w:t>
      </w:r>
      <w:r w:rsidRPr="006C764F">
        <w:rPr>
          <w:rFonts w:cstheme="minorHAnsi"/>
          <w:iCs/>
        </w:rPr>
        <w:t>The Oxford Handbook of Comparative Constitutional Law</w:t>
      </w:r>
      <w:r w:rsidRPr="006C764F">
        <w:rPr>
          <w:rFonts w:cstheme="minorHAnsi"/>
        </w:rPr>
        <w:t xml:space="preserve"> (Oxford University Press 2012) 3-4.</w:t>
      </w:r>
    </w:p>
  </w:footnote>
  <w:footnote w:id="9">
    <w:p w:rsidR="00EE1387" w:rsidRPr="006C764F" w:rsidRDefault="00EE1387" w:rsidP="00C80BEE">
      <w:pPr>
        <w:pStyle w:val="FootnoteText"/>
        <w:jc w:val="both"/>
        <w:rPr>
          <w:rFonts w:cstheme="minorHAnsi"/>
        </w:rPr>
      </w:pPr>
      <w:r w:rsidRPr="006C764F">
        <w:rPr>
          <w:rStyle w:val="FootnoteReference"/>
          <w:rFonts w:cstheme="minorHAnsi"/>
        </w:rPr>
        <w:footnoteRef/>
      </w:r>
      <w:r w:rsidRPr="006C764F">
        <w:rPr>
          <w:rFonts w:cstheme="minorHAnsi"/>
        </w:rPr>
        <w:t xml:space="preserve">See Tom Ginsburg and Rosalind Dixon (eds), </w:t>
      </w:r>
      <w:r w:rsidRPr="006C764F">
        <w:rPr>
          <w:rFonts w:cstheme="minorHAnsi"/>
          <w:iCs/>
        </w:rPr>
        <w:t>Comparative Constitutional Law</w:t>
      </w:r>
      <w:r w:rsidRPr="006C764F">
        <w:rPr>
          <w:rFonts w:cstheme="minorHAnsi"/>
        </w:rPr>
        <w:t xml:space="preserve"> (Cheltenham: Edward Elgar Publishing 2011) 2-9; Michel Rosenfeld and AndrasSajó (eds), </w:t>
      </w:r>
      <w:r w:rsidRPr="006C764F">
        <w:rPr>
          <w:rFonts w:cstheme="minorHAnsi"/>
          <w:iCs/>
        </w:rPr>
        <w:t>The Oxford Handbook of Comparative Constitutional Law</w:t>
      </w:r>
      <w:r w:rsidRPr="006C764F">
        <w:rPr>
          <w:rFonts w:cstheme="minorHAnsi"/>
        </w:rPr>
        <w:t xml:space="preserve"> (Oxford University Press 2012) 3-4.</w:t>
      </w:r>
    </w:p>
  </w:footnote>
  <w:footnote w:id="10">
    <w:p w:rsidR="00EE1387" w:rsidRPr="006C764F" w:rsidRDefault="00EE1387" w:rsidP="00C80BEE">
      <w:pPr>
        <w:adjustRightInd w:val="0"/>
        <w:jc w:val="both"/>
        <w:rPr>
          <w:rFonts w:asciiTheme="minorHAnsi" w:eastAsiaTheme="minorHAnsi" w:hAnsiTheme="minorHAnsi" w:cstheme="minorHAnsi"/>
          <w:lang w:val="en-US" w:bidi="ar-SA"/>
        </w:rPr>
      </w:pPr>
      <w:r w:rsidRPr="006C764F">
        <w:rPr>
          <w:rStyle w:val="FootnoteReference"/>
          <w:rFonts w:asciiTheme="minorHAnsi" w:hAnsiTheme="minorHAnsi" w:cstheme="minorHAnsi"/>
        </w:rPr>
        <w:footnoteRef/>
      </w:r>
      <w:r w:rsidRPr="006C764F">
        <w:rPr>
          <w:rFonts w:asciiTheme="minorHAnsi" w:hAnsiTheme="minorHAnsi" w:cstheme="minorHAnsi"/>
        </w:rPr>
        <w:t xml:space="preserve"> </w:t>
      </w:r>
      <w:r w:rsidRPr="006C764F">
        <w:rPr>
          <w:rFonts w:asciiTheme="minorHAnsi" w:eastAsiaTheme="minorHAnsi" w:hAnsiTheme="minorHAnsi" w:cstheme="minorHAnsi"/>
          <w:lang w:val="en-US" w:bidi="ar-SA"/>
        </w:rPr>
        <w:t>Tom Christiano, "Democracy", (2008) The Stanford Encyclopedia of Philosophy (Fall 2008 Edition),</w:t>
      </w:r>
    </w:p>
    <w:p w:rsidR="00EE1387" w:rsidRPr="006C764F" w:rsidRDefault="00EE1387" w:rsidP="00C80BEE">
      <w:pPr>
        <w:adjustRightInd w:val="0"/>
        <w:jc w:val="both"/>
        <w:rPr>
          <w:rFonts w:asciiTheme="minorHAnsi" w:eastAsiaTheme="minorHAnsi" w:hAnsiTheme="minorHAnsi" w:cstheme="minorHAnsi"/>
          <w:lang w:val="en-US" w:bidi="ar-SA"/>
        </w:rPr>
      </w:pPr>
      <w:r w:rsidRPr="006C764F">
        <w:rPr>
          <w:rFonts w:asciiTheme="minorHAnsi" w:eastAsiaTheme="minorHAnsi" w:hAnsiTheme="minorHAnsi" w:cstheme="minorHAnsi"/>
          <w:lang w:val="en-US" w:bidi="ar-SA"/>
        </w:rPr>
        <w:t>Edward N. Zalta (ed.), &lt; http://plato.stanford.edu/archives/fall2008/entries/democracy/ &gt; Accessed 10</w:t>
      </w:r>
    </w:p>
    <w:p w:rsidR="00EE1387" w:rsidRPr="006C764F" w:rsidRDefault="00EE1387" w:rsidP="00C80BEE">
      <w:pPr>
        <w:pStyle w:val="FootnoteText"/>
        <w:jc w:val="both"/>
        <w:rPr>
          <w:rFonts w:cstheme="minorHAnsi"/>
        </w:rPr>
      </w:pPr>
      <w:r w:rsidRPr="006C764F">
        <w:rPr>
          <w:rFonts w:eastAsiaTheme="minorHAnsi" w:cstheme="minorHAnsi"/>
        </w:rPr>
        <w:t>November 2014</w:t>
      </w:r>
    </w:p>
  </w:footnote>
  <w:footnote w:id="11">
    <w:p w:rsidR="00EE1387" w:rsidRPr="006C764F" w:rsidRDefault="00EE1387" w:rsidP="00C80BEE">
      <w:pPr>
        <w:adjustRightInd w:val="0"/>
        <w:jc w:val="both"/>
        <w:rPr>
          <w:rFonts w:asciiTheme="minorHAnsi" w:eastAsiaTheme="minorHAnsi" w:hAnsiTheme="minorHAnsi" w:cstheme="minorHAnsi"/>
          <w:lang w:val="en-US" w:bidi="ar-SA"/>
        </w:rPr>
      </w:pPr>
      <w:r w:rsidRPr="006C764F">
        <w:rPr>
          <w:rStyle w:val="FootnoteReference"/>
          <w:rFonts w:asciiTheme="minorHAnsi" w:hAnsiTheme="minorHAnsi" w:cstheme="minorHAnsi"/>
        </w:rPr>
        <w:footnoteRef/>
      </w:r>
      <w:r w:rsidRPr="006C764F">
        <w:rPr>
          <w:rFonts w:asciiTheme="minorHAnsi" w:hAnsiTheme="minorHAnsi" w:cstheme="minorHAnsi"/>
        </w:rPr>
        <w:t xml:space="preserve"> </w:t>
      </w:r>
      <w:r w:rsidRPr="006C764F">
        <w:rPr>
          <w:rFonts w:asciiTheme="minorHAnsi" w:eastAsiaTheme="minorHAnsi" w:hAnsiTheme="minorHAnsi" w:cstheme="minorHAnsi"/>
          <w:lang w:val="en-US" w:bidi="ar-SA"/>
        </w:rPr>
        <w:t>Ms. Amrita Chowdhury, Democratic Deficit in Bangladesh: A Cause for Concern (2010)</w:t>
      </w:r>
    </w:p>
    <w:p w:rsidR="00EE1387" w:rsidRPr="00C80BEE" w:rsidRDefault="00EE1387" w:rsidP="00C80BEE">
      <w:pPr>
        <w:pStyle w:val="FootnoteText"/>
        <w:jc w:val="both"/>
        <w:rPr>
          <w:rFonts w:ascii="Times New Roman" w:hAnsi="Times New Roman" w:cs="Times New Roman"/>
        </w:rPr>
      </w:pPr>
      <w:r w:rsidRPr="006C764F">
        <w:rPr>
          <w:rFonts w:eastAsiaTheme="minorHAnsi" w:cstheme="minorHAnsi"/>
        </w:rPr>
        <w:t>&lt;www.globalindiafoundation.org/democratic%20deficit.pdf&gt; accessed on 25 October 2014</w:t>
      </w:r>
    </w:p>
  </w:footnote>
  <w:footnote w:id="12">
    <w:p w:rsidR="00EE1387" w:rsidRPr="006C764F" w:rsidRDefault="00EE1387" w:rsidP="00C80BEE">
      <w:pPr>
        <w:pStyle w:val="FootnoteText"/>
        <w:jc w:val="both"/>
        <w:rPr>
          <w:rFonts w:cstheme="minorHAnsi"/>
        </w:rPr>
      </w:pPr>
      <w:r w:rsidRPr="006C764F">
        <w:rPr>
          <w:rStyle w:val="FootnoteReference"/>
          <w:rFonts w:cstheme="minorHAnsi"/>
        </w:rPr>
        <w:footnoteRef/>
      </w:r>
      <w:r w:rsidRPr="006C764F">
        <w:rPr>
          <w:rFonts w:cstheme="minorHAnsi"/>
        </w:rPr>
        <w:t>https://www.researchgate.net/publication/296682270_A_Comparative_Study_of_the_Freedom_of_Expression_in_Turkey_and_EU</w:t>
      </w:r>
    </w:p>
  </w:footnote>
  <w:footnote w:id="13">
    <w:p w:rsidR="00EE1387" w:rsidRPr="006C764F" w:rsidRDefault="00EE1387" w:rsidP="00C80BEE">
      <w:pPr>
        <w:pStyle w:val="FootnoteText"/>
        <w:jc w:val="both"/>
        <w:rPr>
          <w:rFonts w:cstheme="minorHAnsi"/>
        </w:rPr>
      </w:pPr>
      <w:r w:rsidRPr="006C764F">
        <w:rPr>
          <w:rStyle w:val="FootnoteReference"/>
          <w:rFonts w:cstheme="minorHAnsi"/>
        </w:rPr>
        <w:footnoteRef/>
      </w:r>
      <w:r w:rsidRPr="006C764F">
        <w:rPr>
          <w:rFonts w:cstheme="minorHAnsi"/>
        </w:rPr>
        <w:t xml:space="preserve">Mahmudul Islam(n </w:t>
      </w:r>
      <w:fldSimple w:instr=" NOTEREF _Ref523674523 \h  \* MERGEFORMAT ">
        <w:r w:rsidRPr="006C764F">
          <w:rPr>
            <w:rFonts w:cstheme="minorHAnsi"/>
          </w:rPr>
          <w:t>41</w:t>
        </w:r>
      </w:fldSimple>
      <w:r w:rsidRPr="006C764F">
        <w:rPr>
          <w:rFonts w:cstheme="minorHAnsi"/>
        </w:rPr>
        <w:t>) 330.</w:t>
      </w:r>
    </w:p>
  </w:footnote>
  <w:footnote w:id="14">
    <w:p w:rsidR="00EE1387" w:rsidRPr="006C764F" w:rsidRDefault="00EE1387" w:rsidP="00C80BEE">
      <w:pPr>
        <w:pStyle w:val="FootnoteText"/>
        <w:jc w:val="both"/>
        <w:rPr>
          <w:rFonts w:cstheme="minorHAnsi"/>
        </w:rPr>
      </w:pPr>
      <w:r w:rsidRPr="006C764F">
        <w:rPr>
          <w:rStyle w:val="FootnoteReference"/>
          <w:rFonts w:cstheme="minorHAnsi"/>
        </w:rPr>
        <w:footnoteRef/>
      </w:r>
      <w:r w:rsidRPr="006C764F">
        <w:rPr>
          <w:rFonts w:cstheme="minorHAnsi"/>
        </w:rPr>
        <w:t xml:space="preserve"> ibid. See also preamble to Right to Information Act, 2009. </w:t>
      </w:r>
    </w:p>
  </w:footnote>
  <w:footnote w:id="15">
    <w:p w:rsidR="00EE1387" w:rsidRPr="006C764F" w:rsidRDefault="00EE1387" w:rsidP="00C80BEE">
      <w:pPr>
        <w:pStyle w:val="FootnoteText"/>
        <w:jc w:val="both"/>
        <w:rPr>
          <w:rFonts w:cstheme="minorHAnsi"/>
        </w:rPr>
      </w:pPr>
      <w:r w:rsidRPr="006C764F">
        <w:rPr>
          <w:rStyle w:val="FootnoteReference"/>
          <w:rFonts w:cstheme="minorHAnsi"/>
        </w:rPr>
        <w:footnoteRef/>
      </w:r>
      <w:r w:rsidRPr="006C764F">
        <w:rPr>
          <w:rFonts w:cstheme="minorHAnsi"/>
        </w:rPr>
        <w:t xml:space="preserve"> Constitution of Bangladesh, Art 39(2)(b).</w:t>
      </w:r>
    </w:p>
  </w:footnote>
  <w:footnote w:id="16">
    <w:p w:rsidR="00EE1387" w:rsidRPr="006C764F" w:rsidRDefault="00EE1387" w:rsidP="00C80BEE">
      <w:pPr>
        <w:pStyle w:val="FootnoteText"/>
        <w:jc w:val="both"/>
        <w:rPr>
          <w:rFonts w:cstheme="minorHAnsi"/>
        </w:rPr>
      </w:pPr>
      <w:r w:rsidRPr="006C764F">
        <w:rPr>
          <w:rStyle w:val="FootnoteReference"/>
          <w:rFonts w:cstheme="minorHAnsi"/>
        </w:rPr>
        <w:footnoteRef/>
      </w:r>
      <w:r w:rsidRPr="006C764F">
        <w:rPr>
          <w:rFonts w:cstheme="minorHAnsi"/>
        </w:rPr>
        <w:t xml:space="preserve"> </w:t>
      </w:r>
      <w:r w:rsidRPr="006C764F">
        <w:rPr>
          <w:rFonts w:eastAsiaTheme="minorHAnsi" w:cstheme="minorHAnsi"/>
          <w:iCs/>
        </w:rPr>
        <w:t xml:space="preserve">Douglas </w:t>
      </w:r>
      <w:r w:rsidRPr="006C764F">
        <w:rPr>
          <w:rFonts w:eastAsiaTheme="minorHAnsi" w:cstheme="minorHAnsi"/>
        </w:rPr>
        <w:t xml:space="preserve">v. </w:t>
      </w:r>
      <w:r w:rsidRPr="006C764F">
        <w:rPr>
          <w:rFonts w:eastAsiaTheme="minorHAnsi" w:cstheme="minorHAnsi"/>
          <w:iCs/>
        </w:rPr>
        <w:t xml:space="preserve">Jeanette </w:t>
      </w:r>
      <w:r w:rsidRPr="006C764F">
        <w:rPr>
          <w:rFonts w:eastAsiaTheme="minorHAnsi" w:cstheme="minorHAnsi"/>
        </w:rPr>
        <w:t>319 US 157</w:t>
      </w:r>
    </w:p>
  </w:footnote>
  <w:footnote w:id="17">
    <w:p w:rsidR="00EE1387" w:rsidRPr="006C764F" w:rsidRDefault="00EE1387" w:rsidP="00C80BEE">
      <w:pPr>
        <w:pStyle w:val="FootnoteText"/>
        <w:jc w:val="both"/>
        <w:rPr>
          <w:rFonts w:cstheme="minorHAnsi"/>
        </w:rPr>
      </w:pPr>
      <w:r w:rsidRPr="006C764F">
        <w:rPr>
          <w:rStyle w:val="FootnoteReference"/>
          <w:rFonts w:cstheme="minorHAnsi"/>
        </w:rPr>
        <w:footnoteRef/>
      </w:r>
      <w:r w:rsidRPr="006C764F">
        <w:rPr>
          <w:rFonts w:cstheme="minorHAnsi"/>
        </w:rPr>
        <w:t xml:space="preserve"> </w:t>
      </w:r>
      <w:r w:rsidRPr="006C764F">
        <w:rPr>
          <w:rFonts w:eastAsiaTheme="minorHAnsi" w:cstheme="minorHAnsi"/>
          <w:iCs/>
        </w:rPr>
        <w:t xml:space="preserve">Hector </w:t>
      </w:r>
      <w:r w:rsidRPr="006C764F">
        <w:rPr>
          <w:rFonts w:eastAsiaTheme="minorHAnsi" w:cstheme="minorHAnsi"/>
        </w:rPr>
        <w:t xml:space="preserve">v. </w:t>
      </w:r>
      <w:r w:rsidRPr="006C764F">
        <w:rPr>
          <w:rFonts w:eastAsiaTheme="minorHAnsi" w:cstheme="minorHAnsi"/>
          <w:iCs/>
        </w:rPr>
        <w:t>A.G. of Antigua and Barbuda</w:t>
      </w:r>
      <w:r w:rsidRPr="006C764F">
        <w:rPr>
          <w:rFonts w:eastAsiaTheme="minorHAnsi" w:cstheme="minorHAnsi"/>
        </w:rPr>
        <w:t>, 1990 2 All E.R 103, 106</w:t>
      </w:r>
    </w:p>
  </w:footnote>
  <w:footnote w:id="18">
    <w:p w:rsidR="00EE1387" w:rsidRPr="006C764F" w:rsidRDefault="00EE1387" w:rsidP="00C80BEE">
      <w:pPr>
        <w:adjustRightInd w:val="0"/>
        <w:jc w:val="both"/>
        <w:rPr>
          <w:rFonts w:asciiTheme="minorHAnsi" w:eastAsiaTheme="minorHAnsi" w:hAnsiTheme="minorHAnsi" w:cstheme="minorHAnsi"/>
          <w:lang w:val="en-US" w:bidi="ar-SA"/>
        </w:rPr>
      </w:pPr>
      <w:r w:rsidRPr="006C764F">
        <w:rPr>
          <w:rStyle w:val="FootnoteReference"/>
          <w:rFonts w:asciiTheme="minorHAnsi" w:hAnsiTheme="minorHAnsi" w:cstheme="minorHAnsi"/>
        </w:rPr>
        <w:footnoteRef/>
      </w:r>
      <w:r w:rsidRPr="006C764F">
        <w:rPr>
          <w:rFonts w:asciiTheme="minorHAnsi" w:hAnsiTheme="minorHAnsi" w:cstheme="minorHAnsi"/>
        </w:rPr>
        <w:t xml:space="preserve"> </w:t>
      </w:r>
      <w:r w:rsidRPr="006C764F">
        <w:rPr>
          <w:rFonts w:asciiTheme="minorHAnsi" w:eastAsiaTheme="minorHAnsi" w:hAnsiTheme="minorHAnsi" w:cstheme="minorHAnsi"/>
          <w:lang w:val="en-US" w:bidi="ar-SA"/>
        </w:rPr>
        <w:t>Hugelier, ‘Freedom of expression and transparency: two sides of one coin’ (2010-2011), Jg. 47, Jura Falconis, &lt;http://www.law.kuleuven.be/jura/ &gt; accessed 14 November 2014.</w:t>
      </w:r>
    </w:p>
    <w:p w:rsidR="00EE1387" w:rsidRDefault="00EE1387" w:rsidP="00D602F9">
      <w:pPr>
        <w:pStyle w:val="FootnoteText"/>
      </w:pPr>
    </w:p>
  </w:footnote>
  <w:footnote w:id="19">
    <w:p w:rsidR="00EE1387" w:rsidRPr="006C764F" w:rsidRDefault="00EE1387" w:rsidP="00C80BEE">
      <w:pPr>
        <w:adjustRightInd w:val="0"/>
        <w:jc w:val="both"/>
        <w:rPr>
          <w:rFonts w:asciiTheme="minorHAnsi" w:eastAsiaTheme="minorHAnsi" w:hAnsiTheme="minorHAnsi" w:cstheme="minorHAnsi"/>
          <w:lang w:val="en-US" w:bidi="ar-SA"/>
        </w:rPr>
      </w:pPr>
      <w:r w:rsidRPr="006C764F">
        <w:rPr>
          <w:rStyle w:val="FootnoteReference"/>
          <w:rFonts w:asciiTheme="minorHAnsi" w:hAnsiTheme="minorHAnsi" w:cstheme="minorHAnsi"/>
        </w:rPr>
        <w:footnoteRef/>
      </w:r>
      <w:r w:rsidRPr="006C764F">
        <w:rPr>
          <w:rFonts w:asciiTheme="minorHAnsi" w:hAnsiTheme="minorHAnsi" w:cstheme="minorHAnsi"/>
        </w:rPr>
        <w:t xml:space="preserve"> </w:t>
      </w:r>
      <w:r w:rsidRPr="006C764F">
        <w:rPr>
          <w:rFonts w:asciiTheme="minorHAnsi" w:eastAsiaTheme="minorHAnsi" w:hAnsiTheme="minorHAnsi" w:cstheme="minorHAnsi"/>
          <w:lang w:val="en-US" w:bidi="ar-SA"/>
        </w:rPr>
        <w:t>Amrita Chowdhury, Democratic Deficit in Bangladesh: A Cause for Concern (2010)</w:t>
      </w:r>
    </w:p>
    <w:p w:rsidR="00EE1387" w:rsidRPr="006C764F" w:rsidRDefault="00EE1387" w:rsidP="00C80BEE">
      <w:pPr>
        <w:pStyle w:val="FootnoteText"/>
        <w:jc w:val="both"/>
        <w:rPr>
          <w:rFonts w:cstheme="minorHAnsi"/>
        </w:rPr>
      </w:pPr>
      <w:r w:rsidRPr="006C764F">
        <w:rPr>
          <w:rFonts w:eastAsiaTheme="minorHAnsi" w:cstheme="minorHAnsi"/>
        </w:rPr>
        <w:t>&lt;www.globalindiafoundation.org/democratic%20deficit.pdf&gt; accessed on 25 October 2014</w:t>
      </w:r>
    </w:p>
  </w:footnote>
  <w:footnote w:id="20">
    <w:p w:rsidR="00EE1387" w:rsidRPr="006C764F" w:rsidRDefault="00EE1387" w:rsidP="00C80BEE">
      <w:pPr>
        <w:pStyle w:val="FootnoteText"/>
        <w:jc w:val="both"/>
        <w:rPr>
          <w:rFonts w:cstheme="minorHAnsi"/>
        </w:rPr>
      </w:pPr>
      <w:r w:rsidRPr="006C764F">
        <w:rPr>
          <w:rStyle w:val="FootnoteReference"/>
          <w:rFonts w:cstheme="minorHAnsi"/>
        </w:rPr>
        <w:footnoteRef/>
      </w:r>
      <w:r w:rsidRPr="006C764F">
        <w:rPr>
          <w:rFonts w:cstheme="minorHAnsi"/>
        </w:rPr>
        <w:t xml:space="preserve"> </w:t>
      </w:r>
      <w:r w:rsidRPr="006C764F">
        <w:rPr>
          <w:rFonts w:eastAsiaTheme="minorHAnsi" w:cstheme="minorHAnsi"/>
        </w:rPr>
        <w:t>Mahmudul Islam, Constitutional Law of Bangladesh, pg.329, third edition, Mullick Brothers (2012)</w:t>
      </w:r>
    </w:p>
    <w:p w:rsidR="00EE1387" w:rsidRPr="006C764F" w:rsidRDefault="00EE1387" w:rsidP="00C80BEE">
      <w:pPr>
        <w:pStyle w:val="FootnoteText"/>
        <w:jc w:val="both"/>
        <w:rPr>
          <w:rFonts w:cstheme="minorHAnsi"/>
        </w:rPr>
      </w:pPr>
      <w:r w:rsidRPr="006C764F">
        <w:rPr>
          <w:rStyle w:val="FootnoteReference"/>
          <w:rFonts w:cstheme="minorHAnsi"/>
        </w:rPr>
        <w:footnoteRef/>
      </w:r>
      <w:r w:rsidRPr="006C764F">
        <w:rPr>
          <w:rFonts w:cstheme="minorHAnsi"/>
        </w:rPr>
        <w:t xml:space="preserve"> </w:t>
      </w:r>
      <w:r w:rsidRPr="006C764F">
        <w:rPr>
          <w:rFonts w:eastAsiaTheme="minorHAnsi" w:cstheme="minorHAnsi"/>
        </w:rPr>
        <w:t>Freedom of expression,&lt; http://www.hrea.org/index.php?base_id=147&gt; accessed 15 November 2014</w:t>
      </w:r>
    </w:p>
  </w:footnote>
  <w:footnote w:id="21">
    <w:p w:rsidR="00EE1387" w:rsidRPr="006C764F" w:rsidRDefault="00EE1387" w:rsidP="00C80BEE">
      <w:pPr>
        <w:pStyle w:val="FootnoteText"/>
        <w:jc w:val="both"/>
        <w:rPr>
          <w:rFonts w:cstheme="minorHAnsi"/>
        </w:rPr>
      </w:pPr>
      <w:r w:rsidRPr="006C764F">
        <w:rPr>
          <w:rStyle w:val="FootnoteReference"/>
          <w:rFonts w:cstheme="minorHAnsi"/>
        </w:rPr>
        <w:footnoteRef/>
      </w:r>
      <w:r w:rsidRPr="006C764F">
        <w:rPr>
          <w:rFonts w:cstheme="minorHAnsi"/>
        </w:rPr>
        <w:t xml:space="preserve">Mahmudul Islam, </w:t>
      </w:r>
      <w:r w:rsidRPr="006C764F">
        <w:rPr>
          <w:rFonts w:cstheme="minorHAnsi"/>
          <w:iCs/>
        </w:rPr>
        <w:t>Constitutional Law of Bangladesh</w:t>
      </w:r>
      <w:r w:rsidRPr="006C764F">
        <w:rPr>
          <w:rFonts w:cstheme="minorHAnsi"/>
        </w:rPr>
        <w:t xml:space="preserve"> (3rd edn, Dhaka: Mullick Brothers, 2012) 133. </w:t>
      </w:r>
    </w:p>
  </w:footnote>
  <w:footnote w:id="22">
    <w:p w:rsidR="00EE1387" w:rsidRPr="006C764F" w:rsidRDefault="00EE1387" w:rsidP="00C80BEE">
      <w:pPr>
        <w:adjustRightInd w:val="0"/>
        <w:jc w:val="both"/>
        <w:rPr>
          <w:rFonts w:asciiTheme="minorHAnsi" w:eastAsiaTheme="minorHAnsi" w:hAnsiTheme="minorHAnsi" w:cstheme="minorHAnsi"/>
          <w:lang w:val="en-US" w:bidi="ar-SA"/>
        </w:rPr>
      </w:pPr>
      <w:r w:rsidRPr="006C764F">
        <w:rPr>
          <w:rStyle w:val="FootnoteReference"/>
          <w:rFonts w:asciiTheme="minorHAnsi" w:hAnsiTheme="minorHAnsi" w:cstheme="minorHAnsi"/>
        </w:rPr>
        <w:footnoteRef/>
      </w:r>
      <w:r w:rsidRPr="006C764F">
        <w:rPr>
          <w:rFonts w:asciiTheme="minorHAnsi" w:hAnsiTheme="minorHAnsi" w:cstheme="minorHAnsi"/>
        </w:rPr>
        <w:t xml:space="preserve"> </w:t>
      </w:r>
      <w:r w:rsidRPr="006C764F">
        <w:rPr>
          <w:rFonts w:asciiTheme="minorHAnsi" w:eastAsiaTheme="minorHAnsi" w:hAnsiTheme="minorHAnsi" w:cstheme="minorHAnsi"/>
          <w:lang w:val="en-US" w:bidi="ar-SA"/>
        </w:rPr>
        <w:t>Sara Hugelier, ‘Freedom of expression and transparency: two sides of one coin’ (2010-2011), Jg. 47, Jura Falconis, &lt;http://www.law.kuleuven.be/jura/ &gt; accessed 14 Novem</w:t>
      </w:r>
      <w:r w:rsidRPr="006C764F">
        <w:rPr>
          <w:rFonts w:asciiTheme="minorHAnsi" w:hAnsiTheme="minorHAnsi" w:cstheme="minorHAnsi"/>
        </w:rPr>
        <w:t xml:space="preserve"> Methods</w:t>
      </w:r>
      <w:r w:rsidRPr="006C764F">
        <w:rPr>
          <w:rFonts w:asciiTheme="minorHAnsi" w:eastAsiaTheme="minorHAnsi" w:hAnsiTheme="minorHAnsi" w:cstheme="minorHAnsi"/>
          <w:lang w:val="en-US" w:bidi="ar-SA"/>
        </w:rPr>
        <w:t xml:space="preserve"> ber 2014.</w:t>
      </w:r>
    </w:p>
    <w:p w:rsidR="00EE1387" w:rsidRDefault="00EE1387">
      <w:pPr>
        <w:pStyle w:val="FootnoteText"/>
      </w:pPr>
    </w:p>
  </w:footnote>
  <w:footnote w:id="23">
    <w:p w:rsidR="00EE1387" w:rsidRPr="006C764F" w:rsidRDefault="00EE1387" w:rsidP="005E7C0F">
      <w:pPr>
        <w:pStyle w:val="FootnoteText"/>
        <w:ind w:left="180" w:hanging="180"/>
        <w:jc w:val="both"/>
        <w:rPr>
          <w:rFonts w:cstheme="minorHAnsi"/>
        </w:rPr>
      </w:pPr>
      <w:r w:rsidRPr="006C764F">
        <w:rPr>
          <w:rStyle w:val="FootnoteReference"/>
          <w:rFonts w:cstheme="minorHAnsi"/>
        </w:rPr>
        <w:footnoteRef/>
      </w:r>
      <w:r w:rsidRPr="006C764F">
        <w:rPr>
          <w:rFonts w:cstheme="minorHAnsi"/>
        </w:rPr>
        <w:t xml:space="preserve">Moha. Waheduzzaman, ‘Economic, Social and Cultural Rights under the Constitution: Critical Evaluation of Judicial Jurisprudence in Bangladesh’ (2014) 14 Bangladesh Journal of Law 1-42, 27. </w:t>
      </w:r>
    </w:p>
  </w:footnote>
  <w:footnote w:id="24">
    <w:p w:rsidR="00EE1387" w:rsidRPr="006C764F" w:rsidRDefault="00EE1387" w:rsidP="005E7C0F">
      <w:pPr>
        <w:adjustRightInd w:val="0"/>
        <w:jc w:val="both"/>
        <w:rPr>
          <w:rFonts w:asciiTheme="minorHAnsi" w:eastAsiaTheme="minorHAnsi" w:hAnsiTheme="minorHAnsi" w:cstheme="minorHAnsi"/>
          <w:lang w:val="en-US" w:bidi="ar-SA"/>
        </w:rPr>
      </w:pPr>
      <w:r w:rsidRPr="006C764F">
        <w:rPr>
          <w:rStyle w:val="FootnoteReference"/>
          <w:rFonts w:asciiTheme="minorHAnsi" w:hAnsiTheme="minorHAnsi" w:cstheme="minorHAnsi"/>
        </w:rPr>
        <w:footnoteRef/>
      </w:r>
      <w:r w:rsidRPr="006C764F">
        <w:rPr>
          <w:rFonts w:asciiTheme="minorHAnsi" w:hAnsiTheme="minorHAnsi" w:cstheme="minorHAnsi"/>
        </w:rPr>
        <w:t xml:space="preserve"> </w:t>
      </w:r>
      <w:r w:rsidRPr="006C764F">
        <w:rPr>
          <w:rFonts w:asciiTheme="minorHAnsi" w:eastAsiaTheme="minorHAnsi" w:hAnsiTheme="minorHAnsi" w:cstheme="minorHAnsi"/>
          <w:lang w:val="en-US" w:bidi="ar-SA"/>
        </w:rPr>
        <w:t xml:space="preserve">David Smith, “Time line: a history of free speech”. </w:t>
      </w:r>
      <w:r w:rsidRPr="006C764F">
        <w:rPr>
          <w:rFonts w:asciiTheme="minorHAnsi" w:eastAsiaTheme="minorHAnsi" w:hAnsiTheme="minorHAnsi" w:cstheme="minorHAnsi"/>
          <w:i/>
          <w:iCs/>
          <w:lang w:val="en-US" w:bidi="ar-SA"/>
        </w:rPr>
        <w:t xml:space="preserve">The Guardian </w:t>
      </w:r>
      <w:r w:rsidRPr="006C764F">
        <w:rPr>
          <w:rFonts w:asciiTheme="minorHAnsi" w:eastAsiaTheme="minorHAnsi" w:hAnsiTheme="minorHAnsi" w:cstheme="minorHAnsi"/>
          <w:lang w:val="en-US" w:bidi="ar-SA"/>
        </w:rPr>
        <w:t>(London, 02 Feb2006)</w:t>
      </w:r>
    </w:p>
    <w:p w:rsidR="00EE1387" w:rsidRPr="006C764F" w:rsidRDefault="00EE1387" w:rsidP="005E7C0F">
      <w:pPr>
        <w:pStyle w:val="FootnoteText"/>
        <w:jc w:val="both"/>
        <w:rPr>
          <w:rFonts w:cstheme="minorHAnsi"/>
        </w:rPr>
      </w:pPr>
      <w:r w:rsidRPr="006C764F">
        <w:rPr>
          <w:rFonts w:eastAsiaTheme="minorHAnsi" w:cstheme="minorHAnsi"/>
        </w:rPr>
        <w:t>&lt;http://www.theguardian.com/media/2006/feb/05/religion.news&gt; accessed 13 November 2014</w:t>
      </w:r>
    </w:p>
  </w:footnote>
  <w:footnote w:id="25">
    <w:p w:rsidR="00EE1387" w:rsidRPr="006C764F" w:rsidRDefault="00EE1387" w:rsidP="005E7C0F">
      <w:pPr>
        <w:pStyle w:val="FootnoteText"/>
        <w:spacing w:after="100"/>
        <w:jc w:val="both"/>
        <w:rPr>
          <w:rFonts w:cstheme="minorHAnsi"/>
        </w:rPr>
      </w:pPr>
      <w:r w:rsidRPr="006C764F">
        <w:rPr>
          <w:rStyle w:val="FootnoteReference"/>
          <w:rFonts w:cstheme="minorHAnsi"/>
        </w:rPr>
        <w:footnoteRef/>
      </w:r>
      <w:r w:rsidRPr="006C764F">
        <w:rPr>
          <w:rFonts w:cstheme="minorHAnsi"/>
        </w:rPr>
        <w:t xml:space="preserve">Mahmudul Islam(n </w:t>
      </w:r>
      <w:fldSimple w:instr=" NOTEREF _Ref523674523 \h  \* MERGEFORMAT ">
        <w:r w:rsidRPr="006C764F">
          <w:rPr>
            <w:rFonts w:cstheme="minorHAnsi"/>
          </w:rPr>
          <w:t>41</w:t>
        </w:r>
      </w:fldSimple>
      <w:r w:rsidRPr="006C764F">
        <w:rPr>
          <w:rFonts w:cstheme="minorHAnsi"/>
        </w:rPr>
        <w:t xml:space="preserve">) 233. </w:t>
      </w:r>
    </w:p>
  </w:footnote>
  <w:footnote w:id="26">
    <w:p w:rsidR="00EE1387" w:rsidRPr="006C764F" w:rsidRDefault="00EE1387" w:rsidP="005E7C0F">
      <w:pPr>
        <w:pStyle w:val="FootnoteText"/>
        <w:jc w:val="both"/>
        <w:rPr>
          <w:rFonts w:cstheme="minorHAnsi"/>
        </w:rPr>
      </w:pPr>
      <w:r w:rsidRPr="006C764F">
        <w:rPr>
          <w:rStyle w:val="FootnoteReference"/>
          <w:rFonts w:cstheme="minorHAnsi"/>
        </w:rPr>
        <w:footnoteRef/>
      </w:r>
      <w:r w:rsidRPr="006C764F">
        <w:rPr>
          <w:rFonts w:cstheme="minorHAnsi"/>
        </w:rPr>
        <w:t xml:space="preserve">ibid. </w:t>
      </w:r>
    </w:p>
  </w:footnote>
  <w:footnote w:id="27">
    <w:p w:rsidR="00EE1387" w:rsidRPr="006C764F" w:rsidRDefault="00EE1387" w:rsidP="005E7C0F">
      <w:pPr>
        <w:pStyle w:val="FootnoteText"/>
        <w:jc w:val="both"/>
        <w:rPr>
          <w:rFonts w:cstheme="minorHAnsi"/>
        </w:rPr>
      </w:pPr>
      <w:r w:rsidRPr="006C764F">
        <w:rPr>
          <w:rStyle w:val="FootnoteReference"/>
          <w:rFonts w:cstheme="minorHAnsi"/>
        </w:rPr>
        <w:footnoteRef/>
      </w:r>
      <w:r w:rsidRPr="006C764F">
        <w:rPr>
          <w:rFonts w:cstheme="minorHAnsi"/>
        </w:rPr>
        <w:t xml:space="preserve"> ibid at 245. </w:t>
      </w:r>
    </w:p>
  </w:footnote>
  <w:footnote w:id="28">
    <w:p w:rsidR="00EE1387" w:rsidRPr="006C764F" w:rsidRDefault="00EE1387" w:rsidP="005E7C0F">
      <w:pPr>
        <w:pStyle w:val="FootnoteText"/>
        <w:jc w:val="both"/>
        <w:rPr>
          <w:rFonts w:cstheme="minorHAnsi"/>
        </w:rPr>
      </w:pPr>
      <w:r w:rsidRPr="006C764F">
        <w:rPr>
          <w:rStyle w:val="FootnoteReference"/>
          <w:rFonts w:cstheme="minorHAnsi"/>
        </w:rPr>
        <w:footnoteRef/>
      </w:r>
      <w:r w:rsidRPr="006C764F">
        <w:rPr>
          <w:rFonts w:cstheme="minorHAnsi"/>
        </w:rPr>
        <w:t xml:space="preserve"> ibid at 233. </w:t>
      </w:r>
    </w:p>
  </w:footnote>
  <w:footnote w:id="29">
    <w:p w:rsidR="00EE1387" w:rsidRPr="006C764F" w:rsidRDefault="00EE1387" w:rsidP="005E7C0F">
      <w:pPr>
        <w:pStyle w:val="FootnoteText"/>
        <w:jc w:val="both"/>
        <w:rPr>
          <w:rFonts w:cstheme="minorHAnsi"/>
        </w:rPr>
      </w:pPr>
      <w:r w:rsidRPr="006C764F">
        <w:rPr>
          <w:rStyle w:val="FootnoteReference"/>
          <w:rFonts w:cstheme="minorHAnsi"/>
        </w:rPr>
        <w:footnoteRef/>
      </w:r>
      <w:r w:rsidRPr="006C764F">
        <w:rPr>
          <w:rFonts w:cstheme="minorHAnsi"/>
        </w:rPr>
        <w:t xml:space="preserve"> ibid.</w:t>
      </w:r>
    </w:p>
  </w:footnote>
  <w:footnote w:id="30">
    <w:p w:rsidR="00EE1387" w:rsidRPr="006C764F" w:rsidRDefault="00EE1387" w:rsidP="005E7C0F">
      <w:pPr>
        <w:pStyle w:val="FootnoteText"/>
        <w:jc w:val="both"/>
        <w:rPr>
          <w:rFonts w:cstheme="minorHAnsi"/>
        </w:rPr>
      </w:pPr>
      <w:r w:rsidRPr="006C764F">
        <w:rPr>
          <w:rStyle w:val="FootnoteReference"/>
          <w:rFonts w:cstheme="minorHAnsi"/>
        </w:rPr>
        <w:footnoteRef/>
      </w:r>
      <w:r w:rsidRPr="006C764F">
        <w:rPr>
          <w:rFonts w:cstheme="minorHAnsi"/>
        </w:rPr>
        <w:t xml:space="preserve"> ibid at 235-236. </w:t>
      </w:r>
    </w:p>
  </w:footnote>
  <w:footnote w:id="31">
    <w:p w:rsidR="00EE1387" w:rsidRPr="006C764F" w:rsidRDefault="00EE1387" w:rsidP="005E7C0F">
      <w:pPr>
        <w:pStyle w:val="FootnoteText"/>
        <w:jc w:val="both"/>
        <w:rPr>
          <w:rFonts w:cstheme="minorHAnsi"/>
        </w:rPr>
      </w:pPr>
      <w:r w:rsidRPr="006C764F">
        <w:rPr>
          <w:rStyle w:val="FootnoteReference"/>
          <w:rFonts w:cstheme="minorHAnsi"/>
        </w:rPr>
        <w:footnoteRef/>
      </w:r>
      <w:r w:rsidRPr="006C764F">
        <w:rPr>
          <w:rFonts w:cstheme="minorHAnsi"/>
        </w:rPr>
        <w:t xml:space="preserve"> ibid at 237. </w:t>
      </w:r>
    </w:p>
  </w:footnote>
  <w:footnote w:id="32">
    <w:p w:rsidR="00EE1387" w:rsidRPr="006C764F" w:rsidRDefault="00EE1387" w:rsidP="005E7C0F">
      <w:pPr>
        <w:pStyle w:val="FootnoteText"/>
        <w:jc w:val="both"/>
        <w:rPr>
          <w:rFonts w:cstheme="minorHAnsi"/>
        </w:rPr>
      </w:pPr>
      <w:r w:rsidRPr="006C764F">
        <w:rPr>
          <w:rStyle w:val="FootnoteReference"/>
          <w:rFonts w:cstheme="minorHAnsi"/>
        </w:rPr>
        <w:footnoteRef/>
      </w:r>
      <w:r w:rsidRPr="006C764F">
        <w:rPr>
          <w:rFonts w:cstheme="minorHAnsi"/>
        </w:rPr>
        <w:t xml:space="preserve">Mahmudul Islam(n </w:t>
      </w:r>
      <w:fldSimple w:instr=" NOTEREF _Ref523674523 \h  \* MERGEFORMAT ">
        <w:r w:rsidRPr="006C764F">
          <w:rPr>
            <w:rFonts w:cstheme="minorHAnsi"/>
          </w:rPr>
          <w:t>41</w:t>
        </w:r>
      </w:fldSimple>
      <w:r w:rsidRPr="006C764F">
        <w:rPr>
          <w:rFonts w:cstheme="minorHAnsi"/>
        </w:rPr>
        <w:t xml:space="preserve">) 244. </w:t>
      </w:r>
    </w:p>
  </w:footnote>
  <w:footnote w:id="33">
    <w:p w:rsidR="00EE1387" w:rsidRPr="006C764F" w:rsidRDefault="00EE1387" w:rsidP="005E7C0F">
      <w:pPr>
        <w:pStyle w:val="FootnoteText"/>
        <w:jc w:val="both"/>
        <w:rPr>
          <w:rFonts w:cstheme="minorHAnsi"/>
        </w:rPr>
      </w:pPr>
      <w:r w:rsidRPr="006C764F">
        <w:rPr>
          <w:rStyle w:val="FootnoteReference"/>
          <w:rFonts w:cstheme="minorHAnsi"/>
        </w:rPr>
        <w:footnoteRef/>
      </w:r>
      <w:r w:rsidRPr="006C764F">
        <w:rPr>
          <w:rFonts w:cstheme="minorHAnsi"/>
        </w:rPr>
        <w:t xml:space="preserve"> ibid at 247.</w:t>
      </w:r>
    </w:p>
  </w:footnote>
  <w:footnote w:id="34">
    <w:p w:rsidR="00EE1387" w:rsidRPr="006C764F" w:rsidRDefault="00EE1387" w:rsidP="005E7C0F">
      <w:pPr>
        <w:pStyle w:val="FootnoteText"/>
        <w:jc w:val="both"/>
        <w:rPr>
          <w:rFonts w:cstheme="minorHAnsi"/>
        </w:rPr>
      </w:pPr>
      <w:r w:rsidRPr="006C764F">
        <w:rPr>
          <w:rStyle w:val="FootnoteReference"/>
          <w:rFonts w:cstheme="minorHAnsi"/>
        </w:rPr>
        <w:footnoteRef/>
      </w:r>
      <w:r w:rsidRPr="006C764F">
        <w:rPr>
          <w:rFonts w:cstheme="minorHAnsi"/>
        </w:rPr>
        <w:t xml:space="preserve"> ibid at 231. </w:t>
      </w:r>
    </w:p>
  </w:footnote>
  <w:footnote w:id="35">
    <w:p w:rsidR="00EE1387" w:rsidRPr="006C764F" w:rsidRDefault="00EE1387" w:rsidP="005E7C0F">
      <w:pPr>
        <w:pStyle w:val="FootnoteText"/>
        <w:jc w:val="both"/>
        <w:rPr>
          <w:rFonts w:cstheme="minorHAnsi"/>
        </w:rPr>
      </w:pPr>
      <w:r w:rsidRPr="006C764F">
        <w:rPr>
          <w:rStyle w:val="FootnoteReference"/>
          <w:rFonts w:cstheme="minorHAnsi"/>
        </w:rPr>
        <w:footnoteRef/>
      </w:r>
      <w:r w:rsidRPr="006C764F">
        <w:rPr>
          <w:rFonts w:cstheme="minorHAnsi"/>
        </w:rPr>
        <w:t xml:space="preserve"> ibid at 260. </w:t>
      </w:r>
    </w:p>
  </w:footnote>
  <w:footnote w:id="36">
    <w:p w:rsidR="00EE1387" w:rsidRPr="006C764F" w:rsidRDefault="00EE1387" w:rsidP="005E7C0F">
      <w:pPr>
        <w:pStyle w:val="FootnoteText"/>
        <w:jc w:val="both"/>
        <w:rPr>
          <w:rFonts w:cstheme="minorHAnsi"/>
        </w:rPr>
      </w:pPr>
      <w:r w:rsidRPr="006C764F">
        <w:rPr>
          <w:rStyle w:val="FootnoteReference"/>
          <w:rFonts w:cstheme="minorHAnsi"/>
        </w:rPr>
        <w:footnoteRef/>
      </w:r>
      <w:r w:rsidRPr="006C764F">
        <w:rPr>
          <w:rFonts w:cstheme="minorHAnsi"/>
        </w:rPr>
        <w:t xml:space="preserve">Mahmudul Islam(n </w:t>
      </w:r>
      <w:fldSimple w:instr=" NOTEREF _Ref523674523 \h  \* MERGEFORMAT ">
        <w:r w:rsidRPr="006C764F">
          <w:rPr>
            <w:rFonts w:cstheme="minorHAnsi"/>
          </w:rPr>
          <w:t>41</w:t>
        </w:r>
      </w:fldSimple>
      <w:r w:rsidRPr="006C764F">
        <w:rPr>
          <w:rFonts w:cstheme="minorHAnsi"/>
        </w:rPr>
        <w:t>) 330.</w:t>
      </w:r>
    </w:p>
  </w:footnote>
  <w:footnote w:id="37">
    <w:p w:rsidR="00EE1387" w:rsidRPr="006C764F" w:rsidRDefault="00EE1387" w:rsidP="005E7C0F">
      <w:pPr>
        <w:pStyle w:val="FootnoteText"/>
        <w:jc w:val="both"/>
        <w:rPr>
          <w:rFonts w:cstheme="minorHAnsi"/>
        </w:rPr>
      </w:pPr>
      <w:r w:rsidRPr="006C764F">
        <w:rPr>
          <w:rStyle w:val="FootnoteReference"/>
          <w:rFonts w:cstheme="minorHAnsi"/>
        </w:rPr>
        <w:footnoteRef/>
      </w:r>
      <w:r w:rsidRPr="006C764F">
        <w:rPr>
          <w:rFonts w:cstheme="minorHAnsi"/>
        </w:rPr>
        <w:t xml:space="preserve"> ibid. See also preamble to Right to Information Act, 2009. </w:t>
      </w:r>
    </w:p>
  </w:footnote>
  <w:footnote w:id="38">
    <w:p w:rsidR="00EE1387" w:rsidRPr="006C764F" w:rsidRDefault="00EE1387" w:rsidP="005E7C0F">
      <w:pPr>
        <w:pStyle w:val="FootnoteText"/>
        <w:jc w:val="both"/>
        <w:rPr>
          <w:rFonts w:cstheme="minorHAnsi"/>
        </w:rPr>
      </w:pPr>
      <w:r w:rsidRPr="006C764F">
        <w:rPr>
          <w:rStyle w:val="FootnoteReference"/>
          <w:rFonts w:cstheme="minorHAnsi"/>
        </w:rPr>
        <w:footnoteRef/>
      </w:r>
      <w:r w:rsidRPr="006C764F">
        <w:rPr>
          <w:rFonts w:cstheme="minorHAnsi"/>
        </w:rPr>
        <w:t xml:space="preserve"> Constitution of Bangladesh, Art 39(2)(b).</w:t>
      </w:r>
    </w:p>
  </w:footnote>
  <w:footnote w:id="39">
    <w:p w:rsidR="00EE1387" w:rsidRPr="006C764F" w:rsidRDefault="00EE1387" w:rsidP="005E7C0F">
      <w:pPr>
        <w:adjustRightInd w:val="0"/>
        <w:jc w:val="both"/>
        <w:rPr>
          <w:rFonts w:asciiTheme="minorHAnsi" w:eastAsiaTheme="minorHAnsi" w:hAnsiTheme="minorHAnsi" w:cstheme="minorHAnsi"/>
          <w:lang w:val="en-US" w:bidi="ar-SA"/>
        </w:rPr>
      </w:pPr>
      <w:r w:rsidRPr="006C764F">
        <w:rPr>
          <w:rStyle w:val="FootnoteReference"/>
          <w:rFonts w:asciiTheme="minorHAnsi" w:hAnsiTheme="minorHAnsi" w:cstheme="minorHAnsi"/>
        </w:rPr>
        <w:footnoteRef/>
      </w:r>
      <w:r w:rsidRPr="006C764F">
        <w:rPr>
          <w:rFonts w:asciiTheme="minorHAnsi" w:hAnsiTheme="minorHAnsi" w:cstheme="minorHAnsi"/>
        </w:rPr>
        <w:t xml:space="preserve"> </w:t>
      </w:r>
      <w:r w:rsidRPr="006C764F">
        <w:rPr>
          <w:rFonts w:asciiTheme="minorHAnsi" w:eastAsiaTheme="minorHAnsi" w:hAnsiTheme="minorHAnsi" w:cstheme="minorHAnsi"/>
          <w:lang w:val="en-US" w:bidi="ar-SA"/>
        </w:rPr>
        <w:t>Christiano, "Democracy", (2008) The Stanford Encyclopedia of Philosophy (Fall 2008 Edition),</w:t>
      </w:r>
    </w:p>
    <w:p w:rsidR="00EE1387" w:rsidRPr="006C764F" w:rsidRDefault="00EE1387" w:rsidP="005E7C0F">
      <w:pPr>
        <w:adjustRightInd w:val="0"/>
        <w:jc w:val="both"/>
        <w:rPr>
          <w:rFonts w:asciiTheme="minorHAnsi" w:eastAsiaTheme="minorHAnsi" w:hAnsiTheme="minorHAnsi" w:cstheme="minorHAnsi"/>
          <w:lang w:val="en-US" w:bidi="ar-SA"/>
        </w:rPr>
      </w:pPr>
      <w:r w:rsidRPr="006C764F">
        <w:rPr>
          <w:rFonts w:asciiTheme="minorHAnsi" w:eastAsiaTheme="minorHAnsi" w:hAnsiTheme="minorHAnsi" w:cstheme="minorHAnsi"/>
          <w:lang w:val="en-US" w:bidi="ar-SA"/>
        </w:rPr>
        <w:t>Edward N. Zalta (ed.), &lt; http://plato.stanford.edu/archives/fall2008/entries/democracy/ &gt; Accessed 10</w:t>
      </w:r>
    </w:p>
    <w:p w:rsidR="00EE1387" w:rsidRPr="006C764F" w:rsidRDefault="00EE1387" w:rsidP="005E7C0F">
      <w:pPr>
        <w:pStyle w:val="FootnoteText"/>
        <w:jc w:val="both"/>
        <w:rPr>
          <w:rFonts w:cstheme="minorHAnsi"/>
        </w:rPr>
      </w:pPr>
      <w:r w:rsidRPr="006C764F">
        <w:rPr>
          <w:rFonts w:eastAsiaTheme="minorHAnsi" w:cstheme="minorHAnsi"/>
        </w:rPr>
        <w:t>November 2014</w:t>
      </w:r>
    </w:p>
  </w:footnote>
  <w:footnote w:id="40">
    <w:p w:rsidR="00EE1387" w:rsidRPr="006C764F" w:rsidRDefault="00EE1387" w:rsidP="005E7C0F">
      <w:pPr>
        <w:jc w:val="both"/>
        <w:rPr>
          <w:rFonts w:asciiTheme="minorHAnsi" w:hAnsiTheme="minorHAnsi" w:cstheme="minorHAnsi"/>
        </w:rPr>
      </w:pPr>
      <w:r w:rsidRPr="006C764F">
        <w:rPr>
          <w:rStyle w:val="FootnoteReference"/>
          <w:rFonts w:asciiTheme="minorHAnsi" w:hAnsiTheme="minorHAnsi" w:cstheme="minorHAnsi"/>
        </w:rPr>
        <w:footnoteRef/>
      </w:r>
      <w:r w:rsidRPr="006C764F">
        <w:rPr>
          <w:rFonts w:asciiTheme="minorHAnsi" w:hAnsiTheme="minorHAnsi" w:cstheme="minorHAnsi"/>
          <w:iCs/>
        </w:rPr>
        <w:t xml:space="preserve">HamidulHuq Chowdhury v Bangladesh </w:t>
      </w:r>
      <w:r w:rsidRPr="006C764F">
        <w:rPr>
          <w:rFonts w:asciiTheme="minorHAnsi" w:hAnsiTheme="minorHAnsi" w:cstheme="minorHAnsi"/>
        </w:rPr>
        <w:t>34 DLR (1982) 190</w:t>
      </w:r>
    </w:p>
  </w:footnote>
  <w:footnote w:id="41">
    <w:p w:rsidR="00EE1387" w:rsidRPr="006C764F" w:rsidRDefault="00EE1387" w:rsidP="005E7C0F">
      <w:pPr>
        <w:adjustRightInd w:val="0"/>
        <w:jc w:val="both"/>
        <w:rPr>
          <w:rFonts w:asciiTheme="minorHAnsi" w:eastAsiaTheme="minorHAnsi" w:hAnsiTheme="minorHAnsi" w:cstheme="minorHAnsi"/>
          <w:lang w:val="en-US" w:bidi="ar-SA"/>
        </w:rPr>
      </w:pPr>
      <w:r w:rsidRPr="006C764F">
        <w:rPr>
          <w:rStyle w:val="FootnoteReference"/>
          <w:rFonts w:asciiTheme="minorHAnsi" w:hAnsiTheme="minorHAnsi" w:cstheme="minorHAnsi"/>
        </w:rPr>
        <w:footnoteRef/>
      </w:r>
      <w:r w:rsidRPr="006C764F">
        <w:rPr>
          <w:rFonts w:asciiTheme="minorHAnsi" w:hAnsiTheme="minorHAnsi" w:cstheme="minorHAnsi"/>
        </w:rPr>
        <w:t xml:space="preserve"> </w:t>
      </w:r>
      <w:r w:rsidRPr="006C764F">
        <w:rPr>
          <w:rFonts w:asciiTheme="minorHAnsi" w:eastAsiaTheme="minorHAnsi" w:hAnsiTheme="minorHAnsi" w:cstheme="minorHAnsi"/>
          <w:lang w:val="en-US" w:bidi="ar-SA"/>
        </w:rPr>
        <w:t>Chowdhury, Democratic Deficit in Bangladesh: A Cause for Concern (2010)</w:t>
      </w:r>
    </w:p>
    <w:p w:rsidR="00EE1387" w:rsidRPr="006C764F" w:rsidRDefault="00EE1387" w:rsidP="005E7C0F">
      <w:pPr>
        <w:pStyle w:val="FootnoteText"/>
        <w:jc w:val="both"/>
        <w:rPr>
          <w:rFonts w:cstheme="minorHAnsi"/>
        </w:rPr>
      </w:pPr>
      <w:r w:rsidRPr="006C764F">
        <w:rPr>
          <w:rFonts w:eastAsiaTheme="minorHAnsi" w:cstheme="minorHAnsi"/>
        </w:rPr>
        <w:t>&lt;www.globalindiafoundation.org/democratic%20deficit.pdf&gt; accessed on 25 October 2014</w:t>
      </w:r>
    </w:p>
  </w:footnote>
  <w:footnote w:id="42">
    <w:p w:rsidR="00EE1387" w:rsidRPr="006C764F" w:rsidRDefault="00EE1387" w:rsidP="005E7C0F">
      <w:pPr>
        <w:adjustRightInd w:val="0"/>
        <w:jc w:val="both"/>
        <w:rPr>
          <w:rFonts w:asciiTheme="minorHAnsi" w:eastAsiaTheme="minorHAnsi" w:hAnsiTheme="minorHAnsi" w:cstheme="minorHAnsi"/>
          <w:lang w:val="en-US" w:bidi="ar-SA"/>
        </w:rPr>
      </w:pPr>
      <w:r w:rsidRPr="006C764F">
        <w:rPr>
          <w:rStyle w:val="FootnoteReference"/>
          <w:rFonts w:asciiTheme="minorHAnsi" w:hAnsiTheme="minorHAnsi" w:cstheme="minorHAnsi"/>
        </w:rPr>
        <w:footnoteRef/>
      </w:r>
      <w:r w:rsidRPr="006C764F">
        <w:rPr>
          <w:rFonts w:asciiTheme="minorHAnsi" w:hAnsiTheme="minorHAnsi" w:cstheme="minorHAnsi"/>
        </w:rPr>
        <w:t xml:space="preserve"> </w:t>
      </w:r>
      <w:r w:rsidRPr="006C764F">
        <w:rPr>
          <w:rFonts w:asciiTheme="minorHAnsi" w:eastAsiaTheme="minorHAnsi" w:hAnsiTheme="minorHAnsi" w:cstheme="minorHAnsi"/>
          <w:lang w:val="en-US" w:bidi="ar-SA"/>
        </w:rPr>
        <w:t>“Bangladesh: Government should stop the repression of freedom of expression and release the detainedmedia-professionals,” Asia Human Rights Commission, June 3, 2010,</w:t>
      </w:r>
    </w:p>
    <w:p w:rsidR="00EE1387" w:rsidRPr="006C764F" w:rsidRDefault="00EE1387" w:rsidP="005E7C0F">
      <w:pPr>
        <w:pStyle w:val="FootnoteText"/>
        <w:jc w:val="both"/>
        <w:rPr>
          <w:rFonts w:cstheme="minorHAnsi"/>
        </w:rPr>
      </w:pPr>
      <w:r w:rsidRPr="006C764F">
        <w:rPr>
          <w:rFonts w:eastAsiaTheme="minorHAnsi" w:cstheme="minorHAnsi"/>
        </w:rPr>
        <w:t>&lt;http://www.ahrchk.net/statements/mainfile.php/2010statements/2582/&gt; in Fahimul Quadir</w:t>
      </w:r>
    </w:p>
  </w:footnote>
  <w:footnote w:id="43">
    <w:p w:rsidR="00EE1387" w:rsidRPr="006C764F" w:rsidRDefault="00EE1387" w:rsidP="005E7C0F">
      <w:pPr>
        <w:pStyle w:val="FootnoteText"/>
        <w:jc w:val="both"/>
        <w:rPr>
          <w:rFonts w:cstheme="minorHAnsi"/>
        </w:rPr>
      </w:pPr>
      <w:r w:rsidRPr="006C764F">
        <w:rPr>
          <w:rStyle w:val="FootnoteReference"/>
          <w:rFonts w:cstheme="minorHAnsi"/>
        </w:rPr>
        <w:footnoteRef/>
      </w:r>
      <w:r w:rsidRPr="006C764F">
        <w:rPr>
          <w:rFonts w:cstheme="minorHAnsi"/>
        </w:rPr>
        <w:t xml:space="preserve">Mahmudul Islam(n </w:t>
      </w:r>
      <w:fldSimple w:instr=" NOTEREF _Ref523674523 \h  \* MERGEFORMAT ">
        <w:r w:rsidRPr="006C764F">
          <w:rPr>
            <w:rFonts w:cstheme="minorHAnsi"/>
          </w:rPr>
          <w:t>41</w:t>
        </w:r>
      </w:fldSimple>
      <w:r w:rsidRPr="006C764F">
        <w:rPr>
          <w:rFonts w:cstheme="minorHAnsi"/>
        </w:rPr>
        <w:t>) 332.</w:t>
      </w:r>
    </w:p>
  </w:footnote>
  <w:footnote w:id="44">
    <w:p w:rsidR="00EE1387" w:rsidRPr="006C764F" w:rsidRDefault="00EE1387" w:rsidP="005E7C0F">
      <w:pPr>
        <w:pStyle w:val="FootnoteText"/>
        <w:jc w:val="both"/>
        <w:rPr>
          <w:rFonts w:cstheme="minorHAnsi"/>
        </w:rPr>
      </w:pPr>
      <w:r w:rsidRPr="006C764F">
        <w:rPr>
          <w:rStyle w:val="FootnoteReference"/>
          <w:rFonts w:cstheme="minorHAnsi"/>
        </w:rPr>
        <w:footnoteRef/>
      </w:r>
      <w:r w:rsidRPr="006C764F">
        <w:rPr>
          <w:rFonts w:cstheme="minorHAnsi"/>
        </w:rPr>
        <w:t xml:space="preserve"> (2002) 54 DLR 47.</w:t>
      </w:r>
    </w:p>
  </w:footnote>
  <w:footnote w:id="45">
    <w:p w:rsidR="00EE1387" w:rsidRPr="006C764F" w:rsidRDefault="00EE1387" w:rsidP="005E7C0F">
      <w:pPr>
        <w:pStyle w:val="FootnoteText"/>
        <w:jc w:val="both"/>
        <w:rPr>
          <w:rFonts w:cstheme="minorHAnsi"/>
        </w:rPr>
      </w:pPr>
      <w:r w:rsidRPr="006C764F">
        <w:rPr>
          <w:rStyle w:val="FootnoteReference"/>
          <w:rFonts w:cstheme="minorHAnsi"/>
        </w:rPr>
        <w:footnoteRef/>
      </w:r>
      <w:r w:rsidRPr="006C764F">
        <w:rPr>
          <w:rFonts w:cstheme="minorHAnsi"/>
          <w:iCs/>
        </w:rPr>
        <w:t>Bharat Kumar Palicha v State of Kerala</w:t>
      </w:r>
      <w:r w:rsidRPr="006C764F">
        <w:rPr>
          <w:rFonts w:cstheme="minorHAnsi"/>
        </w:rPr>
        <w:t xml:space="preserve"> AIR 1997 Kerala 291 affirmed in AIR 1998 SC 1984.</w:t>
      </w:r>
    </w:p>
  </w:footnote>
  <w:footnote w:id="46">
    <w:p w:rsidR="00EE1387" w:rsidRPr="006C764F" w:rsidRDefault="00EE1387" w:rsidP="005E7C0F">
      <w:pPr>
        <w:adjustRightInd w:val="0"/>
        <w:jc w:val="both"/>
        <w:rPr>
          <w:rFonts w:asciiTheme="minorHAnsi" w:eastAsiaTheme="minorHAnsi" w:hAnsiTheme="minorHAnsi" w:cstheme="minorHAnsi"/>
          <w:lang w:val="en-US" w:bidi="ar-SA"/>
        </w:rPr>
      </w:pPr>
      <w:r w:rsidRPr="006C764F">
        <w:rPr>
          <w:rStyle w:val="FootnoteReference"/>
          <w:rFonts w:asciiTheme="minorHAnsi" w:hAnsiTheme="minorHAnsi" w:cstheme="minorHAnsi"/>
        </w:rPr>
        <w:footnoteRef/>
      </w:r>
      <w:r w:rsidRPr="006C764F">
        <w:rPr>
          <w:rFonts w:asciiTheme="minorHAnsi" w:hAnsiTheme="minorHAnsi" w:cstheme="minorHAnsi"/>
        </w:rPr>
        <w:t xml:space="preserve"> </w:t>
      </w:r>
      <w:r w:rsidRPr="006C764F">
        <w:rPr>
          <w:rFonts w:asciiTheme="minorHAnsi" w:eastAsiaTheme="minorHAnsi" w:hAnsiTheme="minorHAnsi" w:cstheme="minorHAnsi"/>
          <w:lang w:val="en-US" w:bidi="ar-SA"/>
        </w:rPr>
        <w:t>Countries at the crossroads 2011: Bangladesh (Freedom House, 2011) &lt;https://freedomhouse.org/report/countriescrossroads/2011/bangladesh#.VHF5asl9vIV&gt; accessed 20 November 2014</w:t>
      </w:r>
    </w:p>
  </w:footnote>
  <w:footnote w:id="47">
    <w:p w:rsidR="00EE1387" w:rsidRPr="006C764F" w:rsidRDefault="00EE1387" w:rsidP="005E7C0F">
      <w:pPr>
        <w:pStyle w:val="FootnoteText"/>
        <w:jc w:val="both"/>
        <w:rPr>
          <w:rFonts w:cstheme="minorHAnsi"/>
        </w:rPr>
      </w:pPr>
      <w:r w:rsidRPr="006C764F">
        <w:rPr>
          <w:rStyle w:val="FootnoteReference"/>
          <w:rFonts w:cstheme="minorHAnsi"/>
        </w:rPr>
        <w:footnoteRef/>
      </w:r>
      <w:r w:rsidRPr="006C764F">
        <w:rPr>
          <w:rFonts w:cstheme="minorHAnsi"/>
        </w:rPr>
        <w:t xml:space="preserve"> 491 US 397 (1989).</w:t>
      </w:r>
    </w:p>
  </w:footnote>
  <w:footnote w:id="48">
    <w:p w:rsidR="00EE1387" w:rsidRPr="006C764F" w:rsidRDefault="00EE1387" w:rsidP="005E7C0F">
      <w:pPr>
        <w:adjustRightInd w:val="0"/>
        <w:jc w:val="both"/>
        <w:rPr>
          <w:rFonts w:asciiTheme="minorHAnsi" w:eastAsiaTheme="minorHAnsi" w:hAnsiTheme="minorHAnsi" w:cstheme="minorHAnsi"/>
          <w:lang w:val="en-US" w:bidi="ar-SA"/>
        </w:rPr>
      </w:pPr>
      <w:r w:rsidRPr="006C764F">
        <w:rPr>
          <w:rStyle w:val="FootnoteReference"/>
          <w:rFonts w:asciiTheme="minorHAnsi" w:hAnsiTheme="minorHAnsi" w:cstheme="minorHAnsi"/>
        </w:rPr>
        <w:footnoteRef/>
      </w:r>
      <w:r w:rsidRPr="006C764F">
        <w:rPr>
          <w:rFonts w:asciiTheme="minorHAnsi" w:hAnsiTheme="minorHAnsi" w:cstheme="minorHAnsi"/>
        </w:rPr>
        <w:t xml:space="preserve"> </w:t>
      </w:r>
      <w:r w:rsidRPr="006C764F">
        <w:rPr>
          <w:rFonts w:asciiTheme="minorHAnsi" w:eastAsiaTheme="minorHAnsi" w:hAnsiTheme="minorHAnsi" w:cstheme="minorHAnsi"/>
          <w:lang w:val="en-US" w:bidi="ar-SA"/>
        </w:rPr>
        <w:t>Professor Emajuddin Ahamed, Democracy in Bangladesh: Prospects and problems, The Bangladesh</w:t>
      </w:r>
    </w:p>
    <w:p w:rsidR="00EE1387" w:rsidRPr="006C764F" w:rsidRDefault="00EE1387" w:rsidP="005E7C0F">
      <w:pPr>
        <w:adjustRightInd w:val="0"/>
        <w:jc w:val="both"/>
        <w:rPr>
          <w:rFonts w:asciiTheme="minorHAnsi" w:eastAsiaTheme="minorHAnsi" w:hAnsiTheme="minorHAnsi" w:cstheme="minorHAnsi"/>
          <w:lang w:val="en-US" w:bidi="ar-SA"/>
        </w:rPr>
      </w:pPr>
      <w:r w:rsidRPr="006C764F">
        <w:rPr>
          <w:rFonts w:asciiTheme="minorHAnsi" w:eastAsiaTheme="minorHAnsi" w:hAnsiTheme="minorHAnsi" w:cstheme="minorHAnsi"/>
          <w:lang w:val="en-US" w:bidi="ar-SA"/>
        </w:rPr>
        <w:t xml:space="preserve">Chronicle (Bangladesh, 19 December 2013) </w:t>
      </w:r>
    </w:p>
    <w:p w:rsidR="00EE1387" w:rsidRPr="006C764F" w:rsidRDefault="00EE1387" w:rsidP="005E7C0F">
      <w:pPr>
        <w:adjustRightInd w:val="0"/>
        <w:jc w:val="both"/>
        <w:rPr>
          <w:rFonts w:asciiTheme="minorHAnsi" w:eastAsiaTheme="minorHAnsi" w:hAnsiTheme="minorHAnsi" w:cstheme="minorHAnsi"/>
          <w:lang w:val="en-US" w:bidi="ar-SA"/>
        </w:rPr>
      </w:pPr>
      <w:r w:rsidRPr="006C764F">
        <w:rPr>
          <w:rFonts w:asciiTheme="minorHAnsi" w:eastAsiaTheme="minorHAnsi" w:hAnsiTheme="minorHAnsi" w:cstheme="minorHAnsi"/>
          <w:lang w:val="en-US" w:bidi="ar-SA"/>
        </w:rPr>
        <w:t>http://www.bangladeshchronicle.net/index.php/2013/12/democracy-in-bangladesh-prospects-andproblems/&gt;accessed 20 November 2014</w:t>
      </w:r>
    </w:p>
  </w:footnote>
  <w:footnote w:id="49">
    <w:p w:rsidR="00EE1387" w:rsidRPr="006C764F" w:rsidRDefault="00EE1387" w:rsidP="005E7C0F">
      <w:pPr>
        <w:adjustRightInd w:val="0"/>
        <w:jc w:val="both"/>
        <w:rPr>
          <w:rFonts w:asciiTheme="minorHAnsi" w:eastAsiaTheme="minorHAnsi" w:hAnsiTheme="minorHAnsi" w:cstheme="minorHAnsi"/>
          <w:lang w:val="en-US" w:bidi="ar-SA"/>
        </w:rPr>
      </w:pPr>
      <w:r w:rsidRPr="006C764F">
        <w:rPr>
          <w:rStyle w:val="FootnoteReference"/>
          <w:rFonts w:asciiTheme="minorHAnsi" w:hAnsiTheme="minorHAnsi" w:cstheme="minorHAnsi"/>
        </w:rPr>
        <w:footnoteRef/>
      </w:r>
      <w:r w:rsidRPr="006C764F">
        <w:rPr>
          <w:rFonts w:asciiTheme="minorHAnsi" w:hAnsiTheme="minorHAnsi" w:cstheme="minorHAnsi"/>
        </w:rPr>
        <w:t xml:space="preserve"> </w:t>
      </w:r>
      <w:r w:rsidRPr="006C764F">
        <w:rPr>
          <w:rFonts w:asciiTheme="minorHAnsi" w:eastAsiaTheme="minorHAnsi" w:hAnsiTheme="minorHAnsi" w:cstheme="minorHAnsi"/>
          <w:lang w:val="en-US" w:bidi="ar-SA"/>
        </w:rPr>
        <w:t>Saha, ‘Facebook and freedom of speech’, Dhaka Tribune (Dhaka 20 June 2013)</w:t>
      </w:r>
    </w:p>
    <w:p w:rsidR="00EE1387" w:rsidRPr="006C764F" w:rsidRDefault="00EE1387" w:rsidP="005E7C0F">
      <w:pPr>
        <w:adjustRightInd w:val="0"/>
        <w:jc w:val="both"/>
        <w:rPr>
          <w:rFonts w:asciiTheme="minorHAnsi" w:eastAsiaTheme="minorHAnsi" w:hAnsiTheme="minorHAnsi" w:cstheme="minorHAnsi"/>
          <w:lang w:val="en-US" w:bidi="ar-SA"/>
        </w:rPr>
      </w:pPr>
      <w:r w:rsidRPr="006C764F">
        <w:rPr>
          <w:rFonts w:asciiTheme="minorHAnsi" w:eastAsiaTheme="minorHAnsi" w:hAnsiTheme="minorHAnsi" w:cstheme="minorHAnsi"/>
          <w:lang w:val="en-US" w:bidi="ar-SA"/>
        </w:rPr>
        <w:t>&lt;http://www.dhakatribune.com/long-form/2013/jun/20/facebook-and-freedom-speech-0&gt; accessed on 20November 2014</w:t>
      </w:r>
    </w:p>
  </w:footnote>
  <w:footnote w:id="50">
    <w:p w:rsidR="00EE1387" w:rsidRPr="006C764F" w:rsidRDefault="00EE1387" w:rsidP="005E7C0F">
      <w:pPr>
        <w:pStyle w:val="FootnoteText"/>
        <w:jc w:val="both"/>
        <w:rPr>
          <w:rFonts w:cstheme="minorHAnsi"/>
        </w:rPr>
      </w:pPr>
      <w:r w:rsidRPr="006C764F">
        <w:rPr>
          <w:rStyle w:val="FootnoteReference"/>
          <w:rFonts w:cstheme="minorHAnsi"/>
        </w:rPr>
        <w:footnoteRef/>
      </w:r>
      <w:r w:rsidRPr="006C764F">
        <w:rPr>
          <w:rFonts w:cstheme="minorHAnsi"/>
        </w:rPr>
        <w:t xml:space="preserve"> Constitution of Bangladesh, Art 39(2).</w:t>
      </w:r>
    </w:p>
  </w:footnote>
  <w:footnote w:id="51">
    <w:p w:rsidR="00EE1387" w:rsidRPr="006C764F" w:rsidRDefault="00EE1387" w:rsidP="005E7C0F">
      <w:pPr>
        <w:pStyle w:val="FootnoteText"/>
        <w:jc w:val="both"/>
        <w:rPr>
          <w:rFonts w:cstheme="minorHAnsi"/>
        </w:rPr>
      </w:pPr>
      <w:r w:rsidRPr="006C764F">
        <w:rPr>
          <w:rStyle w:val="FootnoteReference"/>
          <w:rFonts w:cstheme="minorHAnsi"/>
        </w:rPr>
        <w:footnoteRef/>
      </w:r>
      <w:r w:rsidRPr="006C764F">
        <w:rPr>
          <w:rFonts w:cstheme="minorHAnsi"/>
          <w:lang w:bidi="en-US"/>
        </w:rPr>
        <w:t xml:space="preserve">Lawrence Liang, ‘Free Speech and Expression’ in Sujit Choudhry, Madhav Khosla, and PratapBhanu Mehta (eds), </w:t>
      </w:r>
      <w:r w:rsidRPr="006C764F">
        <w:rPr>
          <w:rFonts w:cstheme="minorHAnsi"/>
          <w:iCs/>
          <w:lang w:bidi="en-US"/>
        </w:rPr>
        <w:t>The Oxford Handbook of the Indian Constitution</w:t>
      </w:r>
      <w:r w:rsidRPr="006C764F">
        <w:rPr>
          <w:rFonts w:cstheme="minorHAnsi"/>
        </w:rPr>
        <w:t xml:space="preserve"> (Oxford University Press 2016).</w:t>
      </w:r>
    </w:p>
  </w:footnote>
  <w:footnote w:id="52">
    <w:p w:rsidR="00EE1387" w:rsidRPr="006C764F" w:rsidRDefault="00EE1387" w:rsidP="005E7C0F">
      <w:pPr>
        <w:pStyle w:val="FootnoteText"/>
        <w:jc w:val="both"/>
        <w:rPr>
          <w:rFonts w:cstheme="minorHAnsi"/>
        </w:rPr>
      </w:pPr>
      <w:r w:rsidRPr="006C764F">
        <w:rPr>
          <w:rStyle w:val="FootnoteReference"/>
          <w:rFonts w:cstheme="minorHAnsi"/>
        </w:rPr>
        <w:footnoteRef/>
      </w:r>
      <w:r w:rsidRPr="006C764F">
        <w:rPr>
          <w:rFonts w:cstheme="minorHAnsi"/>
          <w:iCs/>
        </w:rPr>
        <w:t>Emperor v Sadashiva</w:t>
      </w:r>
      <w:r w:rsidRPr="006C764F">
        <w:rPr>
          <w:rFonts w:cstheme="minorHAnsi"/>
        </w:rPr>
        <w:t>AIR 1947 PC 82.</w:t>
      </w:r>
    </w:p>
  </w:footnote>
  <w:footnote w:id="53">
    <w:p w:rsidR="00EE1387" w:rsidRPr="006C764F" w:rsidRDefault="00EE1387" w:rsidP="005E7C0F">
      <w:pPr>
        <w:pStyle w:val="FootnoteText"/>
        <w:jc w:val="both"/>
        <w:rPr>
          <w:rFonts w:cstheme="minorHAnsi"/>
        </w:rPr>
      </w:pPr>
      <w:r w:rsidRPr="006C764F">
        <w:rPr>
          <w:rStyle w:val="FootnoteReference"/>
          <w:rFonts w:cstheme="minorHAnsi"/>
        </w:rPr>
        <w:footnoteRef/>
      </w:r>
      <w:r w:rsidRPr="006C764F">
        <w:rPr>
          <w:rFonts w:cstheme="minorHAnsi"/>
        </w:rPr>
        <w:t xml:space="preserve"> (1994) 14 BLD 418.</w:t>
      </w:r>
    </w:p>
  </w:footnote>
  <w:footnote w:id="54">
    <w:p w:rsidR="00EE1387" w:rsidRPr="006C764F" w:rsidRDefault="00EE1387" w:rsidP="005E7C0F">
      <w:pPr>
        <w:pStyle w:val="FootnoteText"/>
        <w:jc w:val="both"/>
        <w:rPr>
          <w:rFonts w:cstheme="minorHAnsi"/>
        </w:rPr>
      </w:pPr>
      <w:r w:rsidRPr="006C764F">
        <w:rPr>
          <w:rStyle w:val="FootnoteReference"/>
          <w:rFonts w:cstheme="minorHAnsi"/>
        </w:rPr>
        <w:footnoteRef/>
      </w:r>
      <w:r w:rsidRPr="006C764F">
        <w:rPr>
          <w:rFonts w:cstheme="minorHAnsi"/>
          <w:iCs/>
        </w:rPr>
        <w:t>Bangladesh National Curriculum and Text-Book Board v AM Shamsuddin</w:t>
      </w:r>
      <w:r w:rsidRPr="006C764F">
        <w:rPr>
          <w:rFonts w:cstheme="minorHAnsi"/>
        </w:rPr>
        <w:t>(1996) 48 DLR (AD) 184.</w:t>
      </w:r>
    </w:p>
  </w:footnote>
  <w:footnote w:id="55">
    <w:p w:rsidR="00EE1387" w:rsidRPr="006C764F" w:rsidRDefault="00EE1387" w:rsidP="005E7C0F">
      <w:pPr>
        <w:pStyle w:val="FootnoteText"/>
        <w:jc w:val="both"/>
        <w:rPr>
          <w:rFonts w:cstheme="minorHAnsi"/>
        </w:rPr>
      </w:pPr>
      <w:r w:rsidRPr="006C764F">
        <w:rPr>
          <w:rStyle w:val="FootnoteReference"/>
          <w:rFonts w:cstheme="minorHAnsi"/>
        </w:rPr>
        <w:footnoteRef/>
      </w:r>
      <w:r w:rsidRPr="006C764F">
        <w:rPr>
          <w:rFonts w:cstheme="minorHAnsi"/>
        </w:rPr>
        <w:t>AIR (38) 1951 Pepsu 59.</w:t>
      </w:r>
    </w:p>
  </w:footnote>
  <w:footnote w:id="56">
    <w:p w:rsidR="00EE1387" w:rsidRPr="006C764F" w:rsidRDefault="00EE1387" w:rsidP="005E7C0F">
      <w:pPr>
        <w:pStyle w:val="FootnoteText"/>
        <w:jc w:val="both"/>
        <w:rPr>
          <w:rFonts w:cstheme="minorHAnsi"/>
        </w:rPr>
      </w:pPr>
      <w:r w:rsidRPr="006C764F">
        <w:rPr>
          <w:rStyle w:val="FootnoteReference"/>
          <w:rFonts w:cstheme="minorHAnsi"/>
        </w:rPr>
        <w:footnoteRef/>
      </w:r>
      <w:r w:rsidRPr="006C764F">
        <w:rPr>
          <w:rFonts w:cstheme="minorHAnsi"/>
        </w:rPr>
        <w:t xml:space="preserve"> </w:t>
      </w:r>
      <w:r w:rsidRPr="006C764F">
        <w:rPr>
          <w:rFonts w:eastAsiaTheme="minorHAnsi" w:cstheme="minorHAnsi"/>
        </w:rPr>
        <w:t>The Constitution of the People’s Republic of Bangladesh, Article 39</w:t>
      </w:r>
    </w:p>
  </w:footnote>
  <w:footnote w:id="57">
    <w:p w:rsidR="00EE1387" w:rsidRPr="006C764F" w:rsidRDefault="00EE1387" w:rsidP="005E7C0F">
      <w:pPr>
        <w:pStyle w:val="FootnoteText"/>
        <w:jc w:val="both"/>
        <w:rPr>
          <w:rFonts w:cstheme="minorHAnsi"/>
        </w:rPr>
      </w:pPr>
      <w:r w:rsidRPr="006C764F">
        <w:rPr>
          <w:rStyle w:val="FootnoteReference"/>
          <w:rFonts w:cstheme="minorHAnsi"/>
        </w:rPr>
        <w:footnoteRef/>
      </w:r>
      <w:r w:rsidRPr="006C764F">
        <w:rPr>
          <w:rFonts w:cstheme="minorHAnsi"/>
        </w:rPr>
        <w:t xml:space="preserve"> Use and misuse of defamation law and its impact on journalism’ </w:t>
      </w:r>
      <w:r w:rsidRPr="006C764F">
        <w:rPr>
          <w:rFonts w:cstheme="minorHAnsi"/>
          <w:iCs/>
        </w:rPr>
        <w:t xml:space="preserve">The Daily Star </w:t>
      </w:r>
      <w:r>
        <w:rPr>
          <w:rFonts w:cstheme="minorHAnsi"/>
        </w:rPr>
        <w:t>(Dhaka, 26 November 2019)</w:t>
      </w:r>
      <w:r w:rsidRPr="006C764F">
        <w:rPr>
          <w:rFonts w:cstheme="minorHAnsi"/>
        </w:rPr>
        <w:t>&lt;</w:t>
      </w:r>
      <w:hyperlink r:id="rId1" w:history="1">
        <w:r w:rsidRPr="006C764F">
          <w:rPr>
            <w:rStyle w:val="Hyperlink"/>
            <w:rFonts w:cstheme="minorHAnsi"/>
            <w:color w:val="auto"/>
            <w:u w:val="none"/>
          </w:rPr>
          <w:t>https://www.thedailystar.net/round-tables/news/use-and-misuse-defamation-law-and-its-impact-journalism-1832056</w:t>
        </w:r>
      </w:hyperlink>
      <w:r w:rsidRPr="006C764F">
        <w:rPr>
          <w:rFonts w:cstheme="minorHAnsi"/>
        </w:rPr>
        <w:t>&gt; accessed 12 December 2019.</w:t>
      </w:r>
    </w:p>
  </w:footnote>
  <w:footnote w:id="58">
    <w:p w:rsidR="00EE1387" w:rsidRPr="006C764F" w:rsidRDefault="00EE1387" w:rsidP="005E7C0F">
      <w:pPr>
        <w:adjustRightInd w:val="0"/>
        <w:jc w:val="both"/>
        <w:rPr>
          <w:rFonts w:asciiTheme="minorHAnsi" w:eastAsiaTheme="minorHAnsi" w:hAnsiTheme="minorHAnsi" w:cstheme="minorHAnsi"/>
          <w:lang w:val="en-US" w:bidi="ar-SA"/>
        </w:rPr>
      </w:pPr>
      <w:r w:rsidRPr="006C764F">
        <w:rPr>
          <w:rStyle w:val="FootnoteReference"/>
          <w:rFonts w:asciiTheme="minorHAnsi" w:hAnsiTheme="minorHAnsi" w:cstheme="minorHAnsi"/>
        </w:rPr>
        <w:footnoteRef/>
      </w:r>
      <w:r w:rsidRPr="006C764F">
        <w:rPr>
          <w:rFonts w:asciiTheme="minorHAnsi" w:hAnsiTheme="minorHAnsi" w:cstheme="minorHAnsi"/>
        </w:rPr>
        <w:t xml:space="preserve"> </w:t>
      </w:r>
      <w:r w:rsidRPr="006C764F">
        <w:rPr>
          <w:rFonts w:asciiTheme="minorHAnsi" w:eastAsiaTheme="minorHAnsi" w:hAnsiTheme="minorHAnsi" w:cstheme="minorHAnsi"/>
          <w:lang w:val="en-US" w:bidi="ar-SA"/>
        </w:rPr>
        <w:t>Amrita Chowdhury, Democratic Deficit in Bangladesh: A Cause for Concern (2010)</w:t>
      </w:r>
    </w:p>
    <w:p w:rsidR="00EE1387" w:rsidRPr="006C764F" w:rsidRDefault="00EE1387" w:rsidP="005E7C0F">
      <w:pPr>
        <w:pStyle w:val="FootnoteText"/>
        <w:jc w:val="both"/>
        <w:rPr>
          <w:rFonts w:cstheme="minorHAnsi"/>
        </w:rPr>
      </w:pPr>
      <w:r w:rsidRPr="006C764F">
        <w:rPr>
          <w:rFonts w:eastAsiaTheme="minorHAnsi" w:cstheme="minorHAnsi"/>
        </w:rPr>
        <w:t>&lt;www.globalindiafoundation.org/democratic%20deficit.pdf&gt; accessed on 25 October 2014</w:t>
      </w:r>
    </w:p>
  </w:footnote>
  <w:footnote w:id="59">
    <w:p w:rsidR="00EE1387" w:rsidRPr="006C764F" w:rsidRDefault="00EE1387" w:rsidP="005E7C0F">
      <w:pPr>
        <w:pStyle w:val="FootnoteText"/>
        <w:jc w:val="both"/>
        <w:rPr>
          <w:rFonts w:cstheme="minorHAnsi"/>
        </w:rPr>
      </w:pPr>
      <w:r w:rsidRPr="006C764F">
        <w:rPr>
          <w:rStyle w:val="FootnoteReference"/>
          <w:rFonts w:cstheme="minorHAnsi"/>
        </w:rPr>
        <w:footnoteRef/>
      </w:r>
      <w:r w:rsidRPr="006C764F">
        <w:rPr>
          <w:rFonts w:cstheme="minorHAnsi"/>
        </w:rPr>
        <w:t xml:space="preserve"> Bangladesh: Charging Editors Is Dramatic Backslide’ (</w:t>
      </w:r>
      <w:r w:rsidRPr="006C764F">
        <w:rPr>
          <w:rFonts w:cstheme="minorHAnsi"/>
          <w:iCs/>
        </w:rPr>
        <w:t>Human Rights Watch</w:t>
      </w:r>
      <w:r w:rsidRPr="006C764F">
        <w:rPr>
          <w:rFonts w:cstheme="minorHAnsi"/>
        </w:rPr>
        <w:t>, 20 February 2016) &lt;</w:t>
      </w:r>
      <w:hyperlink r:id="rId2" w:history="1">
        <w:r w:rsidRPr="006C764F">
          <w:rPr>
            <w:rStyle w:val="Hyperlink"/>
            <w:rFonts w:cstheme="minorHAnsi"/>
            <w:color w:val="auto"/>
            <w:u w:val="none"/>
          </w:rPr>
          <w:t>https://www.hrw.org/news/2016/02/20/bangladesh-charging-editors-dramatic-backslide</w:t>
        </w:r>
      </w:hyperlink>
      <w:r w:rsidRPr="006C764F">
        <w:rPr>
          <w:rFonts w:cstheme="minorHAnsi"/>
        </w:rPr>
        <w:t>&gt; accessed 2 February 2020.</w:t>
      </w:r>
    </w:p>
  </w:footnote>
  <w:footnote w:id="60">
    <w:p w:rsidR="00EE1387" w:rsidRPr="006C764F" w:rsidRDefault="00EE1387" w:rsidP="005E7C0F">
      <w:pPr>
        <w:pStyle w:val="FootnoteText"/>
        <w:jc w:val="both"/>
        <w:rPr>
          <w:rFonts w:cstheme="minorHAnsi"/>
        </w:rPr>
      </w:pPr>
      <w:r w:rsidRPr="006C764F">
        <w:rPr>
          <w:rStyle w:val="FootnoteReference"/>
          <w:rFonts w:cstheme="minorHAnsi"/>
        </w:rPr>
        <w:footnoteRef/>
      </w:r>
      <w:r w:rsidRPr="006C764F">
        <w:rPr>
          <w:rFonts w:cstheme="minorHAnsi"/>
        </w:rPr>
        <w:t xml:space="preserve"> Hussain M F Bari &amp;IshratZerin, ‘An overview of the new Contempt of Court Act’ </w:t>
      </w:r>
      <w:r w:rsidRPr="006C764F">
        <w:rPr>
          <w:rFonts w:cstheme="minorHAnsi"/>
          <w:iCs/>
        </w:rPr>
        <w:t>The Daily Star</w:t>
      </w:r>
      <w:r w:rsidRPr="006C764F">
        <w:rPr>
          <w:rFonts w:cstheme="minorHAnsi"/>
          <w:i/>
          <w:iCs/>
        </w:rPr>
        <w:t xml:space="preserve"> </w:t>
      </w:r>
      <w:r w:rsidRPr="006C764F">
        <w:rPr>
          <w:rFonts w:cstheme="minorHAnsi"/>
        </w:rPr>
        <w:t>(Dhaka, 19 April 2013) &lt;</w:t>
      </w:r>
      <w:hyperlink r:id="rId3" w:history="1">
        <w:r w:rsidRPr="006C764F">
          <w:rPr>
            <w:rStyle w:val="Hyperlink"/>
            <w:rFonts w:cstheme="minorHAnsi"/>
            <w:color w:val="auto"/>
            <w:u w:val="none"/>
          </w:rPr>
          <w:t>https://www.thedailystar.net/news/an-overview-of-the-new-contempt-of-court-act</w:t>
        </w:r>
      </w:hyperlink>
      <w:r w:rsidRPr="006C764F">
        <w:rPr>
          <w:rFonts w:cstheme="minorHAnsi"/>
        </w:rPr>
        <w:t>&gt; accessed 3 January 2020</w:t>
      </w:r>
    </w:p>
  </w:footnote>
  <w:footnote w:id="61">
    <w:p w:rsidR="00EE1387" w:rsidRPr="006C764F" w:rsidRDefault="00EE1387" w:rsidP="005E7C0F">
      <w:pPr>
        <w:pStyle w:val="FootnoteText"/>
        <w:jc w:val="both"/>
        <w:rPr>
          <w:rFonts w:cstheme="minorHAnsi"/>
        </w:rPr>
      </w:pPr>
      <w:r w:rsidRPr="006C764F">
        <w:rPr>
          <w:rStyle w:val="FootnoteReference"/>
          <w:rFonts w:cstheme="minorHAnsi"/>
        </w:rPr>
        <w:footnoteRef/>
      </w:r>
      <w:r w:rsidRPr="006C764F">
        <w:rPr>
          <w:rFonts w:cstheme="minorHAnsi"/>
        </w:rPr>
        <w:t xml:space="preserve"> </w:t>
      </w:r>
      <w:r w:rsidRPr="006C764F">
        <w:rPr>
          <w:rFonts w:eastAsiaTheme="minorHAnsi" w:cstheme="minorHAnsi"/>
        </w:rPr>
        <w:t>The Constitution of the People’s Republic of Bangladesh, Article 39</w:t>
      </w:r>
    </w:p>
  </w:footnote>
  <w:footnote w:id="62">
    <w:p w:rsidR="00EE1387" w:rsidRPr="00B35F3A" w:rsidRDefault="00EE1387" w:rsidP="005E7C0F">
      <w:pPr>
        <w:pStyle w:val="FootnoteText"/>
        <w:jc w:val="both"/>
        <w:rPr>
          <w:rFonts w:cstheme="minorHAnsi"/>
        </w:rPr>
      </w:pPr>
      <w:r w:rsidRPr="00B35F3A">
        <w:rPr>
          <w:rStyle w:val="FootnoteReference"/>
          <w:rFonts w:cstheme="minorHAnsi"/>
        </w:rPr>
        <w:footnoteRef/>
      </w:r>
      <w:r w:rsidRPr="00B35F3A">
        <w:rPr>
          <w:rFonts w:cstheme="minorHAnsi"/>
        </w:rPr>
        <w:t xml:space="preserve"> 304 US 144, 152 (1938) n 4. See J.M. Balkin, ‘The Footnote’ (1989) 83 Nw. University Law Review 275; Bruce Ackerman, ‘Beyond </w:t>
      </w:r>
      <w:r w:rsidRPr="00B35F3A">
        <w:rPr>
          <w:rFonts w:cstheme="minorHAnsi"/>
          <w:iCs/>
        </w:rPr>
        <w:t>Carolene Products</w:t>
      </w:r>
      <w:r w:rsidRPr="00B35F3A">
        <w:rPr>
          <w:rFonts w:cstheme="minorHAnsi"/>
        </w:rPr>
        <w:t>’ (1985) 98 Harvard Law Review 713.</w:t>
      </w:r>
    </w:p>
  </w:footnote>
  <w:footnote w:id="63">
    <w:p w:rsidR="00EE1387" w:rsidRPr="00B35F3A" w:rsidRDefault="00EE1387" w:rsidP="005E7C0F">
      <w:pPr>
        <w:pStyle w:val="FootnoteText"/>
        <w:jc w:val="both"/>
        <w:rPr>
          <w:rFonts w:cstheme="minorHAnsi"/>
        </w:rPr>
      </w:pPr>
      <w:r w:rsidRPr="00B35F3A">
        <w:rPr>
          <w:rStyle w:val="FootnoteReference"/>
          <w:rFonts w:cstheme="minorHAnsi"/>
        </w:rPr>
        <w:footnoteRef/>
      </w:r>
      <w:r w:rsidRPr="00B35F3A">
        <w:rPr>
          <w:rFonts w:cstheme="minorHAnsi"/>
        </w:rPr>
        <w:t xml:space="preserve">See Erwin Chemerinsky, </w:t>
      </w:r>
      <w:r w:rsidRPr="00B35F3A">
        <w:rPr>
          <w:rFonts w:cstheme="minorHAnsi"/>
          <w:iCs/>
        </w:rPr>
        <w:t xml:space="preserve">Constitutional Law: Principles and Policies </w:t>
      </w:r>
      <w:r w:rsidRPr="00B35F3A">
        <w:rPr>
          <w:rFonts w:cstheme="minorHAnsi"/>
        </w:rPr>
        <w:t>(5th edn, New York: Wolters Kluwer 2015) 789.</w:t>
      </w:r>
    </w:p>
  </w:footnote>
  <w:footnote w:id="64">
    <w:p w:rsidR="00EE1387" w:rsidRPr="00B35F3A" w:rsidRDefault="00EE1387" w:rsidP="005E7C0F">
      <w:pPr>
        <w:pStyle w:val="FootnoteText"/>
        <w:jc w:val="both"/>
        <w:rPr>
          <w:rFonts w:cstheme="minorHAnsi"/>
        </w:rPr>
      </w:pPr>
      <w:r w:rsidRPr="00B35F3A">
        <w:rPr>
          <w:rStyle w:val="FootnoteReference"/>
          <w:rFonts w:cstheme="minorHAnsi"/>
        </w:rPr>
        <w:footnoteRef/>
      </w:r>
      <w:r w:rsidRPr="00B35F3A">
        <w:rPr>
          <w:rFonts w:cstheme="minorHAnsi"/>
        </w:rPr>
        <w:t xml:space="preserve"> </w:t>
      </w:r>
      <w:r w:rsidRPr="00B35F3A">
        <w:rPr>
          <w:rFonts w:cstheme="minorHAnsi"/>
          <w:iCs/>
        </w:rPr>
        <w:t xml:space="preserve">Virginia State Board of Pharmacy v Virginia Citizens Consumer Council </w:t>
      </w:r>
      <w:r w:rsidRPr="00B35F3A">
        <w:rPr>
          <w:rFonts w:cstheme="minorHAnsi"/>
        </w:rPr>
        <w:t>425 US 748 (1976).</w:t>
      </w:r>
    </w:p>
  </w:footnote>
  <w:footnote w:id="65">
    <w:p w:rsidR="00EE1387" w:rsidRPr="00B35F3A" w:rsidRDefault="00EE1387" w:rsidP="005E7C0F">
      <w:pPr>
        <w:pStyle w:val="FootnoteText"/>
        <w:ind w:left="720" w:hanging="720"/>
        <w:jc w:val="both"/>
        <w:rPr>
          <w:rFonts w:cstheme="minorHAnsi"/>
        </w:rPr>
      </w:pPr>
      <w:r w:rsidRPr="00B35F3A">
        <w:rPr>
          <w:rStyle w:val="FootnoteReference"/>
          <w:rFonts w:cstheme="minorHAnsi"/>
        </w:rPr>
        <w:footnoteRef/>
      </w:r>
      <w:r w:rsidRPr="00B35F3A">
        <w:rPr>
          <w:rFonts w:cstheme="minorHAnsi"/>
        </w:rPr>
        <w:t xml:space="preserve"> A Meiklejohn, </w:t>
      </w:r>
      <w:r w:rsidRPr="00B35F3A">
        <w:rPr>
          <w:rFonts w:cstheme="minorHAnsi"/>
          <w:iCs/>
        </w:rPr>
        <w:t>Political Freedom: The Constitutional Powers of the People</w:t>
      </w:r>
      <w:r w:rsidRPr="00B35F3A">
        <w:rPr>
          <w:rFonts w:cstheme="minorHAnsi"/>
        </w:rPr>
        <w:t xml:space="preserve"> (New York: Harper and</w:t>
      </w:r>
    </w:p>
    <w:p w:rsidR="00EE1387" w:rsidRPr="00B35F3A" w:rsidRDefault="00EE1387" w:rsidP="005E7C0F">
      <w:pPr>
        <w:pStyle w:val="FootnoteText"/>
        <w:ind w:left="720" w:hanging="720"/>
        <w:jc w:val="both"/>
        <w:rPr>
          <w:rFonts w:cstheme="minorHAnsi"/>
          <w:sz w:val="22"/>
          <w:szCs w:val="22"/>
        </w:rPr>
      </w:pPr>
      <w:r w:rsidRPr="00B35F3A">
        <w:rPr>
          <w:rFonts w:cstheme="minorHAnsi"/>
        </w:rPr>
        <w:t>Brothers 1960).</w:t>
      </w:r>
    </w:p>
  </w:footnote>
  <w:footnote w:id="66">
    <w:p w:rsidR="00EE1387" w:rsidRPr="00B35F3A" w:rsidRDefault="00EE1387" w:rsidP="005E7C0F">
      <w:pPr>
        <w:pStyle w:val="FootnoteText"/>
        <w:jc w:val="both"/>
        <w:rPr>
          <w:rFonts w:cstheme="minorHAnsi"/>
        </w:rPr>
      </w:pPr>
      <w:r w:rsidRPr="00B35F3A">
        <w:rPr>
          <w:rStyle w:val="FootnoteReference"/>
          <w:rFonts w:cstheme="minorHAnsi"/>
        </w:rPr>
        <w:footnoteRef/>
      </w:r>
      <w:r w:rsidRPr="00B35F3A">
        <w:rPr>
          <w:rFonts w:cstheme="minorHAnsi"/>
        </w:rPr>
        <w:t xml:space="preserve">See Chapter III, Section 3.2 (B) above. </w:t>
      </w:r>
    </w:p>
  </w:footnote>
  <w:footnote w:id="67">
    <w:p w:rsidR="00EE1387" w:rsidRPr="00B35F3A" w:rsidRDefault="00EE1387" w:rsidP="005E7C0F">
      <w:pPr>
        <w:pStyle w:val="FootnoteText"/>
        <w:jc w:val="both"/>
        <w:rPr>
          <w:rFonts w:cstheme="minorHAnsi"/>
        </w:rPr>
      </w:pPr>
      <w:r w:rsidRPr="00B35F3A">
        <w:rPr>
          <w:rStyle w:val="FootnoteReference"/>
          <w:rFonts w:cstheme="minorHAnsi"/>
        </w:rPr>
        <w:footnoteRef/>
      </w:r>
      <w:r w:rsidRPr="00B35F3A">
        <w:rPr>
          <w:rFonts w:cstheme="minorHAnsi"/>
        </w:rPr>
        <w:t xml:space="preserve"> Allan Ides and Christopher N May, </w:t>
      </w:r>
      <w:r w:rsidRPr="00B35F3A">
        <w:rPr>
          <w:rFonts w:cstheme="minorHAnsi"/>
          <w:iCs/>
        </w:rPr>
        <w:t xml:space="preserve">Constitutional Law: Individual Rights </w:t>
      </w:r>
      <w:r w:rsidRPr="00B35F3A">
        <w:rPr>
          <w:rFonts w:cstheme="minorHAnsi"/>
        </w:rPr>
        <w:t>(6th edn, Wolters Kluwer 2013) 336.</w:t>
      </w:r>
    </w:p>
  </w:footnote>
  <w:footnote w:id="68">
    <w:p w:rsidR="00EE1387" w:rsidRPr="00B35F3A" w:rsidRDefault="00EE1387" w:rsidP="005E7C0F">
      <w:pPr>
        <w:pStyle w:val="FootnoteText"/>
        <w:jc w:val="both"/>
        <w:rPr>
          <w:rFonts w:cstheme="minorHAnsi"/>
        </w:rPr>
      </w:pPr>
      <w:r w:rsidRPr="00B35F3A">
        <w:rPr>
          <w:rStyle w:val="FootnoteReference"/>
          <w:rFonts w:cstheme="minorHAnsi"/>
        </w:rPr>
        <w:footnoteRef/>
      </w:r>
      <w:r w:rsidRPr="00B35F3A">
        <w:rPr>
          <w:rFonts w:cstheme="minorHAnsi"/>
          <w:iCs/>
        </w:rPr>
        <w:t>New York Times v Sullivan</w:t>
      </w:r>
      <w:r w:rsidRPr="00B35F3A">
        <w:rPr>
          <w:rFonts w:cstheme="minorHAnsi"/>
        </w:rPr>
        <w:t xml:space="preserve"> 376 US 254, 270 (1964).</w:t>
      </w:r>
    </w:p>
  </w:footnote>
  <w:footnote w:id="69">
    <w:p w:rsidR="00EE1387" w:rsidRPr="00B35F3A" w:rsidRDefault="00EE1387" w:rsidP="005E7C0F">
      <w:pPr>
        <w:pStyle w:val="FootnoteText"/>
        <w:spacing w:after="100"/>
        <w:jc w:val="both"/>
        <w:rPr>
          <w:rFonts w:cstheme="minorHAnsi"/>
        </w:rPr>
      </w:pPr>
      <w:r w:rsidRPr="00B35F3A">
        <w:rPr>
          <w:rStyle w:val="FootnoteReference"/>
          <w:rFonts w:cstheme="minorHAnsi"/>
        </w:rPr>
        <w:footnoteRef/>
      </w:r>
      <w:r w:rsidRPr="00B35F3A">
        <w:rPr>
          <w:rFonts w:cstheme="minorHAnsi"/>
        </w:rPr>
        <w:t xml:space="preserve"> Aides and May (n </w:t>
      </w:r>
      <w:fldSimple w:instr=" NOTEREF _Ref31794947 \h  \* MERGEFORMAT ">
        <w:r w:rsidRPr="00B35F3A">
          <w:rPr>
            <w:rFonts w:cstheme="minorHAnsi"/>
          </w:rPr>
          <w:t>144</w:t>
        </w:r>
      </w:fldSimple>
      <w:r w:rsidRPr="00B35F3A">
        <w:rPr>
          <w:rFonts w:cstheme="minorHAnsi"/>
        </w:rPr>
        <w:t>) 339.</w:t>
      </w:r>
    </w:p>
  </w:footnote>
  <w:footnote w:id="70">
    <w:p w:rsidR="00EE1387" w:rsidRPr="00B35F3A" w:rsidRDefault="00EE1387" w:rsidP="005E7C0F">
      <w:pPr>
        <w:ind w:left="720" w:hanging="720"/>
        <w:jc w:val="both"/>
        <w:rPr>
          <w:rFonts w:asciiTheme="minorHAnsi" w:hAnsiTheme="minorHAnsi" w:cstheme="minorHAnsi"/>
        </w:rPr>
      </w:pPr>
      <w:r w:rsidRPr="00B35F3A">
        <w:rPr>
          <w:rStyle w:val="FootnoteReference"/>
          <w:rFonts w:asciiTheme="minorHAnsi" w:hAnsiTheme="minorHAnsi" w:cstheme="minorHAnsi"/>
        </w:rPr>
        <w:footnoteRef/>
      </w:r>
      <w:r w:rsidRPr="00B35F3A">
        <w:rPr>
          <w:rFonts w:asciiTheme="minorHAnsi" w:hAnsiTheme="minorHAnsi" w:cstheme="minorHAnsi"/>
        </w:rPr>
        <w:t xml:space="preserve"> American Declaration of the Rights and Duties of Man (1948) art 4; American Convention ofHuman </w:t>
      </w:r>
    </w:p>
    <w:p w:rsidR="00EE1387" w:rsidRPr="00B35F3A" w:rsidRDefault="00EE1387" w:rsidP="005E7C0F">
      <w:pPr>
        <w:ind w:left="720" w:hanging="720"/>
        <w:jc w:val="both"/>
        <w:rPr>
          <w:rFonts w:asciiTheme="minorHAnsi" w:hAnsiTheme="minorHAnsi" w:cstheme="minorHAnsi"/>
        </w:rPr>
      </w:pPr>
      <w:r w:rsidRPr="00B35F3A">
        <w:rPr>
          <w:rFonts w:asciiTheme="minorHAnsi" w:hAnsiTheme="minorHAnsi" w:cstheme="minorHAnsi"/>
        </w:rPr>
        <w:t>Rights (1969) (‘ACHR’) art 13</w:t>
      </w:r>
    </w:p>
  </w:footnote>
  <w:footnote w:id="71">
    <w:p w:rsidR="00EE1387" w:rsidRPr="00B35F3A" w:rsidRDefault="00EE1387" w:rsidP="005E7C0F">
      <w:pPr>
        <w:pStyle w:val="FootnoteText"/>
        <w:ind w:left="720" w:hanging="720"/>
        <w:jc w:val="both"/>
        <w:rPr>
          <w:rFonts w:cstheme="minorHAnsi"/>
        </w:rPr>
      </w:pPr>
      <w:r w:rsidRPr="00B35F3A">
        <w:rPr>
          <w:rStyle w:val="FootnoteReference"/>
          <w:rFonts w:cstheme="minorHAnsi"/>
        </w:rPr>
        <w:footnoteRef/>
      </w:r>
      <w:r w:rsidRPr="00B35F3A">
        <w:rPr>
          <w:rFonts w:cstheme="minorHAnsi"/>
        </w:rPr>
        <w:t xml:space="preserve"> Cheryl Saunders ‘The Use and Misuse of Comparative Constitutional Law’ (2006) 13 Indiana </w:t>
      </w:r>
    </w:p>
    <w:p w:rsidR="00EE1387" w:rsidRPr="00B35F3A" w:rsidRDefault="00EE1387" w:rsidP="005E7C0F">
      <w:pPr>
        <w:pStyle w:val="FootnoteText"/>
        <w:ind w:left="720" w:hanging="720"/>
        <w:jc w:val="both"/>
        <w:rPr>
          <w:rFonts w:cstheme="minorHAnsi"/>
        </w:rPr>
      </w:pPr>
      <w:r w:rsidRPr="00B35F3A">
        <w:rPr>
          <w:rFonts w:cstheme="minorHAnsi"/>
        </w:rPr>
        <w:t>Journal of Global Legal Studies 37, 65.</w:t>
      </w:r>
    </w:p>
  </w:footnote>
  <w:footnote w:id="72">
    <w:p w:rsidR="00EE1387" w:rsidRDefault="00EE1387" w:rsidP="005E7C0F">
      <w:pPr>
        <w:pStyle w:val="FootnoteText"/>
        <w:jc w:val="both"/>
      </w:pPr>
    </w:p>
  </w:footnote>
  <w:footnote w:id="73">
    <w:p w:rsidR="00EE1387" w:rsidRPr="00B35F3A" w:rsidRDefault="00EE1387" w:rsidP="005E7C0F">
      <w:pPr>
        <w:pStyle w:val="FootnoteText"/>
        <w:jc w:val="both"/>
        <w:rPr>
          <w:rFonts w:cstheme="minorHAnsi"/>
          <w:iCs/>
        </w:rPr>
      </w:pPr>
      <w:r w:rsidRPr="00B35F3A">
        <w:rPr>
          <w:rStyle w:val="FootnoteReference"/>
          <w:rFonts w:cstheme="minorHAnsi"/>
        </w:rPr>
        <w:footnoteRef/>
      </w:r>
      <w:r w:rsidRPr="00B35F3A">
        <w:rPr>
          <w:rFonts w:cstheme="minorHAnsi"/>
        </w:rPr>
        <w:t xml:space="preserve"> Hussain M F Bari &amp;IshratZerin, ‘An overview of the new Contempt of Court Act’ </w:t>
      </w:r>
      <w:r w:rsidRPr="00B35F3A">
        <w:rPr>
          <w:rFonts w:cstheme="minorHAnsi"/>
          <w:iCs/>
        </w:rPr>
        <w:t>The Daily Star</w:t>
      </w:r>
    </w:p>
    <w:p w:rsidR="00EE1387" w:rsidRPr="00B35F3A" w:rsidRDefault="00EE1387" w:rsidP="005E7C0F">
      <w:pPr>
        <w:pStyle w:val="FootnoteText"/>
        <w:ind w:left="720" w:hanging="720"/>
        <w:jc w:val="both"/>
        <w:rPr>
          <w:rFonts w:cstheme="minorHAnsi"/>
        </w:rPr>
      </w:pPr>
      <w:r w:rsidRPr="00B35F3A">
        <w:rPr>
          <w:rFonts w:cstheme="minorHAnsi"/>
        </w:rPr>
        <w:t xml:space="preserve">(Dhaka, 19 April. </w:t>
      </w:r>
    </w:p>
  </w:footnote>
  <w:footnote w:id="74">
    <w:p w:rsidR="00EE1387" w:rsidRPr="00B35F3A" w:rsidRDefault="00EE1387" w:rsidP="005E7C0F">
      <w:pPr>
        <w:pStyle w:val="FootnoteText"/>
        <w:ind w:left="720" w:hanging="720"/>
        <w:jc w:val="both"/>
        <w:rPr>
          <w:rFonts w:cstheme="minorHAnsi"/>
          <w:lang w:bidi="en-US"/>
        </w:rPr>
      </w:pPr>
      <w:r w:rsidRPr="00B35F3A">
        <w:rPr>
          <w:rStyle w:val="FootnoteReference"/>
          <w:rFonts w:cstheme="minorHAnsi"/>
        </w:rPr>
        <w:footnoteRef/>
      </w:r>
      <w:r w:rsidRPr="00B35F3A">
        <w:rPr>
          <w:rFonts w:cstheme="minorHAnsi"/>
        </w:rPr>
        <w:t xml:space="preserve"> </w:t>
      </w:r>
      <w:r w:rsidRPr="00B35F3A">
        <w:rPr>
          <w:rFonts w:cstheme="minorHAnsi"/>
          <w:lang w:bidi="en-US"/>
        </w:rPr>
        <w:t xml:space="preserve">Lawrence Liang, ‘Free Speech and Expression’ in Sujit Choudhry, Madhav Khosla, and </w:t>
      </w:r>
    </w:p>
    <w:p w:rsidR="00EE1387" w:rsidRPr="00B35F3A" w:rsidRDefault="00EE1387" w:rsidP="00B35F3A">
      <w:pPr>
        <w:pStyle w:val="FootnoteText"/>
        <w:ind w:left="720" w:hanging="720"/>
        <w:jc w:val="both"/>
        <w:rPr>
          <w:rFonts w:cstheme="minorHAnsi"/>
        </w:rPr>
      </w:pPr>
      <w:r w:rsidRPr="00B35F3A">
        <w:rPr>
          <w:rFonts w:cstheme="minorHAnsi"/>
          <w:lang w:bidi="en-US"/>
        </w:rPr>
        <w:t xml:space="preserve">PratapBhanu Mehta (eds), </w:t>
      </w:r>
      <w:r w:rsidRPr="00B35F3A">
        <w:rPr>
          <w:rFonts w:cstheme="minorHAnsi"/>
          <w:iCs/>
          <w:lang w:bidi="en-US"/>
        </w:rPr>
        <w:t>The Oxford Handbook of the Indian Constitution</w:t>
      </w:r>
      <w:r w:rsidRPr="00B35F3A">
        <w:rPr>
          <w:rFonts w:cstheme="minorHAnsi"/>
        </w:rPr>
        <w:t xml:space="preserve"> (Oxford University Press 2016).</w:t>
      </w:r>
    </w:p>
  </w:footnote>
  <w:footnote w:id="75">
    <w:p w:rsidR="00EE1387" w:rsidRPr="00B35F3A" w:rsidRDefault="00EE1387" w:rsidP="005E7C0F">
      <w:pPr>
        <w:pStyle w:val="FootnoteText"/>
        <w:spacing w:after="100"/>
        <w:ind w:left="720" w:hanging="720"/>
        <w:jc w:val="both"/>
        <w:rPr>
          <w:rFonts w:cstheme="minorHAnsi"/>
        </w:rPr>
      </w:pPr>
      <w:r w:rsidRPr="00B35F3A">
        <w:rPr>
          <w:rStyle w:val="FootnoteReference"/>
          <w:rFonts w:cstheme="minorHAnsi"/>
        </w:rPr>
        <w:footnoteRef/>
      </w:r>
      <w:r w:rsidRPr="00B35F3A">
        <w:rPr>
          <w:rFonts w:cstheme="minorHAnsi"/>
        </w:rPr>
        <w:t xml:space="preserve"> Mark Tushnet, ‘Some Reflections on Method in Comparative Constitutional Law’ in Sujit Choudhry </w:t>
      </w:r>
    </w:p>
    <w:p w:rsidR="00EE1387" w:rsidRPr="00B35F3A" w:rsidRDefault="00EE1387" w:rsidP="005E7C0F">
      <w:pPr>
        <w:pStyle w:val="FootnoteText"/>
        <w:spacing w:after="100"/>
        <w:ind w:left="720" w:hanging="720"/>
        <w:jc w:val="both"/>
        <w:rPr>
          <w:rFonts w:cstheme="minorHAnsi"/>
          <w:sz w:val="22"/>
          <w:szCs w:val="22"/>
        </w:rPr>
      </w:pPr>
      <w:r w:rsidRPr="00B35F3A">
        <w:rPr>
          <w:rFonts w:cstheme="minorHAnsi"/>
        </w:rPr>
        <w:t xml:space="preserve">(ed), </w:t>
      </w:r>
      <w:r w:rsidRPr="00B35F3A">
        <w:rPr>
          <w:rFonts w:cstheme="minorHAnsi"/>
          <w:iCs/>
        </w:rPr>
        <w:t xml:space="preserve">The Migration of Constitutional Ideas </w:t>
      </w:r>
      <w:r w:rsidRPr="00B35F3A">
        <w:rPr>
          <w:rFonts w:cstheme="minorHAnsi"/>
        </w:rPr>
        <w:t>(Cambridge University Press 2006) 67-83.</w:t>
      </w:r>
      <w:r w:rsidRPr="00B35F3A">
        <w:rPr>
          <w:rFonts w:cstheme="minorHAnsi"/>
          <w:sz w:val="22"/>
          <w:szCs w:val="22"/>
        </w:rPr>
        <w:t xml:space="preserve"> </w:t>
      </w:r>
    </w:p>
  </w:footnote>
  <w:footnote w:id="76">
    <w:p w:rsidR="00EE1387" w:rsidRPr="00B35F3A" w:rsidRDefault="00EE1387" w:rsidP="005E7C0F">
      <w:pPr>
        <w:pStyle w:val="FootnoteText"/>
        <w:spacing w:after="100"/>
        <w:ind w:left="720" w:hanging="720"/>
        <w:jc w:val="both"/>
        <w:rPr>
          <w:rFonts w:cstheme="minorHAnsi"/>
          <w:iCs/>
        </w:rPr>
      </w:pPr>
      <w:r w:rsidRPr="00B35F3A">
        <w:rPr>
          <w:rStyle w:val="FootnoteReference"/>
          <w:rFonts w:cstheme="minorHAnsi"/>
        </w:rPr>
        <w:footnoteRef/>
      </w:r>
      <w:r w:rsidRPr="00B35F3A">
        <w:rPr>
          <w:rFonts w:cstheme="minorHAnsi"/>
        </w:rPr>
        <w:t xml:space="preserve"> Mark Tushnet, </w:t>
      </w:r>
      <w:r w:rsidRPr="00B35F3A">
        <w:rPr>
          <w:rFonts w:cstheme="minorHAnsi"/>
          <w:iCs/>
        </w:rPr>
        <w:t xml:space="preserve">Weak Courts, Strong Rights: Judicial Review and Social Welfare Rights Comparative </w:t>
      </w:r>
    </w:p>
    <w:p w:rsidR="00EE1387" w:rsidRPr="00B35F3A" w:rsidRDefault="00EE1387" w:rsidP="005E7C0F">
      <w:pPr>
        <w:pStyle w:val="FootnoteText"/>
        <w:spacing w:after="100"/>
        <w:ind w:left="720" w:hanging="720"/>
        <w:jc w:val="both"/>
        <w:rPr>
          <w:rFonts w:cstheme="minorHAnsi"/>
        </w:rPr>
      </w:pPr>
      <w:r w:rsidRPr="00B35F3A">
        <w:rPr>
          <w:rFonts w:cstheme="minorHAnsi"/>
          <w:iCs/>
        </w:rPr>
        <w:t xml:space="preserve">Constitutional Law </w:t>
      </w:r>
      <w:r w:rsidRPr="00B35F3A">
        <w:rPr>
          <w:rFonts w:cstheme="minorHAnsi"/>
        </w:rPr>
        <w:t xml:space="preserve">(Princeton University Press 2008) 3. </w:t>
      </w:r>
    </w:p>
  </w:footnote>
  <w:footnote w:id="77">
    <w:p w:rsidR="00EE1387" w:rsidRPr="00B35F3A" w:rsidRDefault="00EE1387" w:rsidP="005E7C0F">
      <w:pPr>
        <w:pStyle w:val="FootnoteText"/>
        <w:jc w:val="both"/>
        <w:rPr>
          <w:rFonts w:cstheme="minorHAnsi"/>
        </w:rPr>
      </w:pPr>
      <w:r w:rsidRPr="00B35F3A">
        <w:rPr>
          <w:rStyle w:val="FootnoteReference"/>
          <w:rFonts w:cstheme="minorHAnsi"/>
        </w:rPr>
        <w:footnoteRef/>
      </w:r>
      <w:r w:rsidRPr="00B35F3A">
        <w:rPr>
          <w:rFonts w:cstheme="minorHAnsi"/>
          <w:iCs/>
        </w:rPr>
        <w:t>Central Hudson Gas &amp; Electric v Public Service Commission</w:t>
      </w:r>
      <w:r w:rsidRPr="00B35F3A">
        <w:rPr>
          <w:rFonts w:cstheme="minorHAnsi"/>
        </w:rPr>
        <w:t xml:space="preserve"> 447 US 561. </w:t>
      </w:r>
    </w:p>
  </w:footnote>
  <w:footnote w:id="78">
    <w:p w:rsidR="00EE1387" w:rsidRPr="00B35F3A" w:rsidRDefault="00EE1387" w:rsidP="005E7C0F">
      <w:pPr>
        <w:pStyle w:val="FootnoteText"/>
        <w:jc w:val="both"/>
        <w:rPr>
          <w:rFonts w:cstheme="minorHAnsi"/>
        </w:rPr>
      </w:pPr>
      <w:r w:rsidRPr="00B35F3A">
        <w:rPr>
          <w:rStyle w:val="FootnoteReference"/>
          <w:rFonts w:cstheme="minorHAnsi"/>
        </w:rPr>
        <w:footnoteRef/>
      </w:r>
      <w:r w:rsidRPr="00B35F3A">
        <w:rPr>
          <w:rFonts w:cstheme="minorHAnsi"/>
        </w:rPr>
        <w:t xml:space="preserve"> Aides and May (n </w:t>
      </w:r>
      <w:fldSimple w:instr=" NOTEREF _Ref31794947 \h  \* MERGEFORMAT ">
        <w:r w:rsidRPr="00B35F3A">
          <w:rPr>
            <w:rFonts w:cstheme="minorHAnsi"/>
          </w:rPr>
          <w:t>144</w:t>
        </w:r>
      </w:fldSimple>
      <w:r w:rsidRPr="00B35F3A">
        <w:rPr>
          <w:rFonts w:cstheme="minorHAnsi"/>
        </w:rPr>
        <w:t>) 424.</w:t>
      </w:r>
    </w:p>
  </w:footnote>
  <w:footnote w:id="79">
    <w:p w:rsidR="00EE1387" w:rsidRPr="00B35F3A" w:rsidRDefault="00EE1387" w:rsidP="005E7C0F">
      <w:pPr>
        <w:pStyle w:val="FootnoteText"/>
        <w:jc w:val="both"/>
        <w:rPr>
          <w:rFonts w:cstheme="minorHAnsi"/>
        </w:rPr>
      </w:pPr>
      <w:r w:rsidRPr="00B35F3A">
        <w:rPr>
          <w:rStyle w:val="FootnoteReference"/>
          <w:rFonts w:cstheme="minorHAnsi"/>
        </w:rPr>
        <w:footnoteRef/>
      </w:r>
      <w:r w:rsidRPr="00B35F3A">
        <w:rPr>
          <w:rFonts w:cstheme="minorHAnsi"/>
        </w:rPr>
        <w:t xml:space="preserve"> Emanuel (n </w:t>
      </w:r>
      <w:fldSimple w:instr=" NOTEREF _Ref31796614 \h  \* MERGEFORMAT ">
        <w:r w:rsidRPr="00B35F3A">
          <w:rPr>
            <w:rFonts w:cstheme="minorHAnsi"/>
          </w:rPr>
          <w:t>142</w:t>
        </w:r>
      </w:fldSimple>
      <w:r w:rsidRPr="00B35F3A">
        <w:rPr>
          <w:rFonts w:cstheme="minorHAnsi"/>
        </w:rPr>
        <w:t>) 465.</w:t>
      </w:r>
    </w:p>
  </w:footnote>
  <w:footnote w:id="80">
    <w:p w:rsidR="00EE1387" w:rsidRPr="00B35F3A" w:rsidRDefault="00EE1387" w:rsidP="005E7C0F">
      <w:pPr>
        <w:pStyle w:val="FootnoteText"/>
        <w:jc w:val="both"/>
        <w:rPr>
          <w:rFonts w:cstheme="minorHAnsi"/>
        </w:rPr>
      </w:pPr>
      <w:r w:rsidRPr="00B35F3A">
        <w:rPr>
          <w:rStyle w:val="FootnoteReference"/>
          <w:rFonts w:cstheme="minorHAnsi"/>
        </w:rPr>
        <w:footnoteRef/>
      </w:r>
      <w:r w:rsidRPr="00B35F3A">
        <w:rPr>
          <w:rFonts w:cstheme="minorHAnsi"/>
        </w:rPr>
        <w:t xml:space="preserve"> ibid.</w:t>
      </w:r>
    </w:p>
    <w:p w:rsidR="00EE1387" w:rsidRPr="00B35F3A" w:rsidRDefault="00EE1387" w:rsidP="0029668F">
      <w:pPr>
        <w:pStyle w:val="FootnoteText"/>
        <w:rPr>
          <w:rFonts w:cstheme="minorHAnsi"/>
        </w:rPr>
      </w:pPr>
    </w:p>
  </w:footnote>
  <w:footnote w:id="81">
    <w:p w:rsidR="00EE1387" w:rsidRPr="00B35F3A" w:rsidRDefault="00EE1387" w:rsidP="005E7C0F">
      <w:pPr>
        <w:adjustRightInd w:val="0"/>
        <w:jc w:val="both"/>
        <w:rPr>
          <w:rFonts w:asciiTheme="minorHAnsi" w:eastAsiaTheme="minorHAnsi" w:hAnsiTheme="minorHAnsi" w:cstheme="minorHAnsi"/>
          <w:lang w:val="en-US" w:bidi="ar-SA"/>
        </w:rPr>
      </w:pPr>
      <w:r w:rsidRPr="00B35F3A">
        <w:rPr>
          <w:rStyle w:val="FootnoteReference"/>
          <w:rFonts w:asciiTheme="minorHAnsi" w:hAnsiTheme="minorHAnsi" w:cstheme="minorHAnsi"/>
        </w:rPr>
        <w:footnoteRef/>
      </w:r>
      <w:r w:rsidRPr="00B35F3A">
        <w:rPr>
          <w:rFonts w:asciiTheme="minorHAnsi" w:hAnsiTheme="minorHAnsi" w:cstheme="minorHAnsi"/>
        </w:rPr>
        <w:t xml:space="preserve"> </w:t>
      </w:r>
      <w:r w:rsidRPr="00B35F3A">
        <w:rPr>
          <w:rFonts w:asciiTheme="minorHAnsi" w:eastAsiaTheme="minorHAnsi" w:hAnsiTheme="minorHAnsi" w:cstheme="minorHAnsi"/>
          <w:lang w:val="en-US" w:bidi="ar-SA"/>
        </w:rPr>
        <w:t>Ms. Amrita Chowdhury, Democratic Deficit in Bangladesh: A Cause for Concern (2010)</w:t>
      </w:r>
    </w:p>
    <w:p w:rsidR="00EE1387" w:rsidRPr="00B35F3A" w:rsidRDefault="00EE1387" w:rsidP="005E7C0F">
      <w:pPr>
        <w:pStyle w:val="FootnoteText"/>
        <w:jc w:val="both"/>
        <w:rPr>
          <w:rFonts w:cstheme="minorHAnsi"/>
        </w:rPr>
      </w:pPr>
      <w:r w:rsidRPr="00B35F3A">
        <w:rPr>
          <w:rFonts w:eastAsiaTheme="minorHAnsi" w:cstheme="minorHAnsi"/>
        </w:rPr>
        <w:t>&lt;www.globalindiafoundation.org/democratic%20deficit.pdf&gt; accessed on 25 October 2014</w:t>
      </w:r>
    </w:p>
  </w:footnote>
  <w:footnote w:id="82">
    <w:p w:rsidR="00EE1387" w:rsidRPr="00B35F3A" w:rsidRDefault="00EE1387" w:rsidP="005E7C0F">
      <w:pPr>
        <w:adjustRightInd w:val="0"/>
        <w:jc w:val="both"/>
        <w:rPr>
          <w:rFonts w:asciiTheme="minorHAnsi" w:eastAsiaTheme="minorHAnsi" w:hAnsiTheme="minorHAnsi" w:cstheme="minorHAnsi"/>
          <w:lang w:val="en-US" w:bidi="ar-SA"/>
        </w:rPr>
      </w:pPr>
      <w:r w:rsidRPr="00B35F3A">
        <w:rPr>
          <w:rStyle w:val="FootnoteReference"/>
          <w:rFonts w:asciiTheme="minorHAnsi" w:hAnsiTheme="minorHAnsi" w:cstheme="minorHAnsi"/>
        </w:rPr>
        <w:footnoteRef/>
      </w:r>
      <w:r w:rsidRPr="00B35F3A">
        <w:rPr>
          <w:rFonts w:asciiTheme="minorHAnsi" w:hAnsiTheme="minorHAnsi" w:cstheme="minorHAnsi"/>
        </w:rPr>
        <w:t xml:space="preserve"> </w:t>
      </w:r>
      <w:r w:rsidRPr="00B35F3A">
        <w:rPr>
          <w:rFonts w:asciiTheme="minorHAnsi" w:eastAsiaTheme="minorHAnsi" w:hAnsiTheme="minorHAnsi" w:cstheme="minorHAnsi"/>
          <w:lang w:val="en-US" w:bidi="ar-SA"/>
        </w:rPr>
        <w:t>Fahimul Quadir, Countries at the crossroads 2011: Bangladesh (Freedom House, 2011)</w:t>
      </w:r>
    </w:p>
    <w:p w:rsidR="00EE1387" w:rsidRPr="00B35F3A" w:rsidRDefault="00EE1387" w:rsidP="005E7C0F">
      <w:pPr>
        <w:adjustRightInd w:val="0"/>
        <w:jc w:val="both"/>
        <w:rPr>
          <w:rFonts w:asciiTheme="minorHAnsi" w:eastAsiaTheme="minorHAnsi" w:hAnsiTheme="minorHAnsi" w:cstheme="minorHAnsi"/>
          <w:lang w:val="en-US" w:bidi="ar-SA"/>
        </w:rPr>
      </w:pPr>
      <w:r w:rsidRPr="00B35F3A">
        <w:rPr>
          <w:rFonts w:asciiTheme="minorHAnsi" w:eastAsiaTheme="minorHAnsi" w:hAnsiTheme="minorHAnsi" w:cstheme="minorHAnsi"/>
          <w:lang w:val="en-US" w:bidi="ar-SA"/>
        </w:rPr>
        <w:t>&lt;https://freedomhouse.org/report/countries-crossroads/2011/bangladesh#.VHF5asl9vIV&gt; accessed 20</w:t>
      </w:r>
    </w:p>
    <w:p w:rsidR="00EE1387" w:rsidRPr="00B35F3A" w:rsidRDefault="00EE1387" w:rsidP="005E7C0F">
      <w:pPr>
        <w:pStyle w:val="FootnoteText"/>
        <w:jc w:val="both"/>
        <w:rPr>
          <w:rFonts w:cstheme="minorHAnsi"/>
        </w:rPr>
      </w:pPr>
      <w:r w:rsidRPr="00B35F3A">
        <w:rPr>
          <w:rFonts w:eastAsiaTheme="minorHAnsi" w:cstheme="minorHAnsi"/>
        </w:rPr>
        <w:t>November 2014</w:t>
      </w:r>
    </w:p>
  </w:footnote>
  <w:footnote w:id="83">
    <w:p w:rsidR="00EE1387" w:rsidRPr="00B35F3A" w:rsidRDefault="00EE1387" w:rsidP="005E7C0F">
      <w:pPr>
        <w:pStyle w:val="FootnoteText"/>
        <w:jc w:val="both"/>
        <w:rPr>
          <w:rFonts w:cstheme="minorHAnsi"/>
        </w:rPr>
      </w:pPr>
      <w:r w:rsidRPr="00B35F3A">
        <w:rPr>
          <w:rStyle w:val="FootnoteReference"/>
          <w:rFonts w:cstheme="minorHAnsi"/>
        </w:rPr>
        <w:footnoteRef/>
      </w:r>
      <w:r w:rsidRPr="00B35F3A">
        <w:rPr>
          <w:rFonts w:cstheme="minorHAnsi"/>
        </w:rPr>
        <w:t xml:space="preserve"> See Tom Ginsburg and Rosalind Dixon (eds), </w:t>
      </w:r>
      <w:r w:rsidRPr="00B35F3A">
        <w:rPr>
          <w:rFonts w:cstheme="minorHAnsi"/>
          <w:iCs/>
        </w:rPr>
        <w:t>Comparative Constitutional Law</w:t>
      </w:r>
      <w:r w:rsidRPr="00B35F3A">
        <w:rPr>
          <w:rFonts w:cstheme="minorHAnsi"/>
        </w:rPr>
        <w:t xml:space="preserve"> (Cheltenham: Edward Elgar Publishing 2011) 2-9; Michel Rosenfeld and AndrasSajó (eds), </w:t>
      </w:r>
      <w:r w:rsidRPr="00B35F3A">
        <w:rPr>
          <w:rFonts w:cstheme="minorHAnsi"/>
          <w:iCs/>
        </w:rPr>
        <w:t>The Oxford Handbook of Comparative Constitutional Law</w:t>
      </w:r>
      <w:r w:rsidRPr="00B35F3A">
        <w:rPr>
          <w:rFonts w:cstheme="minorHAnsi"/>
        </w:rPr>
        <w:t xml:space="preserve"> (Oxford University Press 2012) 3-4.</w:t>
      </w:r>
    </w:p>
  </w:footnote>
  <w:footnote w:id="84">
    <w:p w:rsidR="00EE1387" w:rsidRPr="00B35F3A" w:rsidRDefault="00EE1387" w:rsidP="005E7C0F">
      <w:pPr>
        <w:pStyle w:val="FootnoteText"/>
        <w:spacing w:after="100"/>
        <w:jc w:val="both"/>
        <w:rPr>
          <w:rFonts w:cstheme="minorHAnsi"/>
        </w:rPr>
      </w:pPr>
      <w:r w:rsidRPr="00B35F3A">
        <w:rPr>
          <w:rStyle w:val="FootnoteReference"/>
          <w:rFonts w:cstheme="minorHAnsi"/>
        </w:rPr>
        <w:footnoteRef/>
      </w:r>
      <w:r w:rsidRPr="00B35F3A">
        <w:rPr>
          <w:rFonts w:cstheme="minorHAnsi"/>
        </w:rPr>
        <w:t xml:space="preserve">Mark Tushnet, ‘Some Reflections on Method in Comparative Constitutional Law’ in Sujit Choudhry (ed), </w:t>
      </w:r>
      <w:r w:rsidRPr="00B35F3A">
        <w:rPr>
          <w:rFonts w:cstheme="minorHAnsi"/>
          <w:iCs/>
        </w:rPr>
        <w:t xml:space="preserve">The Migration of Constitutional Ideas </w:t>
      </w:r>
      <w:r w:rsidRPr="00B35F3A">
        <w:rPr>
          <w:rFonts w:cstheme="minorHAnsi"/>
        </w:rPr>
        <w:t xml:space="preserve">(Cambridge University Press 2006) 67-83. </w:t>
      </w:r>
    </w:p>
  </w:footnote>
  <w:footnote w:id="85">
    <w:p w:rsidR="00EE1387" w:rsidRPr="00B35F3A" w:rsidRDefault="00EE1387" w:rsidP="005E7C0F">
      <w:pPr>
        <w:pStyle w:val="FootnoteText"/>
        <w:jc w:val="both"/>
        <w:rPr>
          <w:rFonts w:cstheme="minorHAnsi"/>
        </w:rPr>
      </w:pPr>
      <w:r w:rsidRPr="00B35F3A">
        <w:rPr>
          <w:rStyle w:val="FootnoteReference"/>
          <w:rFonts w:cstheme="minorHAnsi"/>
        </w:rPr>
        <w:footnoteRef/>
      </w:r>
      <w:r w:rsidRPr="00B35F3A">
        <w:rPr>
          <w:rFonts w:cstheme="minorHAnsi"/>
        </w:rPr>
        <w:t xml:space="preserve">Tushnet, ‘Some Reflections on Method in Comparative Constitutional Law’ (n </w:t>
      </w:r>
      <w:fldSimple w:instr=" NOTEREF _Ref31681463 \h  \* MERGEFORMAT ">
        <w:r w:rsidRPr="00B35F3A">
          <w:rPr>
            <w:rFonts w:cstheme="minorHAnsi"/>
          </w:rPr>
          <w:t>8</w:t>
        </w:r>
      </w:fldSimple>
      <w:r w:rsidRPr="00B35F3A">
        <w:rPr>
          <w:rFonts w:cstheme="minorHAnsi"/>
        </w:rPr>
        <w:t>).</w:t>
      </w:r>
    </w:p>
  </w:footnote>
  <w:footnote w:id="86">
    <w:p w:rsidR="00EE1387" w:rsidRPr="00B35F3A" w:rsidRDefault="00EE1387" w:rsidP="005E7C0F">
      <w:pPr>
        <w:pStyle w:val="FootnoteText"/>
        <w:jc w:val="both"/>
        <w:rPr>
          <w:rFonts w:cstheme="minorHAnsi"/>
        </w:rPr>
      </w:pPr>
      <w:r w:rsidRPr="00B35F3A">
        <w:rPr>
          <w:rStyle w:val="FootnoteReference"/>
          <w:rFonts w:cstheme="minorHAnsi"/>
        </w:rPr>
        <w:footnoteRef/>
      </w:r>
      <w:r w:rsidRPr="00B35F3A">
        <w:rPr>
          <w:rFonts w:cstheme="minorHAnsi"/>
        </w:rPr>
        <w:t xml:space="preserve"> Vicki C Jackson, ‘Comparative Constitutional Law: Methodologies’ in Michel Rosenfeld and AndrasSajó (eds), </w:t>
      </w:r>
      <w:r w:rsidRPr="00B35F3A">
        <w:rPr>
          <w:rFonts w:cstheme="minorHAnsi"/>
          <w:iCs/>
        </w:rPr>
        <w:t>The Oxford Handbook of Comparative Constitutional Law</w:t>
      </w:r>
      <w:r w:rsidRPr="00B35F3A">
        <w:rPr>
          <w:rFonts w:cstheme="minorHAnsi"/>
        </w:rPr>
        <w:t xml:space="preserve"> (Oxford University Press 2012) 54, 55.</w:t>
      </w:r>
    </w:p>
  </w:footnote>
  <w:footnote w:id="87">
    <w:p w:rsidR="00EE1387" w:rsidRPr="00B35F3A" w:rsidRDefault="00EE1387" w:rsidP="005E7C0F">
      <w:pPr>
        <w:pStyle w:val="FootnoteText"/>
        <w:jc w:val="both"/>
        <w:rPr>
          <w:rFonts w:cstheme="minorHAnsi"/>
        </w:rPr>
      </w:pPr>
      <w:r w:rsidRPr="00B35F3A">
        <w:rPr>
          <w:rStyle w:val="FootnoteReference"/>
          <w:rFonts w:cstheme="minorHAnsi"/>
        </w:rPr>
        <w:footnoteRef/>
      </w:r>
      <w:r w:rsidRPr="00B35F3A">
        <w:rPr>
          <w:rFonts w:cstheme="minorHAnsi"/>
        </w:rPr>
        <w:t xml:space="preserve">Tushnet, ‘Some Reflections on Method in Comparative Constitutional Law’ (n </w:t>
      </w:r>
      <w:fldSimple w:instr=" NOTEREF _Ref31681463 \h  \* MERGEFORMAT ">
        <w:r w:rsidRPr="00B35F3A">
          <w:rPr>
            <w:rFonts w:cstheme="minorHAnsi"/>
          </w:rPr>
          <w:t>8</w:t>
        </w:r>
      </w:fldSimple>
      <w:r w:rsidRPr="00B35F3A">
        <w:rPr>
          <w:rFonts w:cstheme="minorHAnsi"/>
        </w:rPr>
        <w:t>) 68.</w:t>
      </w:r>
    </w:p>
  </w:footnote>
  <w:footnote w:id="88">
    <w:p w:rsidR="00EE1387" w:rsidRPr="00B35F3A" w:rsidRDefault="00EE1387" w:rsidP="005E7C0F">
      <w:pPr>
        <w:pStyle w:val="FootnoteText"/>
        <w:jc w:val="both"/>
        <w:rPr>
          <w:rFonts w:cstheme="minorHAnsi"/>
        </w:rPr>
      </w:pPr>
      <w:r w:rsidRPr="00B35F3A">
        <w:rPr>
          <w:rStyle w:val="FootnoteReference"/>
          <w:rFonts w:cstheme="minorHAnsi"/>
        </w:rPr>
        <w:footnoteRef/>
      </w:r>
      <w:r w:rsidRPr="00B35F3A">
        <w:rPr>
          <w:rFonts w:cstheme="minorHAnsi"/>
        </w:rPr>
        <w:t xml:space="preserve">Tushnet, ‘Some Reflections on Method in Comparative Constitutional Law’ (n </w:t>
      </w:r>
      <w:fldSimple w:instr=" NOTEREF _Ref31681463 \h  \* MERGEFORMAT ">
        <w:r w:rsidRPr="00B35F3A">
          <w:rPr>
            <w:rFonts w:cstheme="minorHAnsi"/>
          </w:rPr>
          <w:t>8</w:t>
        </w:r>
      </w:fldSimple>
      <w:r w:rsidRPr="00B35F3A">
        <w:rPr>
          <w:rFonts w:cstheme="minorHAnsi"/>
        </w:rPr>
        <w:t>) 72.</w:t>
      </w:r>
    </w:p>
  </w:footnote>
  <w:footnote w:id="89">
    <w:p w:rsidR="00EE1387" w:rsidRPr="00B35F3A" w:rsidRDefault="00EE1387" w:rsidP="005E7C0F">
      <w:pPr>
        <w:pStyle w:val="FootnoteText"/>
        <w:jc w:val="both"/>
        <w:rPr>
          <w:rFonts w:cstheme="minorHAnsi"/>
        </w:rPr>
      </w:pPr>
      <w:r w:rsidRPr="00B35F3A">
        <w:rPr>
          <w:rStyle w:val="FootnoteReference"/>
          <w:rFonts w:cstheme="minorHAnsi"/>
        </w:rPr>
        <w:footnoteRef/>
      </w:r>
      <w:r w:rsidRPr="00B35F3A">
        <w:rPr>
          <w:rFonts w:cstheme="minorHAnsi"/>
        </w:rPr>
        <w:t xml:space="preserve"> ibid. </w:t>
      </w:r>
    </w:p>
  </w:footnote>
  <w:footnote w:id="90">
    <w:p w:rsidR="00EE1387" w:rsidRPr="00B35F3A" w:rsidRDefault="00EE1387" w:rsidP="005E7C0F">
      <w:pPr>
        <w:adjustRightInd w:val="0"/>
        <w:jc w:val="both"/>
        <w:rPr>
          <w:rFonts w:asciiTheme="minorHAnsi" w:eastAsiaTheme="minorHAnsi" w:hAnsiTheme="minorHAnsi" w:cstheme="minorHAnsi"/>
          <w:lang w:val="en-US" w:bidi="ar-SA"/>
        </w:rPr>
      </w:pPr>
      <w:r w:rsidRPr="00B35F3A">
        <w:rPr>
          <w:rStyle w:val="FootnoteReference"/>
          <w:rFonts w:asciiTheme="minorHAnsi" w:hAnsiTheme="minorHAnsi" w:cstheme="minorHAnsi"/>
        </w:rPr>
        <w:footnoteRef/>
      </w:r>
      <w:r w:rsidRPr="00B35F3A">
        <w:rPr>
          <w:rFonts w:asciiTheme="minorHAnsi" w:hAnsiTheme="minorHAnsi" w:cstheme="minorHAnsi"/>
        </w:rPr>
        <w:t xml:space="preserve"> </w:t>
      </w:r>
      <w:r w:rsidRPr="00B35F3A">
        <w:rPr>
          <w:rFonts w:asciiTheme="minorHAnsi" w:eastAsiaTheme="minorHAnsi" w:hAnsiTheme="minorHAnsi" w:cstheme="minorHAnsi"/>
          <w:lang w:val="en-US" w:bidi="ar-SA"/>
        </w:rPr>
        <w:t xml:space="preserve">David Smith, “Time line: a history of free speech”. </w:t>
      </w:r>
      <w:r w:rsidRPr="00B35F3A">
        <w:rPr>
          <w:rFonts w:asciiTheme="minorHAnsi" w:eastAsiaTheme="minorHAnsi" w:hAnsiTheme="minorHAnsi" w:cstheme="minorHAnsi"/>
          <w:iCs/>
          <w:lang w:val="en-US" w:bidi="ar-SA"/>
        </w:rPr>
        <w:t xml:space="preserve">The Guardian </w:t>
      </w:r>
      <w:r w:rsidRPr="00B35F3A">
        <w:rPr>
          <w:rFonts w:asciiTheme="minorHAnsi" w:eastAsiaTheme="minorHAnsi" w:hAnsiTheme="minorHAnsi" w:cstheme="minorHAnsi"/>
          <w:lang w:val="en-US" w:bidi="ar-SA"/>
        </w:rPr>
        <w:t>(London, 02 Feb2006)</w:t>
      </w:r>
    </w:p>
    <w:p w:rsidR="00EE1387" w:rsidRPr="00B35F3A" w:rsidRDefault="00EE1387" w:rsidP="005E7C0F">
      <w:pPr>
        <w:pStyle w:val="FootnoteText"/>
        <w:jc w:val="both"/>
        <w:rPr>
          <w:rFonts w:cstheme="minorHAnsi"/>
        </w:rPr>
      </w:pPr>
      <w:r w:rsidRPr="00B35F3A">
        <w:rPr>
          <w:rFonts w:eastAsiaTheme="minorHAnsi" w:cstheme="minorHAnsi"/>
        </w:rPr>
        <w:t>&lt;http://www.theguardian.com/media/2006/feb/05/religion.news&gt; accessed 13 November 2014.</w:t>
      </w:r>
    </w:p>
  </w:footnote>
  <w:footnote w:id="91">
    <w:p w:rsidR="00EE1387" w:rsidRPr="00B35F3A" w:rsidRDefault="00EE1387" w:rsidP="005E7C0F">
      <w:pPr>
        <w:pStyle w:val="FootnoteText"/>
        <w:ind w:left="720" w:hanging="720"/>
        <w:jc w:val="both"/>
        <w:rPr>
          <w:rFonts w:cstheme="minorHAnsi"/>
        </w:rPr>
      </w:pPr>
      <w:r w:rsidRPr="00B35F3A">
        <w:rPr>
          <w:rStyle w:val="FootnoteReference"/>
          <w:rFonts w:cstheme="minorHAnsi"/>
        </w:rPr>
        <w:footnoteRef/>
      </w:r>
      <w:r w:rsidRPr="00B35F3A">
        <w:rPr>
          <w:rFonts w:cstheme="minorHAnsi"/>
        </w:rPr>
        <w:t xml:space="preserve"> Sujit Choudhry, ‘Migration as a New Metaphor in Comparative Constitutional Law’ in Sujit</w:t>
      </w:r>
    </w:p>
    <w:p w:rsidR="00EE1387" w:rsidRPr="00B35F3A" w:rsidRDefault="00EE1387" w:rsidP="005E7C0F">
      <w:pPr>
        <w:pStyle w:val="FootnoteText"/>
        <w:ind w:left="720" w:hanging="720"/>
        <w:jc w:val="both"/>
        <w:rPr>
          <w:rFonts w:cstheme="minorHAnsi"/>
        </w:rPr>
      </w:pPr>
      <w:r w:rsidRPr="00B35F3A">
        <w:rPr>
          <w:rFonts w:cstheme="minorHAnsi"/>
        </w:rPr>
        <w:t xml:space="preserve">Choudhry (ed), </w:t>
      </w:r>
      <w:r w:rsidRPr="00B35F3A">
        <w:rPr>
          <w:rFonts w:cstheme="minorHAnsi"/>
          <w:iCs/>
        </w:rPr>
        <w:t xml:space="preserve">The Migration of Constitutional Ideas </w:t>
      </w:r>
      <w:r w:rsidRPr="00B35F3A">
        <w:rPr>
          <w:rFonts w:cstheme="minorHAnsi"/>
        </w:rPr>
        <w:t>(Cambridge University Press 2006) 1.</w:t>
      </w:r>
    </w:p>
  </w:footnote>
  <w:footnote w:id="92">
    <w:p w:rsidR="00EE1387" w:rsidRPr="00B35F3A" w:rsidRDefault="00EE1387" w:rsidP="005E7C0F">
      <w:pPr>
        <w:pStyle w:val="FootnoteText"/>
        <w:jc w:val="both"/>
        <w:rPr>
          <w:rFonts w:cstheme="minorHAnsi"/>
        </w:rPr>
      </w:pPr>
      <w:r w:rsidRPr="00B35F3A">
        <w:rPr>
          <w:rStyle w:val="FootnoteReference"/>
          <w:rFonts w:cstheme="minorHAnsi"/>
        </w:rPr>
        <w:footnoteRef/>
      </w:r>
      <w:r w:rsidRPr="00B35F3A">
        <w:rPr>
          <w:rFonts w:cstheme="minorHAnsi"/>
        </w:rPr>
        <w:t xml:space="preserve"> Tom Pendergast, Sara Pendergast and John Sousanis (eds), </w:t>
      </w:r>
      <w:r w:rsidRPr="00B35F3A">
        <w:rPr>
          <w:rFonts w:cstheme="minorHAnsi"/>
          <w:iCs/>
        </w:rPr>
        <w:t>Constitutional Amendments: From Freedom of Speech to Flag Burning</w:t>
      </w:r>
      <w:r w:rsidRPr="00B35F3A">
        <w:rPr>
          <w:rFonts w:cstheme="minorHAnsi"/>
        </w:rPr>
        <w:t xml:space="preserve"> (UXL 2001) 13</w:t>
      </w:r>
    </w:p>
  </w:footnote>
  <w:footnote w:id="93">
    <w:p w:rsidR="00EE1387" w:rsidRPr="00B35F3A" w:rsidRDefault="00EE1387" w:rsidP="005E7C0F">
      <w:pPr>
        <w:adjustRightInd w:val="0"/>
        <w:jc w:val="both"/>
        <w:rPr>
          <w:rFonts w:asciiTheme="minorHAnsi" w:eastAsiaTheme="minorHAnsi" w:hAnsiTheme="minorHAnsi" w:cstheme="minorHAnsi"/>
          <w:lang w:val="en-US" w:bidi="ar-SA"/>
        </w:rPr>
      </w:pPr>
      <w:r w:rsidRPr="00B35F3A">
        <w:rPr>
          <w:rStyle w:val="FootnoteReference"/>
          <w:rFonts w:asciiTheme="minorHAnsi" w:hAnsiTheme="minorHAnsi" w:cstheme="minorHAnsi"/>
        </w:rPr>
        <w:footnoteRef/>
      </w:r>
      <w:r w:rsidRPr="00B35F3A">
        <w:rPr>
          <w:rFonts w:asciiTheme="minorHAnsi" w:hAnsiTheme="minorHAnsi" w:cstheme="minorHAnsi"/>
        </w:rPr>
        <w:t xml:space="preserve"> </w:t>
      </w:r>
      <w:r w:rsidRPr="00B35F3A">
        <w:rPr>
          <w:rFonts w:asciiTheme="minorHAnsi" w:eastAsiaTheme="minorHAnsi" w:hAnsiTheme="minorHAnsi" w:cstheme="minorHAnsi"/>
          <w:lang w:val="en-US" w:bidi="ar-SA"/>
        </w:rPr>
        <w:t>Ms. Amrita Chowdhury, Democratic Deficit in Bangladesh: A Cause for Concern (2010)</w:t>
      </w:r>
    </w:p>
    <w:p w:rsidR="00EE1387" w:rsidRPr="00B35F3A" w:rsidRDefault="00EE1387" w:rsidP="005E7C0F">
      <w:pPr>
        <w:pStyle w:val="FootnoteText"/>
        <w:jc w:val="both"/>
        <w:rPr>
          <w:rFonts w:cstheme="minorHAnsi"/>
        </w:rPr>
      </w:pPr>
      <w:r w:rsidRPr="00B35F3A">
        <w:rPr>
          <w:rFonts w:eastAsiaTheme="minorHAnsi" w:cstheme="minorHAnsi"/>
        </w:rPr>
        <w:t>&lt;www.globalindiafoundation.org/democratic%20deficit.pdf&gt; accessed on 25 October 2014</w:t>
      </w:r>
    </w:p>
  </w:footnote>
  <w:footnote w:id="94">
    <w:p w:rsidR="00EE1387" w:rsidRPr="00B35F3A" w:rsidRDefault="00EE1387" w:rsidP="005E7C0F">
      <w:pPr>
        <w:pStyle w:val="FootnoteText"/>
        <w:ind w:left="720" w:hanging="720"/>
        <w:jc w:val="both"/>
        <w:rPr>
          <w:rFonts w:cstheme="minorHAnsi"/>
        </w:rPr>
      </w:pPr>
      <w:r w:rsidRPr="00B35F3A">
        <w:rPr>
          <w:rStyle w:val="FootnoteReference"/>
          <w:rFonts w:cstheme="minorHAnsi"/>
        </w:rPr>
        <w:footnoteRef/>
      </w:r>
      <w:r w:rsidRPr="00B35F3A">
        <w:rPr>
          <w:rFonts w:cstheme="minorHAnsi"/>
        </w:rPr>
        <w:t xml:space="preserve"> Sujit Choudhry, ‘Migration as a New Metaphor in Comparative Constitutional Law’ in Sujit</w:t>
      </w:r>
    </w:p>
    <w:p w:rsidR="00EE1387" w:rsidRPr="00B35F3A" w:rsidRDefault="00EE1387" w:rsidP="005E7C0F">
      <w:pPr>
        <w:pStyle w:val="FootnoteText"/>
        <w:ind w:left="720" w:hanging="720"/>
        <w:jc w:val="both"/>
        <w:rPr>
          <w:rFonts w:cstheme="minorHAnsi"/>
        </w:rPr>
      </w:pPr>
      <w:r w:rsidRPr="00B35F3A">
        <w:rPr>
          <w:rFonts w:cstheme="minorHAnsi"/>
        </w:rPr>
        <w:t xml:space="preserve">Choudhry (ed), </w:t>
      </w:r>
      <w:r w:rsidRPr="00B35F3A">
        <w:rPr>
          <w:rFonts w:cstheme="minorHAnsi"/>
          <w:iCs/>
        </w:rPr>
        <w:t xml:space="preserve">The Migration of Constitutional Ideas </w:t>
      </w:r>
      <w:r w:rsidRPr="00B35F3A">
        <w:rPr>
          <w:rFonts w:cstheme="minorHAnsi"/>
        </w:rPr>
        <w:t>(Cambridge University Press 2006) 1.</w:t>
      </w:r>
    </w:p>
  </w:footnote>
  <w:footnote w:id="95">
    <w:p w:rsidR="00EE1387" w:rsidRPr="00B35F3A" w:rsidRDefault="00EE1387" w:rsidP="005E7C0F">
      <w:pPr>
        <w:jc w:val="both"/>
        <w:rPr>
          <w:rFonts w:asciiTheme="minorHAnsi" w:hAnsiTheme="minorHAnsi" w:cstheme="minorHAnsi"/>
        </w:rPr>
      </w:pPr>
      <w:r w:rsidRPr="00B35F3A">
        <w:rPr>
          <w:rStyle w:val="FootnoteReference"/>
          <w:rFonts w:asciiTheme="minorHAnsi" w:hAnsiTheme="minorHAnsi" w:cstheme="minorHAnsi"/>
        </w:rPr>
        <w:footnoteRef/>
      </w:r>
      <w:r w:rsidRPr="00B35F3A">
        <w:rPr>
          <w:rFonts w:asciiTheme="minorHAnsi" w:hAnsiTheme="minorHAnsi" w:cstheme="minorHAnsi"/>
        </w:rPr>
        <w:t xml:space="preserve"> Erwin Chemerinsky, </w:t>
      </w:r>
      <w:r w:rsidRPr="00B35F3A">
        <w:rPr>
          <w:rFonts w:asciiTheme="minorHAnsi" w:hAnsiTheme="minorHAnsi" w:cstheme="minorHAnsi"/>
          <w:iCs/>
        </w:rPr>
        <w:t xml:space="preserve">Constitutional Law: Principles and Policies </w:t>
      </w:r>
      <w:r w:rsidRPr="00B35F3A">
        <w:rPr>
          <w:rFonts w:asciiTheme="minorHAnsi" w:hAnsiTheme="minorHAnsi" w:cstheme="minorHAnsi"/>
        </w:rPr>
        <w:t>(5th edn, New York: Wolters</w:t>
      </w:r>
    </w:p>
    <w:p w:rsidR="00EE1387" w:rsidRPr="00B35F3A" w:rsidRDefault="00EE1387" w:rsidP="005E7C0F">
      <w:pPr>
        <w:jc w:val="both"/>
        <w:rPr>
          <w:rFonts w:asciiTheme="minorHAnsi" w:hAnsiTheme="minorHAnsi" w:cstheme="minorHAnsi"/>
        </w:rPr>
      </w:pPr>
      <w:r w:rsidRPr="00B35F3A">
        <w:rPr>
          <w:rFonts w:asciiTheme="minorHAnsi" w:hAnsiTheme="minorHAnsi" w:cstheme="minorHAnsi"/>
        </w:rPr>
        <w:t>Kluwer 2015)</w:t>
      </w:r>
    </w:p>
  </w:footnote>
  <w:footnote w:id="96">
    <w:p w:rsidR="00EE1387" w:rsidRPr="00B35F3A" w:rsidRDefault="00EE1387" w:rsidP="005E7C0F">
      <w:pPr>
        <w:pStyle w:val="FootnoteText"/>
        <w:jc w:val="both"/>
        <w:rPr>
          <w:rFonts w:cstheme="minorHAnsi"/>
        </w:rPr>
      </w:pPr>
      <w:r w:rsidRPr="00B35F3A">
        <w:rPr>
          <w:rStyle w:val="FootnoteReference"/>
          <w:rFonts w:cstheme="minorHAnsi"/>
        </w:rPr>
        <w:footnoteRef/>
      </w:r>
      <w:r w:rsidRPr="00B35F3A">
        <w:rPr>
          <w:rFonts w:cstheme="minorHAnsi"/>
        </w:rPr>
        <w:t xml:space="preserve"> </w:t>
      </w:r>
      <w:r w:rsidRPr="00B35F3A">
        <w:rPr>
          <w:rFonts w:eastAsiaTheme="minorHAnsi" w:cstheme="minorHAnsi"/>
        </w:rPr>
        <w:t>ibid</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E1387" w:rsidRPr="008E1BE3" w:rsidRDefault="00EE1387" w:rsidP="00FF6549">
    <w:pPr>
      <w:pStyle w:val="Header"/>
      <w:tabs>
        <w:tab w:val="clear" w:pos="9026"/>
        <w:tab w:val="right" w:pos="8364"/>
      </w:tabs>
      <w:jc w:val="right"/>
      <w:rPr>
        <w:rFonts w:cs="Times New Roman"/>
        <w:szCs w:val="20"/>
      </w:rPr>
    </w:pPr>
    <w:r w:rsidRPr="008E1BE3">
      <w:rPr>
        <w:rFonts w:cs="Times New Roman"/>
        <w:color w:val="000000"/>
        <w:szCs w:val="20"/>
      </w:rPr>
      <w:t>Pol. Maj. Treerin  Mongkol</w:t>
    </w:r>
    <w:r w:rsidRPr="008E1BE3">
      <w:rPr>
        <w:rFonts w:cs="Times New Roman"/>
        <w:color w:val="000000"/>
        <w:szCs w:val="20"/>
        <w:cs/>
      </w:rPr>
      <w:t xml:space="preserve">     </w:t>
    </w:r>
    <w:r w:rsidRPr="008E1BE3">
      <w:rPr>
        <w:rFonts w:cs="Times New Roman"/>
        <w:color w:val="000000"/>
        <w:szCs w:val="20"/>
      </w:rPr>
      <w:tab/>
    </w:r>
    <w:r w:rsidRPr="008E1BE3">
      <w:rPr>
        <w:rFonts w:cs="Times New Roman"/>
        <w:color w:val="000000"/>
        <w:szCs w:val="20"/>
      </w:rPr>
      <w:tab/>
    </w:r>
    <w:r w:rsidRPr="008E1BE3">
      <w:rPr>
        <w:rFonts w:cs="Times New Roman"/>
        <w:color w:val="000000"/>
        <w:szCs w:val="20"/>
        <w:cs/>
      </w:rPr>
      <w:t xml:space="preserve">  </w:t>
    </w:r>
    <w:r w:rsidRPr="008E1BE3">
      <w:rPr>
        <w:rFonts w:cs="Times New Roman"/>
        <w:szCs w:val="20"/>
      </w:rPr>
      <w:t>Materials and Methods</w:t>
    </w:r>
    <w:r w:rsidRPr="008E1BE3">
      <w:rPr>
        <w:rFonts w:cs="Times New Roman"/>
        <w:szCs w:val="20"/>
        <w:cs/>
      </w:rPr>
      <w:t xml:space="preserve"> </w:t>
    </w:r>
    <w:r w:rsidRPr="008E1BE3">
      <w:rPr>
        <w:rFonts w:cs="Times New Roman"/>
        <w:szCs w:val="20"/>
      </w:rPr>
      <w:t xml:space="preserve">/ </w:t>
    </w:r>
    <w:r w:rsidR="00406E45" w:rsidRPr="008E1BE3">
      <w:rPr>
        <w:rFonts w:cs="Times New Roman"/>
        <w:szCs w:val="20"/>
      </w:rPr>
      <w:fldChar w:fldCharType="begin"/>
    </w:r>
    <w:r w:rsidRPr="008E1BE3">
      <w:rPr>
        <w:rFonts w:cs="Times New Roman"/>
        <w:szCs w:val="20"/>
      </w:rPr>
      <w:instrText xml:space="preserve"> PAGE   \* MERGEFORMAT </w:instrText>
    </w:r>
    <w:r w:rsidR="00406E45" w:rsidRPr="008E1BE3">
      <w:rPr>
        <w:rFonts w:cs="Times New Roman"/>
        <w:szCs w:val="20"/>
      </w:rPr>
      <w:fldChar w:fldCharType="separate"/>
    </w:r>
    <w:r>
      <w:rPr>
        <w:rFonts w:cs="Times New Roman"/>
        <w:noProof/>
        <w:szCs w:val="20"/>
      </w:rPr>
      <w:t>126</w:t>
    </w:r>
    <w:r w:rsidR="00406E45" w:rsidRPr="008E1BE3">
      <w:rPr>
        <w:rFonts w:cs="Times New Roman"/>
        <w:szCs w:val="20"/>
      </w:rPr>
      <w:fldChar w:fldCharType="end"/>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C21566"/>
    <w:multiLevelType w:val="hybridMultilevel"/>
    <w:tmpl w:val="33326B9C"/>
    <w:lvl w:ilvl="0" w:tplc="9E521E56">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2360DFD"/>
    <w:multiLevelType w:val="multilevel"/>
    <w:tmpl w:val="E0B4FEEE"/>
    <w:lvl w:ilvl="0">
      <w:start w:val="1"/>
      <w:numFmt w:val="decimal"/>
      <w:lvlText w:val="%1"/>
      <w:lvlJc w:val="left"/>
      <w:pPr>
        <w:ind w:left="405" w:hanging="405"/>
      </w:pPr>
      <w:rPr>
        <w:rFonts w:hint="default"/>
      </w:rPr>
    </w:lvl>
    <w:lvl w:ilvl="1">
      <w:start w:val="3"/>
      <w:numFmt w:val="decimal"/>
      <w:lvlText w:val="%1.%2"/>
      <w:lvlJc w:val="left"/>
      <w:pPr>
        <w:ind w:left="405" w:hanging="405"/>
      </w:pPr>
      <w:rPr>
        <w:rFonts w:hint="default"/>
        <w:sz w:val="24"/>
        <w:szCs w:val="24"/>
        <w:u w:val="single"/>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nsid w:val="04130976"/>
    <w:multiLevelType w:val="hybridMultilevel"/>
    <w:tmpl w:val="98C08A3E"/>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55B33DD"/>
    <w:multiLevelType w:val="hybridMultilevel"/>
    <w:tmpl w:val="C5967EC8"/>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nsid w:val="0E8405A6"/>
    <w:multiLevelType w:val="multilevel"/>
    <w:tmpl w:val="9EAA4A2E"/>
    <w:lvl w:ilvl="0">
      <w:start w:val="3"/>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nsid w:val="0F4C1C3C"/>
    <w:multiLevelType w:val="hybridMultilevel"/>
    <w:tmpl w:val="16A657CC"/>
    <w:lvl w:ilvl="0" w:tplc="73EEFEA8">
      <w:start w:val="3"/>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2200027"/>
    <w:multiLevelType w:val="multilevel"/>
    <w:tmpl w:val="ECF07526"/>
    <w:lvl w:ilvl="0">
      <w:start w:val="3"/>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nsid w:val="14163883"/>
    <w:multiLevelType w:val="hybridMultilevel"/>
    <w:tmpl w:val="79C870C0"/>
    <w:lvl w:ilvl="0" w:tplc="5372A264">
      <w:start w:val="1"/>
      <w:numFmt w:val="lowerLetter"/>
      <w:lvlText w:val="(%1)"/>
      <w:lvlJc w:val="left"/>
      <w:pPr>
        <w:ind w:left="465" w:hanging="360"/>
      </w:pPr>
      <w:rPr>
        <w:rFonts w:hint="default"/>
      </w:rPr>
    </w:lvl>
    <w:lvl w:ilvl="1" w:tplc="04090019" w:tentative="1">
      <w:start w:val="1"/>
      <w:numFmt w:val="lowerLetter"/>
      <w:lvlText w:val="%2."/>
      <w:lvlJc w:val="left"/>
      <w:pPr>
        <w:ind w:left="1185" w:hanging="360"/>
      </w:pPr>
    </w:lvl>
    <w:lvl w:ilvl="2" w:tplc="0409001B" w:tentative="1">
      <w:start w:val="1"/>
      <w:numFmt w:val="lowerRoman"/>
      <w:lvlText w:val="%3."/>
      <w:lvlJc w:val="right"/>
      <w:pPr>
        <w:ind w:left="1905" w:hanging="180"/>
      </w:pPr>
    </w:lvl>
    <w:lvl w:ilvl="3" w:tplc="0409000F" w:tentative="1">
      <w:start w:val="1"/>
      <w:numFmt w:val="decimal"/>
      <w:lvlText w:val="%4."/>
      <w:lvlJc w:val="left"/>
      <w:pPr>
        <w:ind w:left="2625" w:hanging="360"/>
      </w:pPr>
    </w:lvl>
    <w:lvl w:ilvl="4" w:tplc="04090019" w:tentative="1">
      <w:start w:val="1"/>
      <w:numFmt w:val="lowerLetter"/>
      <w:lvlText w:val="%5."/>
      <w:lvlJc w:val="left"/>
      <w:pPr>
        <w:ind w:left="3345" w:hanging="360"/>
      </w:pPr>
    </w:lvl>
    <w:lvl w:ilvl="5" w:tplc="0409001B" w:tentative="1">
      <w:start w:val="1"/>
      <w:numFmt w:val="lowerRoman"/>
      <w:lvlText w:val="%6."/>
      <w:lvlJc w:val="right"/>
      <w:pPr>
        <w:ind w:left="4065" w:hanging="180"/>
      </w:pPr>
    </w:lvl>
    <w:lvl w:ilvl="6" w:tplc="0409000F" w:tentative="1">
      <w:start w:val="1"/>
      <w:numFmt w:val="decimal"/>
      <w:lvlText w:val="%7."/>
      <w:lvlJc w:val="left"/>
      <w:pPr>
        <w:ind w:left="4785" w:hanging="360"/>
      </w:pPr>
    </w:lvl>
    <w:lvl w:ilvl="7" w:tplc="04090019" w:tentative="1">
      <w:start w:val="1"/>
      <w:numFmt w:val="lowerLetter"/>
      <w:lvlText w:val="%8."/>
      <w:lvlJc w:val="left"/>
      <w:pPr>
        <w:ind w:left="5505" w:hanging="360"/>
      </w:pPr>
    </w:lvl>
    <w:lvl w:ilvl="8" w:tplc="0409001B" w:tentative="1">
      <w:start w:val="1"/>
      <w:numFmt w:val="lowerRoman"/>
      <w:lvlText w:val="%9."/>
      <w:lvlJc w:val="right"/>
      <w:pPr>
        <w:ind w:left="6225" w:hanging="180"/>
      </w:pPr>
    </w:lvl>
  </w:abstractNum>
  <w:abstractNum w:abstractNumId="8">
    <w:nsid w:val="1825711D"/>
    <w:multiLevelType w:val="hybridMultilevel"/>
    <w:tmpl w:val="3872CB72"/>
    <w:lvl w:ilvl="0" w:tplc="EE860D6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FE965E7"/>
    <w:multiLevelType w:val="hybridMultilevel"/>
    <w:tmpl w:val="FBAC7A46"/>
    <w:lvl w:ilvl="0" w:tplc="4D3093C2">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97116F3"/>
    <w:multiLevelType w:val="hybridMultilevel"/>
    <w:tmpl w:val="5C22E9E0"/>
    <w:lvl w:ilvl="0" w:tplc="D62A87C2">
      <w:start w:val="1"/>
      <w:numFmt w:val="upperLetter"/>
      <w:lvlText w:val="%1."/>
      <w:lvlJc w:val="left"/>
      <w:pPr>
        <w:ind w:left="1080" w:hanging="72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46CA7C7B"/>
    <w:multiLevelType w:val="hybridMultilevel"/>
    <w:tmpl w:val="09F2067E"/>
    <w:lvl w:ilvl="0" w:tplc="65D89B40">
      <w:start w:val="4"/>
      <w:numFmt w:val="bullet"/>
      <w:lvlText w:val=""/>
      <w:lvlJc w:val="left"/>
      <w:pPr>
        <w:ind w:left="720" w:hanging="360"/>
      </w:pPr>
      <w:rPr>
        <w:rFonts w:ascii="Symbol" w:eastAsia="Calibr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48151E55"/>
    <w:multiLevelType w:val="hybridMultilevel"/>
    <w:tmpl w:val="F3BE5B7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4C2B650D"/>
    <w:multiLevelType w:val="multilevel"/>
    <w:tmpl w:val="EA08B4DE"/>
    <w:lvl w:ilvl="0">
      <w:start w:val="4"/>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nsid w:val="50342518"/>
    <w:multiLevelType w:val="hybridMultilevel"/>
    <w:tmpl w:val="BB6A87F0"/>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51FA35A3"/>
    <w:multiLevelType w:val="multilevel"/>
    <w:tmpl w:val="B6AC81CC"/>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nsid w:val="55475EC4"/>
    <w:multiLevelType w:val="hybridMultilevel"/>
    <w:tmpl w:val="F588E3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55851563"/>
    <w:multiLevelType w:val="hybridMultilevel"/>
    <w:tmpl w:val="4C745906"/>
    <w:lvl w:ilvl="0" w:tplc="153A9F72">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569446FE"/>
    <w:multiLevelType w:val="hybridMultilevel"/>
    <w:tmpl w:val="697E935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5FF75B60"/>
    <w:multiLevelType w:val="multilevel"/>
    <w:tmpl w:val="5A32BCCA"/>
    <w:lvl w:ilvl="0">
      <w:start w:val="1"/>
      <w:numFmt w:val="decimal"/>
      <w:lvlText w:val="%1."/>
      <w:lvlJc w:val="left"/>
      <w:pPr>
        <w:ind w:left="720" w:hanging="360"/>
      </w:pPr>
      <w:rPr>
        <w:rFonts w:ascii="Times New Roman" w:eastAsia="Times New Roman" w:hAnsi="Times New Roman" w:cs="Angsana New"/>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0">
    <w:nsid w:val="63E93FFC"/>
    <w:multiLevelType w:val="hybridMultilevel"/>
    <w:tmpl w:val="3AEAA67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68960C3C"/>
    <w:multiLevelType w:val="hybridMultilevel"/>
    <w:tmpl w:val="22A4653C"/>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2">
    <w:nsid w:val="6C972056"/>
    <w:multiLevelType w:val="hybridMultilevel"/>
    <w:tmpl w:val="DDF8FF10"/>
    <w:lvl w:ilvl="0" w:tplc="0952CF86">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78DC65D7"/>
    <w:multiLevelType w:val="hybridMultilevel"/>
    <w:tmpl w:val="58204BCC"/>
    <w:lvl w:ilvl="0" w:tplc="B002F332">
      <w:start w:val="1"/>
      <w:numFmt w:val="upperLetter"/>
      <w:lvlText w:val="(%1)"/>
      <w:lvlJc w:val="left"/>
      <w:pPr>
        <w:ind w:left="885" w:hanging="360"/>
      </w:pPr>
      <w:rPr>
        <w:rFonts w:hint="default"/>
      </w:rPr>
    </w:lvl>
    <w:lvl w:ilvl="1" w:tplc="04090019" w:tentative="1">
      <w:start w:val="1"/>
      <w:numFmt w:val="lowerLetter"/>
      <w:lvlText w:val="%2."/>
      <w:lvlJc w:val="left"/>
      <w:pPr>
        <w:ind w:left="1605" w:hanging="360"/>
      </w:pPr>
    </w:lvl>
    <w:lvl w:ilvl="2" w:tplc="0409001B" w:tentative="1">
      <w:start w:val="1"/>
      <w:numFmt w:val="lowerRoman"/>
      <w:lvlText w:val="%3."/>
      <w:lvlJc w:val="right"/>
      <w:pPr>
        <w:ind w:left="2325" w:hanging="180"/>
      </w:pPr>
    </w:lvl>
    <w:lvl w:ilvl="3" w:tplc="0409000F" w:tentative="1">
      <w:start w:val="1"/>
      <w:numFmt w:val="decimal"/>
      <w:lvlText w:val="%4."/>
      <w:lvlJc w:val="left"/>
      <w:pPr>
        <w:ind w:left="3045" w:hanging="360"/>
      </w:pPr>
    </w:lvl>
    <w:lvl w:ilvl="4" w:tplc="04090019" w:tentative="1">
      <w:start w:val="1"/>
      <w:numFmt w:val="lowerLetter"/>
      <w:lvlText w:val="%5."/>
      <w:lvlJc w:val="left"/>
      <w:pPr>
        <w:ind w:left="3765" w:hanging="360"/>
      </w:pPr>
    </w:lvl>
    <w:lvl w:ilvl="5" w:tplc="0409001B" w:tentative="1">
      <w:start w:val="1"/>
      <w:numFmt w:val="lowerRoman"/>
      <w:lvlText w:val="%6."/>
      <w:lvlJc w:val="right"/>
      <w:pPr>
        <w:ind w:left="4485" w:hanging="180"/>
      </w:pPr>
    </w:lvl>
    <w:lvl w:ilvl="6" w:tplc="0409000F" w:tentative="1">
      <w:start w:val="1"/>
      <w:numFmt w:val="decimal"/>
      <w:lvlText w:val="%7."/>
      <w:lvlJc w:val="left"/>
      <w:pPr>
        <w:ind w:left="5205" w:hanging="360"/>
      </w:pPr>
    </w:lvl>
    <w:lvl w:ilvl="7" w:tplc="04090019" w:tentative="1">
      <w:start w:val="1"/>
      <w:numFmt w:val="lowerLetter"/>
      <w:lvlText w:val="%8."/>
      <w:lvlJc w:val="left"/>
      <w:pPr>
        <w:ind w:left="5925" w:hanging="360"/>
      </w:pPr>
    </w:lvl>
    <w:lvl w:ilvl="8" w:tplc="0409001B" w:tentative="1">
      <w:start w:val="1"/>
      <w:numFmt w:val="lowerRoman"/>
      <w:lvlText w:val="%9."/>
      <w:lvlJc w:val="right"/>
      <w:pPr>
        <w:ind w:left="6645" w:hanging="180"/>
      </w:pPr>
    </w:lvl>
  </w:abstractNum>
  <w:abstractNum w:abstractNumId="24">
    <w:nsid w:val="7A864A6A"/>
    <w:multiLevelType w:val="hybridMultilevel"/>
    <w:tmpl w:val="ACAA8C10"/>
    <w:lvl w:ilvl="0" w:tplc="7520EC02">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
    <w:nsid w:val="7F704470"/>
    <w:multiLevelType w:val="hybridMultilevel"/>
    <w:tmpl w:val="CAEA2B0A"/>
    <w:lvl w:ilvl="0" w:tplc="71286E24">
      <w:start w:val="1"/>
      <w:numFmt w:val="upperLetter"/>
      <w:lvlText w:val="(%1)"/>
      <w:lvlJc w:val="left"/>
      <w:pPr>
        <w:ind w:left="735" w:hanging="37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9"/>
  </w:num>
  <w:num w:numId="2">
    <w:abstractNumId w:val="1"/>
  </w:num>
  <w:num w:numId="3">
    <w:abstractNumId w:val="10"/>
  </w:num>
  <w:num w:numId="4">
    <w:abstractNumId w:val="24"/>
  </w:num>
  <w:num w:numId="5">
    <w:abstractNumId w:val="12"/>
  </w:num>
  <w:num w:numId="6">
    <w:abstractNumId w:val="8"/>
  </w:num>
  <w:num w:numId="7">
    <w:abstractNumId w:val="2"/>
  </w:num>
  <w:num w:numId="8">
    <w:abstractNumId w:val="14"/>
  </w:num>
  <w:num w:numId="9">
    <w:abstractNumId w:val="17"/>
  </w:num>
  <w:num w:numId="10">
    <w:abstractNumId w:val="18"/>
  </w:num>
  <w:num w:numId="11">
    <w:abstractNumId w:val="11"/>
  </w:num>
  <w:num w:numId="12">
    <w:abstractNumId w:val="20"/>
  </w:num>
  <w:num w:numId="13">
    <w:abstractNumId w:val="0"/>
  </w:num>
  <w:num w:numId="14">
    <w:abstractNumId w:val="22"/>
  </w:num>
  <w:num w:numId="15">
    <w:abstractNumId w:val="7"/>
  </w:num>
  <w:num w:numId="16">
    <w:abstractNumId w:val="6"/>
  </w:num>
  <w:num w:numId="17">
    <w:abstractNumId w:val="13"/>
  </w:num>
  <w:num w:numId="18">
    <w:abstractNumId w:val="5"/>
  </w:num>
  <w:num w:numId="19">
    <w:abstractNumId w:val="23"/>
  </w:num>
  <w:num w:numId="20">
    <w:abstractNumId w:val="21"/>
  </w:num>
  <w:num w:numId="21">
    <w:abstractNumId w:val="16"/>
  </w:num>
  <w:num w:numId="22">
    <w:abstractNumId w:val="3"/>
  </w:num>
  <w:num w:numId="23">
    <w:abstractNumId w:val="4"/>
  </w:num>
  <w:num w:numId="24">
    <w:abstractNumId w:val="9"/>
  </w:num>
  <w:num w:numId="25">
    <w:abstractNumId w:val="25"/>
  </w:num>
  <w:num w:numId="26">
    <w:abstractNumId w:val="15"/>
  </w:num>
  <w:numIdMacAtCleanup w:val="1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drawingGridHorizontalSpacing w:val="100"/>
  <w:displayHorizontalDrawingGridEvery w:val="2"/>
  <w:characterSpacingControl w:val="doNotCompress"/>
  <w:hdrShapeDefaults>
    <o:shapedefaults v:ext="edit" spidmax="453634"/>
  </w:hdrShapeDefaults>
  <w:footnotePr>
    <w:footnote w:id="0"/>
    <w:footnote w:id="1"/>
  </w:footnotePr>
  <w:endnotePr>
    <w:endnote w:id="0"/>
    <w:endnote w:id="1"/>
  </w:endnotePr>
  <w:compat/>
  <w:rsids>
    <w:rsidRoot w:val="002D6668"/>
    <w:rsid w:val="00001940"/>
    <w:rsid w:val="00004932"/>
    <w:rsid w:val="00005B4B"/>
    <w:rsid w:val="00011765"/>
    <w:rsid w:val="00013CB4"/>
    <w:rsid w:val="0001501A"/>
    <w:rsid w:val="00015155"/>
    <w:rsid w:val="00015846"/>
    <w:rsid w:val="00017E72"/>
    <w:rsid w:val="0002003C"/>
    <w:rsid w:val="00021038"/>
    <w:rsid w:val="00022126"/>
    <w:rsid w:val="000223A4"/>
    <w:rsid w:val="00035915"/>
    <w:rsid w:val="00040FCF"/>
    <w:rsid w:val="00042EB3"/>
    <w:rsid w:val="00052CB2"/>
    <w:rsid w:val="00056F76"/>
    <w:rsid w:val="0006369A"/>
    <w:rsid w:val="00067FA8"/>
    <w:rsid w:val="00072F6D"/>
    <w:rsid w:val="00076F3E"/>
    <w:rsid w:val="0007783B"/>
    <w:rsid w:val="000824E7"/>
    <w:rsid w:val="000833AF"/>
    <w:rsid w:val="00083848"/>
    <w:rsid w:val="000839AE"/>
    <w:rsid w:val="00084CA8"/>
    <w:rsid w:val="00085D7B"/>
    <w:rsid w:val="00090AF2"/>
    <w:rsid w:val="000921EF"/>
    <w:rsid w:val="0009336E"/>
    <w:rsid w:val="00094896"/>
    <w:rsid w:val="00094C8E"/>
    <w:rsid w:val="00097437"/>
    <w:rsid w:val="000A21D9"/>
    <w:rsid w:val="000A233E"/>
    <w:rsid w:val="000A2D86"/>
    <w:rsid w:val="000B2984"/>
    <w:rsid w:val="000B35E2"/>
    <w:rsid w:val="000B7EF6"/>
    <w:rsid w:val="000C0980"/>
    <w:rsid w:val="000C0B43"/>
    <w:rsid w:val="000C2B3D"/>
    <w:rsid w:val="000C4363"/>
    <w:rsid w:val="000C466C"/>
    <w:rsid w:val="000D2353"/>
    <w:rsid w:val="000D6A2F"/>
    <w:rsid w:val="000D6D6C"/>
    <w:rsid w:val="000E5170"/>
    <w:rsid w:val="000E7115"/>
    <w:rsid w:val="000F0869"/>
    <w:rsid w:val="000F2277"/>
    <w:rsid w:val="000F3805"/>
    <w:rsid w:val="000F4C5C"/>
    <w:rsid w:val="001036A3"/>
    <w:rsid w:val="00105CC8"/>
    <w:rsid w:val="00112AB4"/>
    <w:rsid w:val="00114556"/>
    <w:rsid w:val="001171BF"/>
    <w:rsid w:val="00117A4B"/>
    <w:rsid w:val="00117D6B"/>
    <w:rsid w:val="001269A8"/>
    <w:rsid w:val="001317D7"/>
    <w:rsid w:val="00133AD5"/>
    <w:rsid w:val="001418D3"/>
    <w:rsid w:val="00142FC0"/>
    <w:rsid w:val="00144A49"/>
    <w:rsid w:val="0014506F"/>
    <w:rsid w:val="00145D7C"/>
    <w:rsid w:val="00147DD5"/>
    <w:rsid w:val="00151E41"/>
    <w:rsid w:val="0015250C"/>
    <w:rsid w:val="0015481B"/>
    <w:rsid w:val="0016202A"/>
    <w:rsid w:val="0016216C"/>
    <w:rsid w:val="00163389"/>
    <w:rsid w:val="001656B5"/>
    <w:rsid w:val="00174A0E"/>
    <w:rsid w:val="00175305"/>
    <w:rsid w:val="001775C4"/>
    <w:rsid w:val="00180892"/>
    <w:rsid w:val="00193DB4"/>
    <w:rsid w:val="001945A9"/>
    <w:rsid w:val="00194B9B"/>
    <w:rsid w:val="001A0FA3"/>
    <w:rsid w:val="001A1330"/>
    <w:rsid w:val="001A4CC2"/>
    <w:rsid w:val="001A56CB"/>
    <w:rsid w:val="001B0287"/>
    <w:rsid w:val="001B0879"/>
    <w:rsid w:val="001B1BC9"/>
    <w:rsid w:val="001B2B12"/>
    <w:rsid w:val="001B62B6"/>
    <w:rsid w:val="001C3787"/>
    <w:rsid w:val="001C4588"/>
    <w:rsid w:val="001C5AD6"/>
    <w:rsid w:val="001C77B4"/>
    <w:rsid w:val="001D04A3"/>
    <w:rsid w:val="001D1057"/>
    <w:rsid w:val="001D292A"/>
    <w:rsid w:val="001D30C8"/>
    <w:rsid w:val="001D3ED6"/>
    <w:rsid w:val="001D5318"/>
    <w:rsid w:val="001E0382"/>
    <w:rsid w:val="001E4041"/>
    <w:rsid w:val="001E563C"/>
    <w:rsid w:val="001E5B2B"/>
    <w:rsid w:val="001E762E"/>
    <w:rsid w:val="001F043C"/>
    <w:rsid w:val="001F14F6"/>
    <w:rsid w:val="001F167B"/>
    <w:rsid w:val="001F4087"/>
    <w:rsid w:val="001F5569"/>
    <w:rsid w:val="001F5BC9"/>
    <w:rsid w:val="001F666D"/>
    <w:rsid w:val="001F73AE"/>
    <w:rsid w:val="00203896"/>
    <w:rsid w:val="0020734A"/>
    <w:rsid w:val="00211659"/>
    <w:rsid w:val="00213269"/>
    <w:rsid w:val="002218B3"/>
    <w:rsid w:val="00222F01"/>
    <w:rsid w:val="00225AAF"/>
    <w:rsid w:val="00226466"/>
    <w:rsid w:val="00241BEE"/>
    <w:rsid w:val="00243C1C"/>
    <w:rsid w:val="00243F38"/>
    <w:rsid w:val="00245DF1"/>
    <w:rsid w:val="00247278"/>
    <w:rsid w:val="00251D3D"/>
    <w:rsid w:val="00252A0C"/>
    <w:rsid w:val="00253E41"/>
    <w:rsid w:val="00260AAE"/>
    <w:rsid w:val="0026170A"/>
    <w:rsid w:val="002637C8"/>
    <w:rsid w:val="002638EB"/>
    <w:rsid w:val="00265AF7"/>
    <w:rsid w:val="002661AB"/>
    <w:rsid w:val="00275811"/>
    <w:rsid w:val="00275A67"/>
    <w:rsid w:val="00282B35"/>
    <w:rsid w:val="00283AD8"/>
    <w:rsid w:val="0028414E"/>
    <w:rsid w:val="00287903"/>
    <w:rsid w:val="00287C51"/>
    <w:rsid w:val="002911E0"/>
    <w:rsid w:val="0029588D"/>
    <w:rsid w:val="0029668F"/>
    <w:rsid w:val="00297197"/>
    <w:rsid w:val="002A2DE2"/>
    <w:rsid w:val="002A48AE"/>
    <w:rsid w:val="002B5049"/>
    <w:rsid w:val="002C1764"/>
    <w:rsid w:val="002C6E49"/>
    <w:rsid w:val="002C76BB"/>
    <w:rsid w:val="002D357D"/>
    <w:rsid w:val="002D3CC9"/>
    <w:rsid w:val="002D4C75"/>
    <w:rsid w:val="002D6668"/>
    <w:rsid w:val="002D6C9A"/>
    <w:rsid w:val="002D7091"/>
    <w:rsid w:val="002F0B63"/>
    <w:rsid w:val="002F3255"/>
    <w:rsid w:val="002F4DAF"/>
    <w:rsid w:val="002F6995"/>
    <w:rsid w:val="0030076E"/>
    <w:rsid w:val="003030CE"/>
    <w:rsid w:val="00305120"/>
    <w:rsid w:val="0030770B"/>
    <w:rsid w:val="003078C5"/>
    <w:rsid w:val="00321C63"/>
    <w:rsid w:val="00322D48"/>
    <w:rsid w:val="00327249"/>
    <w:rsid w:val="003308D5"/>
    <w:rsid w:val="0033310A"/>
    <w:rsid w:val="0033457F"/>
    <w:rsid w:val="00334BC9"/>
    <w:rsid w:val="00340501"/>
    <w:rsid w:val="00341F1E"/>
    <w:rsid w:val="00351757"/>
    <w:rsid w:val="00351ED6"/>
    <w:rsid w:val="00354C14"/>
    <w:rsid w:val="00354DA7"/>
    <w:rsid w:val="003569B6"/>
    <w:rsid w:val="00364301"/>
    <w:rsid w:val="00367FEC"/>
    <w:rsid w:val="00371152"/>
    <w:rsid w:val="003721B5"/>
    <w:rsid w:val="00374A93"/>
    <w:rsid w:val="00375950"/>
    <w:rsid w:val="00375D1F"/>
    <w:rsid w:val="0038045A"/>
    <w:rsid w:val="003855FF"/>
    <w:rsid w:val="003857AC"/>
    <w:rsid w:val="003923D3"/>
    <w:rsid w:val="00395530"/>
    <w:rsid w:val="00397406"/>
    <w:rsid w:val="00397B76"/>
    <w:rsid w:val="003A1C83"/>
    <w:rsid w:val="003A1F02"/>
    <w:rsid w:val="003A620D"/>
    <w:rsid w:val="003B30DC"/>
    <w:rsid w:val="003C50B5"/>
    <w:rsid w:val="003C5600"/>
    <w:rsid w:val="003C7AD2"/>
    <w:rsid w:val="003D28CF"/>
    <w:rsid w:val="003D4BE1"/>
    <w:rsid w:val="003D73F3"/>
    <w:rsid w:val="003D76ED"/>
    <w:rsid w:val="003E03FE"/>
    <w:rsid w:val="003E1B8F"/>
    <w:rsid w:val="003E2120"/>
    <w:rsid w:val="003E2250"/>
    <w:rsid w:val="003E3228"/>
    <w:rsid w:val="003E5CA5"/>
    <w:rsid w:val="003F1BAE"/>
    <w:rsid w:val="003F39A7"/>
    <w:rsid w:val="003F4B07"/>
    <w:rsid w:val="003F61E8"/>
    <w:rsid w:val="0040330F"/>
    <w:rsid w:val="00404480"/>
    <w:rsid w:val="004055F1"/>
    <w:rsid w:val="00406E45"/>
    <w:rsid w:val="004173EC"/>
    <w:rsid w:val="004178FC"/>
    <w:rsid w:val="004207EB"/>
    <w:rsid w:val="004239B4"/>
    <w:rsid w:val="00432E7C"/>
    <w:rsid w:val="00436AAE"/>
    <w:rsid w:val="00436ED1"/>
    <w:rsid w:val="004437D8"/>
    <w:rsid w:val="004437EB"/>
    <w:rsid w:val="00445BB7"/>
    <w:rsid w:val="00446A39"/>
    <w:rsid w:val="00447FD8"/>
    <w:rsid w:val="00457A47"/>
    <w:rsid w:val="00463448"/>
    <w:rsid w:val="00470B21"/>
    <w:rsid w:val="0048073A"/>
    <w:rsid w:val="00484EBC"/>
    <w:rsid w:val="00496285"/>
    <w:rsid w:val="0049775A"/>
    <w:rsid w:val="004A1975"/>
    <w:rsid w:val="004A1C37"/>
    <w:rsid w:val="004A21D1"/>
    <w:rsid w:val="004A2FCB"/>
    <w:rsid w:val="004A4B54"/>
    <w:rsid w:val="004A5BB3"/>
    <w:rsid w:val="004A7A71"/>
    <w:rsid w:val="004B50BA"/>
    <w:rsid w:val="004B6442"/>
    <w:rsid w:val="004C03F8"/>
    <w:rsid w:val="004C2A1D"/>
    <w:rsid w:val="004C3607"/>
    <w:rsid w:val="004C466D"/>
    <w:rsid w:val="004C5304"/>
    <w:rsid w:val="004F25F0"/>
    <w:rsid w:val="004F2BA5"/>
    <w:rsid w:val="0050195A"/>
    <w:rsid w:val="0050206C"/>
    <w:rsid w:val="0050527A"/>
    <w:rsid w:val="00506063"/>
    <w:rsid w:val="00507059"/>
    <w:rsid w:val="0050779D"/>
    <w:rsid w:val="0051340D"/>
    <w:rsid w:val="00515D37"/>
    <w:rsid w:val="00517D63"/>
    <w:rsid w:val="0052003E"/>
    <w:rsid w:val="00523322"/>
    <w:rsid w:val="00524BB9"/>
    <w:rsid w:val="0052558C"/>
    <w:rsid w:val="0053094A"/>
    <w:rsid w:val="00533776"/>
    <w:rsid w:val="005348C6"/>
    <w:rsid w:val="0053504F"/>
    <w:rsid w:val="005366D2"/>
    <w:rsid w:val="00542BA0"/>
    <w:rsid w:val="00542DEB"/>
    <w:rsid w:val="00543908"/>
    <w:rsid w:val="00544939"/>
    <w:rsid w:val="005513D9"/>
    <w:rsid w:val="00554A1C"/>
    <w:rsid w:val="00555339"/>
    <w:rsid w:val="0055632A"/>
    <w:rsid w:val="00562485"/>
    <w:rsid w:val="0056264E"/>
    <w:rsid w:val="00562EEF"/>
    <w:rsid w:val="005706C6"/>
    <w:rsid w:val="00570C56"/>
    <w:rsid w:val="00573C15"/>
    <w:rsid w:val="00574F42"/>
    <w:rsid w:val="00576375"/>
    <w:rsid w:val="00580921"/>
    <w:rsid w:val="005836EA"/>
    <w:rsid w:val="005861DC"/>
    <w:rsid w:val="00586D0A"/>
    <w:rsid w:val="005966AD"/>
    <w:rsid w:val="005A287C"/>
    <w:rsid w:val="005A3194"/>
    <w:rsid w:val="005A3259"/>
    <w:rsid w:val="005A519E"/>
    <w:rsid w:val="005B0FAD"/>
    <w:rsid w:val="005B4509"/>
    <w:rsid w:val="005B5FF8"/>
    <w:rsid w:val="005C0F22"/>
    <w:rsid w:val="005C42E6"/>
    <w:rsid w:val="005C4F5D"/>
    <w:rsid w:val="005D00DC"/>
    <w:rsid w:val="005D0390"/>
    <w:rsid w:val="005D1018"/>
    <w:rsid w:val="005D26F7"/>
    <w:rsid w:val="005D3A86"/>
    <w:rsid w:val="005D3AC7"/>
    <w:rsid w:val="005D401B"/>
    <w:rsid w:val="005D4846"/>
    <w:rsid w:val="005D59A3"/>
    <w:rsid w:val="005D5C9D"/>
    <w:rsid w:val="005E0713"/>
    <w:rsid w:val="005E358D"/>
    <w:rsid w:val="005E3945"/>
    <w:rsid w:val="005E7C0F"/>
    <w:rsid w:val="005F0201"/>
    <w:rsid w:val="005F1BFB"/>
    <w:rsid w:val="005F3BF0"/>
    <w:rsid w:val="005F6B95"/>
    <w:rsid w:val="00600578"/>
    <w:rsid w:val="00604360"/>
    <w:rsid w:val="00604DCD"/>
    <w:rsid w:val="00610F44"/>
    <w:rsid w:val="0061109E"/>
    <w:rsid w:val="00617FE5"/>
    <w:rsid w:val="00624317"/>
    <w:rsid w:val="0062447D"/>
    <w:rsid w:val="00624F1B"/>
    <w:rsid w:val="00625653"/>
    <w:rsid w:val="00625F12"/>
    <w:rsid w:val="006301D6"/>
    <w:rsid w:val="00635A2A"/>
    <w:rsid w:val="00636A5A"/>
    <w:rsid w:val="00641CA8"/>
    <w:rsid w:val="006456A6"/>
    <w:rsid w:val="00646C3B"/>
    <w:rsid w:val="00647B75"/>
    <w:rsid w:val="00650CCF"/>
    <w:rsid w:val="00650D61"/>
    <w:rsid w:val="00653904"/>
    <w:rsid w:val="0065796B"/>
    <w:rsid w:val="00657C08"/>
    <w:rsid w:val="00660BDC"/>
    <w:rsid w:val="00660C9C"/>
    <w:rsid w:val="00663301"/>
    <w:rsid w:val="0066378B"/>
    <w:rsid w:val="0066640D"/>
    <w:rsid w:val="00666A20"/>
    <w:rsid w:val="00667B92"/>
    <w:rsid w:val="006706B1"/>
    <w:rsid w:val="0067245B"/>
    <w:rsid w:val="00675657"/>
    <w:rsid w:val="00675D4F"/>
    <w:rsid w:val="00681905"/>
    <w:rsid w:val="0068366C"/>
    <w:rsid w:val="00691DA3"/>
    <w:rsid w:val="00692C3C"/>
    <w:rsid w:val="0069417D"/>
    <w:rsid w:val="006957D0"/>
    <w:rsid w:val="00695CC3"/>
    <w:rsid w:val="00697BA0"/>
    <w:rsid w:val="006A2007"/>
    <w:rsid w:val="006B015F"/>
    <w:rsid w:val="006B3532"/>
    <w:rsid w:val="006B669D"/>
    <w:rsid w:val="006C2AC0"/>
    <w:rsid w:val="006C46C6"/>
    <w:rsid w:val="006C49F6"/>
    <w:rsid w:val="006C5FF7"/>
    <w:rsid w:val="006C6080"/>
    <w:rsid w:val="006C64CE"/>
    <w:rsid w:val="006C764F"/>
    <w:rsid w:val="006D011E"/>
    <w:rsid w:val="006D58FE"/>
    <w:rsid w:val="006D7862"/>
    <w:rsid w:val="006E06EF"/>
    <w:rsid w:val="006E1A06"/>
    <w:rsid w:val="006E5390"/>
    <w:rsid w:val="006E63F1"/>
    <w:rsid w:val="006F564D"/>
    <w:rsid w:val="006F68F8"/>
    <w:rsid w:val="006F70DB"/>
    <w:rsid w:val="006F78FE"/>
    <w:rsid w:val="00702D72"/>
    <w:rsid w:val="00703305"/>
    <w:rsid w:val="00703610"/>
    <w:rsid w:val="00703CEC"/>
    <w:rsid w:val="00707E96"/>
    <w:rsid w:val="00711EBC"/>
    <w:rsid w:val="007159E3"/>
    <w:rsid w:val="00715DE8"/>
    <w:rsid w:val="0072190D"/>
    <w:rsid w:val="0072240B"/>
    <w:rsid w:val="00726DCA"/>
    <w:rsid w:val="00727E5E"/>
    <w:rsid w:val="007303EB"/>
    <w:rsid w:val="00733705"/>
    <w:rsid w:val="00733E68"/>
    <w:rsid w:val="007408A4"/>
    <w:rsid w:val="007420F8"/>
    <w:rsid w:val="00742CD4"/>
    <w:rsid w:val="00744C1C"/>
    <w:rsid w:val="00744C3F"/>
    <w:rsid w:val="00746395"/>
    <w:rsid w:val="007467E7"/>
    <w:rsid w:val="00750675"/>
    <w:rsid w:val="00752C02"/>
    <w:rsid w:val="00763314"/>
    <w:rsid w:val="0077031E"/>
    <w:rsid w:val="007709F4"/>
    <w:rsid w:val="00776745"/>
    <w:rsid w:val="0077776E"/>
    <w:rsid w:val="00786D92"/>
    <w:rsid w:val="00791FD1"/>
    <w:rsid w:val="0079214E"/>
    <w:rsid w:val="00794649"/>
    <w:rsid w:val="007962AE"/>
    <w:rsid w:val="007965C7"/>
    <w:rsid w:val="00796859"/>
    <w:rsid w:val="00797884"/>
    <w:rsid w:val="007A0DDA"/>
    <w:rsid w:val="007A296F"/>
    <w:rsid w:val="007A6930"/>
    <w:rsid w:val="007B176B"/>
    <w:rsid w:val="007B2CF5"/>
    <w:rsid w:val="007B65ED"/>
    <w:rsid w:val="007B6C1F"/>
    <w:rsid w:val="007B6F5B"/>
    <w:rsid w:val="007C5386"/>
    <w:rsid w:val="007C6B45"/>
    <w:rsid w:val="007D0C94"/>
    <w:rsid w:val="007D314C"/>
    <w:rsid w:val="007D4618"/>
    <w:rsid w:val="007D47BF"/>
    <w:rsid w:val="007D4E2A"/>
    <w:rsid w:val="007D5628"/>
    <w:rsid w:val="007D5BC7"/>
    <w:rsid w:val="007D798B"/>
    <w:rsid w:val="007E3A74"/>
    <w:rsid w:val="007E5623"/>
    <w:rsid w:val="007E5D8A"/>
    <w:rsid w:val="007E60C5"/>
    <w:rsid w:val="007F0FC6"/>
    <w:rsid w:val="007F19ED"/>
    <w:rsid w:val="007F2EB8"/>
    <w:rsid w:val="007F44A1"/>
    <w:rsid w:val="007F46F9"/>
    <w:rsid w:val="007F717E"/>
    <w:rsid w:val="007F7A15"/>
    <w:rsid w:val="00800E2C"/>
    <w:rsid w:val="00802D51"/>
    <w:rsid w:val="00803D9B"/>
    <w:rsid w:val="00806095"/>
    <w:rsid w:val="008062E8"/>
    <w:rsid w:val="008137BA"/>
    <w:rsid w:val="00813BE6"/>
    <w:rsid w:val="00813F8F"/>
    <w:rsid w:val="00816CD5"/>
    <w:rsid w:val="00817CE8"/>
    <w:rsid w:val="00823711"/>
    <w:rsid w:val="00831360"/>
    <w:rsid w:val="00833B75"/>
    <w:rsid w:val="00836B28"/>
    <w:rsid w:val="008410A9"/>
    <w:rsid w:val="008428F1"/>
    <w:rsid w:val="0084298B"/>
    <w:rsid w:val="008449C7"/>
    <w:rsid w:val="0084597C"/>
    <w:rsid w:val="00845A62"/>
    <w:rsid w:val="00847B0A"/>
    <w:rsid w:val="00850057"/>
    <w:rsid w:val="008531DD"/>
    <w:rsid w:val="00853F6E"/>
    <w:rsid w:val="008557E1"/>
    <w:rsid w:val="0085634D"/>
    <w:rsid w:val="00861564"/>
    <w:rsid w:val="00862352"/>
    <w:rsid w:val="0086300E"/>
    <w:rsid w:val="00864C4E"/>
    <w:rsid w:val="0086667F"/>
    <w:rsid w:val="008676FC"/>
    <w:rsid w:val="0087142C"/>
    <w:rsid w:val="00877740"/>
    <w:rsid w:val="00877C7B"/>
    <w:rsid w:val="008868CE"/>
    <w:rsid w:val="0088781E"/>
    <w:rsid w:val="00887D6A"/>
    <w:rsid w:val="00893DFF"/>
    <w:rsid w:val="00894534"/>
    <w:rsid w:val="00894879"/>
    <w:rsid w:val="00894FCF"/>
    <w:rsid w:val="00897FEA"/>
    <w:rsid w:val="008A14DD"/>
    <w:rsid w:val="008A3762"/>
    <w:rsid w:val="008A5C34"/>
    <w:rsid w:val="008A6231"/>
    <w:rsid w:val="008A763F"/>
    <w:rsid w:val="008B2959"/>
    <w:rsid w:val="008B33C5"/>
    <w:rsid w:val="008B34C8"/>
    <w:rsid w:val="008B7C72"/>
    <w:rsid w:val="008C17E1"/>
    <w:rsid w:val="008C2333"/>
    <w:rsid w:val="008C379E"/>
    <w:rsid w:val="008C4310"/>
    <w:rsid w:val="008C7C0B"/>
    <w:rsid w:val="008D6C61"/>
    <w:rsid w:val="008D6EDB"/>
    <w:rsid w:val="008E23A3"/>
    <w:rsid w:val="008E2B3D"/>
    <w:rsid w:val="008E3CC7"/>
    <w:rsid w:val="008E4D0C"/>
    <w:rsid w:val="008E5C9F"/>
    <w:rsid w:val="008E6B79"/>
    <w:rsid w:val="008F05DF"/>
    <w:rsid w:val="008F6A4C"/>
    <w:rsid w:val="009006E9"/>
    <w:rsid w:val="009013B8"/>
    <w:rsid w:val="00901DC5"/>
    <w:rsid w:val="00903626"/>
    <w:rsid w:val="00904A0C"/>
    <w:rsid w:val="00905FC8"/>
    <w:rsid w:val="00907AF9"/>
    <w:rsid w:val="009108B4"/>
    <w:rsid w:val="0091121F"/>
    <w:rsid w:val="0091362E"/>
    <w:rsid w:val="009158FA"/>
    <w:rsid w:val="0091721A"/>
    <w:rsid w:val="009204BA"/>
    <w:rsid w:val="009222B4"/>
    <w:rsid w:val="00924706"/>
    <w:rsid w:val="00930605"/>
    <w:rsid w:val="00933DEF"/>
    <w:rsid w:val="00941324"/>
    <w:rsid w:val="00944ACC"/>
    <w:rsid w:val="00947DAA"/>
    <w:rsid w:val="009531E7"/>
    <w:rsid w:val="00953252"/>
    <w:rsid w:val="0095622F"/>
    <w:rsid w:val="00957493"/>
    <w:rsid w:val="0096053C"/>
    <w:rsid w:val="0096340F"/>
    <w:rsid w:val="00970D10"/>
    <w:rsid w:val="00971097"/>
    <w:rsid w:val="00972EAC"/>
    <w:rsid w:val="009730ED"/>
    <w:rsid w:val="00973320"/>
    <w:rsid w:val="009773D3"/>
    <w:rsid w:val="00977D03"/>
    <w:rsid w:val="00981A14"/>
    <w:rsid w:val="00990C14"/>
    <w:rsid w:val="00991977"/>
    <w:rsid w:val="00992814"/>
    <w:rsid w:val="009972A0"/>
    <w:rsid w:val="00997DAB"/>
    <w:rsid w:val="009A0627"/>
    <w:rsid w:val="009A3B17"/>
    <w:rsid w:val="009A3CE5"/>
    <w:rsid w:val="009A429A"/>
    <w:rsid w:val="009A71FC"/>
    <w:rsid w:val="009A78B3"/>
    <w:rsid w:val="009B1DF7"/>
    <w:rsid w:val="009B360D"/>
    <w:rsid w:val="009B3BAF"/>
    <w:rsid w:val="009B6C8B"/>
    <w:rsid w:val="009C0CD5"/>
    <w:rsid w:val="009C665D"/>
    <w:rsid w:val="009D0199"/>
    <w:rsid w:val="009D2829"/>
    <w:rsid w:val="009D4359"/>
    <w:rsid w:val="009E16E4"/>
    <w:rsid w:val="009E22F6"/>
    <w:rsid w:val="009E49D3"/>
    <w:rsid w:val="009E5496"/>
    <w:rsid w:val="009F16F7"/>
    <w:rsid w:val="009F4CEE"/>
    <w:rsid w:val="009F60F5"/>
    <w:rsid w:val="009F79A7"/>
    <w:rsid w:val="00A00EE3"/>
    <w:rsid w:val="00A026B4"/>
    <w:rsid w:val="00A02AFF"/>
    <w:rsid w:val="00A039AE"/>
    <w:rsid w:val="00A070FE"/>
    <w:rsid w:val="00A07928"/>
    <w:rsid w:val="00A16D73"/>
    <w:rsid w:val="00A20145"/>
    <w:rsid w:val="00A20F11"/>
    <w:rsid w:val="00A2677B"/>
    <w:rsid w:val="00A26927"/>
    <w:rsid w:val="00A32CE6"/>
    <w:rsid w:val="00A33460"/>
    <w:rsid w:val="00A33E34"/>
    <w:rsid w:val="00A34578"/>
    <w:rsid w:val="00A36CDC"/>
    <w:rsid w:val="00A40240"/>
    <w:rsid w:val="00A41B6D"/>
    <w:rsid w:val="00A45CA0"/>
    <w:rsid w:val="00A4625D"/>
    <w:rsid w:val="00A576B9"/>
    <w:rsid w:val="00A60833"/>
    <w:rsid w:val="00A65842"/>
    <w:rsid w:val="00A664ED"/>
    <w:rsid w:val="00A71CA0"/>
    <w:rsid w:val="00A72474"/>
    <w:rsid w:val="00A726A5"/>
    <w:rsid w:val="00A748F9"/>
    <w:rsid w:val="00A8482E"/>
    <w:rsid w:val="00A90719"/>
    <w:rsid w:val="00A91CA2"/>
    <w:rsid w:val="00A92227"/>
    <w:rsid w:val="00A93C07"/>
    <w:rsid w:val="00A94AE8"/>
    <w:rsid w:val="00A95F7D"/>
    <w:rsid w:val="00AA0E01"/>
    <w:rsid w:val="00AA209C"/>
    <w:rsid w:val="00AA2723"/>
    <w:rsid w:val="00AA35E5"/>
    <w:rsid w:val="00AA4948"/>
    <w:rsid w:val="00AA608A"/>
    <w:rsid w:val="00AA74F0"/>
    <w:rsid w:val="00AB247F"/>
    <w:rsid w:val="00AB4FB2"/>
    <w:rsid w:val="00AB56F0"/>
    <w:rsid w:val="00AC7EB3"/>
    <w:rsid w:val="00AD0A2E"/>
    <w:rsid w:val="00AD1787"/>
    <w:rsid w:val="00AD187D"/>
    <w:rsid w:val="00AD213F"/>
    <w:rsid w:val="00AD4086"/>
    <w:rsid w:val="00AD583D"/>
    <w:rsid w:val="00AD6441"/>
    <w:rsid w:val="00AD658D"/>
    <w:rsid w:val="00AE068B"/>
    <w:rsid w:val="00AE10D1"/>
    <w:rsid w:val="00AE21A0"/>
    <w:rsid w:val="00AF1B7B"/>
    <w:rsid w:val="00AF2C4F"/>
    <w:rsid w:val="00AF2DFD"/>
    <w:rsid w:val="00AF7346"/>
    <w:rsid w:val="00AF758D"/>
    <w:rsid w:val="00B01CC5"/>
    <w:rsid w:val="00B036E1"/>
    <w:rsid w:val="00B057EC"/>
    <w:rsid w:val="00B06DE3"/>
    <w:rsid w:val="00B11D84"/>
    <w:rsid w:val="00B1262A"/>
    <w:rsid w:val="00B12E82"/>
    <w:rsid w:val="00B13060"/>
    <w:rsid w:val="00B23A3D"/>
    <w:rsid w:val="00B24007"/>
    <w:rsid w:val="00B34FA3"/>
    <w:rsid w:val="00B35996"/>
    <w:rsid w:val="00B35DBB"/>
    <w:rsid w:val="00B35F3A"/>
    <w:rsid w:val="00B368B7"/>
    <w:rsid w:val="00B37823"/>
    <w:rsid w:val="00B37A46"/>
    <w:rsid w:val="00B400F1"/>
    <w:rsid w:val="00B424C8"/>
    <w:rsid w:val="00B4361B"/>
    <w:rsid w:val="00B60135"/>
    <w:rsid w:val="00B605D3"/>
    <w:rsid w:val="00B628BF"/>
    <w:rsid w:val="00B63E3C"/>
    <w:rsid w:val="00B71BA9"/>
    <w:rsid w:val="00B722F9"/>
    <w:rsid w:val="00B725DB"/>
    <w:rsid w:val="00B73879"/>
    <w:rsid w:val="00B77369"/>
    <w:rsid w:val="00B818F7"/>
    <w:rsid w:val="00B81BE4"/>
    <w:rsid w:val="00B82684"/>
    <w:rsid w:val="00B9330C"/>
    <w:rsid w:val="00B947A4"/>
    <w:rsid w:val="00B958CF"/>
    <w:rsid w:val="00B970BD"/>
    <w:rsid w:val="00BA0310"/>
    <w:rsid w:val="00BA1BC8"/>
    <w:rsid w:val="00BA2B4D"/>
    <w:rsid w:val="00BA69A8"/>
    <w:rsid w:val="00BB311E"/>
    <w:rsid w:val="00BB5480"/>
    <w:rsid w:val="00BB7A0A"/>
    <w:rsid w:val="00BC14BE"/>
    <w:rsid w:val="00BC1967"/>
    <w:rsid w:val="00BC2E62"/>
    <w:rsid w:val="00BC41E3"/>
    <w:rsid w:val="00BC4374"/>
    <w:rsid w:val="00BC79F4"/>
    <w:rsid w:val="00BD7CCA"/>
    <w:rsid w:val="00BE1B93"/>
    <w:rsid w:val="00BE282F"/>
    <w:rsid w:val="00BE5289"/>
    <w:rsid w:val="00BE620F"/>
    <w:rsid w:val="00BE6DCA"/>
    <w:rsid w:val="00BF114F"/>
    <w:rsid w:val="00BF2356"/>
    <w:rsid w:val="00BF710A"/>
    <w:rsid w:val="00C017E5"/>
    <w:rsid w:val="00C0235D"/>
    <w:rsid w:val="00C03837"/>
    <w:rsid w:val="00C03E7B"/>
    <w:rsid w:val="00C05405"/>
    <w:rsid w:val="00C10853"/>
    <w:rsid w:val="00C125FA"/>
    <w:rsid w:val="00C15DBB"/>
    <w:rsid w:val="00C20A21"/>
    <w:rsid w:val="00C20FB2"/>
    <w:rsid w:val="00C21947"/>
    <w:rsid w:val="00C37807"/>
    <w:rsid w:val="00C40A45"/>
    <w:rsid w:val="00C418EC"/>
    <w:rsid w:val="00C4210D"/>
    <w:rsid w:val="00C46651"/>
    <w:rsid w:val="00C47D29"/>
    <w:rsid w:val="00C51A81"/>
    <w:rsid w:val="00C51DD0"/>
    <w:rsid w:val="00C53887"/>
    <w:rsid w:val="00C54D88"/>
    <w:rsid w:val="00C5671E"/>
    <w:rsid w:val="00C56B40"/>
    <w:rsid w:val="00C62804"/>
    <w:rsid w:val="00C6518F"/>
    <w:rsid w:val="00C657A6"/>
    <w:rsid w:val="00C706B9"/>
    <w:rsid w:val="00C71D4C"/>
    <w:rsid w:val="00C75A89"/>
    <w:rsid w:val="00C76C21"/>
    <w:rsid w:val="00C80810"/>
    <w:rsid w:val="00C80AEA"/>
    <w:rsid w:val="00C80BEE"/>
    <w:rsid w:val="00C81033"/>
    <w:rsid w:val="00C83912"/>
    <w:rsid w:val="00C865AB"/>
    <w:rsid w:val="00C903E3"/>
    <w:rsid w:val="00C97AC8"/>
    <w:rsid w:val="00CA0C08"/>
    <w:rsid w:val="00CA342D"/>
    <w:rsid w:val="00CA3B14"/>
    <w:rsid w:val="00CA5648"/>
    <w:rsid w:val="00CA5B68"/>
    <w:rsid w:val="00CB1D87"/>
    <w:rsid w:val="00CB1E34"/>
    <w:rsid w:val="00CB7633"/>
    <w:rsid w:val="00CC1694"/>
    <w:rsid w:val="00CC2C0F"/>
    <w:rsid w:val="00CD113E"/>
    <w:rsid w:val="00CD3AD8"/>
    <w:rsid w:val="00CD4553"/>
    <w:rsid w:val="00CD5A38"/>
    <w:rsid w:val="00CD74C6"/>
    <w:rsid w:val="00CF14EC"/>
    <w:rsid w:val="00CF2D28"/>
    <w:rsid w:val="00CF6495"/>
    <w:rsid w:val="00CF705B"/>
    <w:rsid w:val="00D032F6"/>
    <w:rsid w:val="00D14CE6"/>
    <w:rsid w:val="00D21E5A"/>
    <w:rsid w:val="00D24381"/>
    <w:rsid w:val="00D26CD7"/>
    <w:rsid w:val="00D270B4"/>
    <w:rsid w:val="00D30DF9"/>
    <w:rsid w:val="00D311F1"/>
    <w:rsid w:val="00D3251E"/>
    <w:rsid w:val="00D340B1"/>
    <w:rsid w:val="00D40F31"/>
    <w:rsid w:val="00D43097"/>
    <w:rsid w:val="00D44AD6"/>
    <w:rsid w:val="00D502E4"/>
    <w:rsid w:val="00D504F5"/>
    <w:rsid w:val="00D517A7"/>
    <w:rsid w:val="00D51AA0"/>
    <w:rsid w:val="00D53473"/>
    <w:rsid w:val="00D54DA4"/>
    <w:rsid w:val="00D56AF1"/>
    <w:rsid w:val="00D57728"/>
    <w:rsid w:val="00D602F9"/>
    <w:rsid w:val="00D66F15"/>
    <w:rsid w:val="00D67DA3"/>
    <w:rsid w:val="00D70995"/>
    <w:rsid w:val="00D73D33"/>
    <w:rsid w:val="00D76F1D"/>
    <w:rsid w:val="00D80136"/>
    <w:rsid w:val="00D84C9C"/>
    <w:rsid w:val="00D85C5C"/>
    <w:rsid w:val="00D87DD0"/>
    <w:rsid w:val="00D94746"/>
    <w:rsid w:val="00D95B83"/>
    <w:rsid w:val="00D96D32"/>
    <w:rsid w:val="00DA1658"/>
    <w:rsid w:val="00DA29C1"/>
    <w:rsid w:val="00DA4346"/>
    <w:rsid w:val="00DA4FF6"/>
    <w:rsid w:val="00DB11EC"/>
    <w:rsid w:val="00DB24E7"/>
    <w:rsid w:val="00DB50B5"/>
    <w:rsid w:val="00DB764E"/>
    <w:rsid w:val="00DC33A4"/>
    <w:rsid w:val="00DC43AD"/>
    <w:rsid w:val="00DC74CA"/>
    <w:rsid w:val="00DC7822"/>
    <w:rsid w:val="00DD2AB9"/>
    <w:rsid w:val="00DE5883"/>
    <w:rsid w:val="00DF0F8D"/>
    <w:rsid w:val="00DF2530"/>
    <w:rsid w:val="00DF4A1B"/>
    <w:rsid w:val="00DF5BB4"/>
    <w:rsid w:val="00DF769B"/>
    <w:rsid w:val="00E00C0A"/>
    <w:rsid w:val="00E10CF2"/>
    <w:rsid w:val="00E11DC3"/>
    <w:rsid w:val="00E127D4"/>
    <w:rsid w:val="00E1307B"/>
    <w:rsid w:val="00E1659B"/>
    <w:rsid w:val="00E1782C"/>
    <w:rsid w:val="00E20164"/>
    <w:rsid w:val="00E21773"/>
    <w:rsid w:val="00E22022"/>
    <w:rsid w:val="00E26391"/>
    <w:rsid w:val="00E3329F"/>
    <w:rsid w:val="00E417BF"/>
    <w:rsid w:val="00E4794B"/>
    <w:rsid w:val="00E47F19"/>
    <w:rsid w:val="00E506B7"/>
    <w:rsid w:val="00E53882"/>
    <w:rsid w:val="00E56B68"/>
    <w:rsid w:val="00E63ED3"/>
    <w:rsid w:val="00E66B91"/>
    <w:rsid w:val="00E701DB"/>
    <w:rsid w:val="00E72430"/>
    <w:rsid w:val="00E73DD3"/>
    <w:rsid w:val="00E83E98"/>
    <w:rsid w:val="00E84853"/>
    <w:rsid w:val="00E85F7E"/>
    <w:rsid w:val="00E90978"/>
    <w:rsid w:val="00E92B57"/>
    <w:rsid w:val="00E93D3D"/>
    <w:rsid w:val="00E94C4B"/>
    <w:rsid w:val="00EA070C"/>
    <w:rsid w:val="00EA290F"/>
    <w:rsid w:val="00EA5246"/>
    <w:rsid w:val="00EB1022"/>
    <w:rsid w:val="00EB13A4"/>
    <w:rsid w:val="00EB1A08"/>
    <w:rsid w:val="00EC2F75"/>
    <w:rsid w:val="00EC39ED"/>
    <w:rsid w:val="00EC77F5"/>
    <w:rsid w:val="00ED1A90"/>
    <w:rsid w:val="00ED36B2"/>
    <w:rsid w:val="00ED4AEA"/>
    <w:rsid w:val="00EE1387"/>
    <w:rsid w:val="00EF1191"/>
    <w:rsid w:val="00F01066"/>
    <w:rsid w:val="00F123AC"/>
    <w:rsid w:val="00F13C0D"/>
    <w:rsid w:val="00F146FE"/>
    <w:rsid w:val="00F257EE"/>
    <w:rsid w:val="00F32EC9"/>
    <w:rsid w:val="00F33D32"/>
    <w:rsid w:val="00F34DF3"/>
    <w:rsid w:val="00F36850"/>
    <w:rsid w:val="00F37BAF"/>
    <w:rsid w:val="00F40961"/>
    <w:rsid w:val="00F41EDD"/>
    <w:rsid w:val="00F456B2"/>
    <w:rsid w:val="00F50D94"/>
    <w:rsid w:val="00F5159B"/>
    <w:rsid w:val="00F51F72"/>
    <w:rsid w:val="00F52193"/>
    <w:rsid w:val="00F60300"/>
    <w:rsid w:val="00F6266C"/>
    <w:rsid w:val="00F63EF2"/>
    <w:rsid w:val="00F659F3"/>
    <w:rsid w:val="00F72B34"/>
    <w:rsid w:val="00F733C8"/>
    <w:rsid w:val="00F73EDB"/>
    <w:rsid w:val="00F76D28"/>
    <w:rsid w:val="00F772AB"/>
    <w:rsid w:val="00F81DD4"/>
    <w:rsid w:val="00F868C9"/>
    <w:rsid w:val="00F91410"/>
    <w:rsid w:val="00F922CC"/>
    <w:rsid w:val="00F93B0E"/>
    <w:rsid w:val="00F94134"/>
    <w:rsid w:val="00F94E12"/>
    <w:rsid w:val="00FA2303"/>
    <w:rsid w:val="00FA2ED4"/>
    <w:rsid w:val="00FA513A"/>
    <w:rsid w:val="00FA65D2"/>
    <w:rsid w:val="00FA79E9"/>
    <w:rsid w:val="00FB265A"/>
    <w:rsid w:val="00FB30D9"/>
    <w:rsid w:val="00FB4260"/>
    <w:rsid w:val="00FB5AA9"/>
    <w:rsid w:val="00FB5D67"/>
    <w:rsid w:val="00FC041F"/>
    <w:rsid w:val="00FC2348"/>
    <w:rsid w:val="00FC3F6C"/>
    <w:rsid w:val="00FC6D64"/>
    <w:rsid w:val="00FD1557"/>
    <w:rsid w:val="00FD16D5"/>
    <w:rsid w:val="00FD3C83"/>
    <w:rsid w:val="00FE05B1"/>
    <w:rsid w:val="00FE06F3"/>
    <w:rsid w:val="00FE3188"/>
    <w:rsid w:val="00FF45EB"/>
    <w:rsid w:val="00FF6549"/>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5363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0" w:qFormat="1"/>
    <w:lsdException w:name="heading 6" w:uiPriority="9" w:qFormat="1"/>
    <w:lsdException w:name="heading 7" w:uiPriority="9"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0"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D6668"/>
    <w:pPr>
      <w:autoSpaceDE w:val="0"/>
      <w:autoSpaceDN w:val="0"/>
      <w:spacing w:after="0" w:line="240" w:lineRule="auto"/>
    </w:pPr>
    <w:rPr>
      <w:rFonts w:ascii="Times New Roman" w:eastAsia="Times New Roman" w:hAnsi="Times New Roman" w:cs="Angsana New"/>
      <w:sz w:val="20"/>
      <w:szCs w:val="20"/>
      <w:lang w:val="en-GB" w:bidi="th-TH"/>
    </w:rPr>
  </w:style>
  <w:style w:type="paragraph" w:styleId="Heading1">
    <w:name w:val="heading 1"/>
    <w:basedOn w:val="Normal"/>
    <w:next w:val="Normal"/>
    <w:link w:val="Heading1Char"/>
    <w:uiPriority w:val="9"/>
    <w:qFormat/>
    <w:rsid w:val="002D6668"/>
    <w:pPr>
      <w:keepNext/>
      <w:keepLines/>
      <w:spacing w:before="480"/>
      <w:outlineLvl w:val="0"/>
    </w:pPr>
    <w:rPr>
      <w:rFonts w:ascii="Cambria" w:hAnsi="Cambria"/>
      <w:b/>
      <w:bCs/>
      <w:color w:val="365F91"/>
      <w:sz w:val="28"/>
      <w:szCs w:val="35"/>
    </w:rPr>
  </w:style>
  <w:style w:type="paragraph" w:styleId="Heading2">
    <w:name w:val="heading 2"/>
    <w:basedOn w:val="Normal"/>
    <w:next w:val="Normal"/>
    <w:link w:val="Heading2Char"/>
    <w:uiPriority w:val="9"/>
    <w:semiHidden/>
    <w:unhideWhenUsed/>
    <w:qFormat/>
    <w:rsid w:val="002D6668"/>
    <w:pPr>
      <w:keepNext/>
      <w:keepLines/>
      <w:spacing w:before="200"/>
      <w:outlineLvl w:val="1"/>
    </w:pPr>
    <w:rPr>
      <w:rFonts w:ascii="Cambria" w:hAnsi="Cambria"/>
      <w:b/>
      <w:bCs/>
      <w:color w:val="4F81BD"/>
      <w:sz w:val="26"/>
      <w:szCs w:val="33"/>
    </w:rPr>
  </w:style>
  <w:style w:type="paragraph" w:styleId="Heading3">
    <w:name w:val="heading 3"/>
    <w:basedOn w:val="Normal"/>
    <w:next w:val="Normal"/>
    <w:link w:val="Heading3Char"/>
    <w:unhideWhenUsed/>
    <w:qFormat/>
    <w:rsid w:val="002D6668"/>
    <w:pPr>
      <w:keepNext/>
      <w:spacing w:before="240" w:after="60"/>
      <w:outlineLvl w:val="2"/>
    </w:pPr>
    <w:rPr>
      <w:rFonts w:ascii="Cambria" w:hAnsi="Cambria"/>
      <w:b/>
      <w:bCs/>
      <w:sz w:val="26"/>
      <w:szCs w:val="33"/>
    </w:rPr>
  </w:style>
  <w:style w:type="paragraph" w:styleId="Heading4">
    <w:name w:val="heading 4"/>
    <w:basedOn w:val="Normal"/>
    <w:next w:val="Normal"/>
    <w:link w:val="Heading4Char"/>
    <w:uiPriority w:val="9"/>
    <w:unhideWhenUsed/>
    <w:qFormat/>
    <w:rsid w:val="00733705"/>
    <w:pPr>
      <w:keepNext/>
      <w:keepLines/>
      <w:spacing w:before="200"/>
      <w:outlineLvl w:val="3"/>
    </w:pPr>
    <w:rPr>
      <w:rFonts w:asciiTheme="majorHAnsi" w:eastAsiaTheme="majorEastAsia" w:hAnsiTheme="majorHAnsi"/>
      <w:b/>
      <w:bCs/>
      <w:i/>
      <w:iCs/>
      <w:color w:val="4472C4" w:themeColor="accent1"/>
      <w:szCs w:val="25"/>
    </w:rPr>
  </w:style>
  <w:style w:type="paragraph" w:styleId="Heading5">
    <w:name w:val="heading 5"/>
    <w:basedOn w:val="Normal"/>
    <w:next w:val="Normal"/>
    <w:link w:val="Heading5Char"/>
    <w:qFormat/>
    <w:rsid w:val="002D6668"/>
    <w:pPr>
      <w:keepNext/>
      <w:spacing w:line="360" w:lineRule="auto"/>
      <w:ind w:right="-142"/>
      <w:outlineLvl w:val="4"/>
    </w:pPr>
    <w:rPr>
      <w:sz w:val="24"/>
      <w:szCs w:val="24"/>
      <w:lang w:val="en-US"/>
    </w:rPr>
  </w:style>
  <w:style w:type="paragraph" w:styleId="Heading6">
    <w:name w:val="heading 6"/>
    <w:basedOn w:val="Normal"/>
    <w:next w:val="Normal"/>
    <w:link w:val="Heading6Char"/>
    <w:uiPriority w:val="9"/>
    <w:semiHidden/>
    <w:unhideWhenUsed/>
    <w:qFormat/>
    <w:rsid w:val="002D6668"/>
    <w:pPr>
      <w:keepNext/>
      <w:keepLines/>
      <w:spacing w:before="200"/>
      <w:outlineLvl w:val="5"/>
    </w:pPr>
    <w:rPr>
      <w:rFonts w:ascii="Cambria" w:hAnsi="Cambria"/>
      <w:i/>
      <w:iCs/>
      <w:color w:val="243F60"/>
      <w:szCs w:val="25"/>
    </w:rPr>
  </w:style>
  <w:style w:type="paragraph" w:styleId="Heading7">
    <w:name w:val="heading 7"/>
    <w:basedOn w:val="Normal"/>
    <w:next w:val="Normal"/>
    <w:link w:val="Heading7Char"/>
    <w:uiPriority w:val="9"/>
    <w:semiHidden/>
    <w:unhideWhenUsed/>
    <w:qFormat/>
    <w:rsid w:val="002D6668"/>
    <w:pPr>
      <w:spacing w:before="240" w:after="60"/>
      <w:outlineLvl w:val="6"/>
    </w:pPr>
    <w:rPr>
      <w:rFonts w:ascii="Calibri" w:hAnsi="Calibri" w:cs="Cordia New"/>
      <w:sz w:val="24"/>
      <w:szCs w:val="30"/>
    </w:rPr>
  </w:style>
  <w:style w:type="paragraph" w:styleId="Heading8">
    <w:name w:val="heading 8"/>
    <w:basedOn w:val="Normal"/>
    <w:next w:val="Normal"/>
    <w:link w:val="Heading8Char"/>
    <w:qFormat/>
    <w:rsid w:val="002D6668"/>
    <w:pPr>
      <w:keepNext/>
      <w:ind w:right="-142"/>
      <w:jc w:val="center"/>
      <w:outlineLvl w:val="7"/>
    </w:pPr>
    <w:rPr>
      <w:sz w:val="24"/>
      <w:szCs w:val="24"/>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D6668"/>
    <w:rPr>
      <w:rFonts w:ascii="Cambria" w:eastAsia="Times New Roman" w:hAnsi="Cambria" w:cs="Angsana New"/>
      <w:b/>
      <w:bCs/>
      <w:color w:val="365F91"/>
      <w:sz w:val="28"/>
      <w:szCs w:val="35"/>
      <w:lang w:val="en-GB" w:bidi="th-TH"/>
    </w:rPr>
  </w:style>
  <w:style w:type="character" w:customStyle="1" w:styleId="Heading2Char">
    <w:name w:val="Heading 2 Char"/>
    <w:basedOn w:val="DefaultParagraphFont"/>
    <w:link w:val="Heading2"/>
    <w:uiPriority w:val="9"/>
    <w:semiHidden/>
    <w:rsid w:val="002D6668"/>
    <w:rPr>
      <w:rFonts w:ascii="Cambria" w:eastAsia="Times New Roman" w:hAnsi="Cambria" w:cs="Angsana New"/>
      <w:b/>
      <w:bCs/>
      <w:color w:val="4F81BD"/>
      <w:sz w:val="26"/>
      <w:szCs w:val="33"/>
      <w:lang w:val="en-GB" w:bidi="th-TH"/>
    </w:rPr>
  </w:style>
  <w:style w:type="character" w:customStyle="1" w:styleId="Heading3Char">
    <w:name w:val="Heading 3 Char"/>
    <w:basedOn w:val="DefaultParagraphFont"/>
    <w:link w:val="Heading3"/>
    <w:rsid w:val="002D6668"/>
    <w:rPr>
      <w:rFonts w:ascii="Cambria" w:eastAsia="Times New Roman" w:hAnsi="Cambria" w:cs="Angsana New"/>
      <w:b/>
      <w:bCs/>
      <w:sz w:val="26"/>
      <w:szCs w:val="33"/>
      <w:lang w:val="en-GB" w:bidi="th-TH"/>
    </w:rPr>
  </w:style>
  <w:style w:type="character" w:customStyle="1" w:styleId="Heading5Char">
    <w:name w:val="Heading 5 Char"/>
    <w:basedOn w:val="DefaultParagraphFont"/>
    <w:link w:val="Heading5"/>
    <w:rsid w:val="002D6668"/>
    <w:rPr>
      <w:rFonts w:ascii="Times New Roman" w:eastAsia="Times New Roman" w:hAnsi="Times New Roman" w:cs="Angsana New"/>
      <w:sz w:val="24"/>
      <w:szCs w:val="24"/>
      <w:lang w:bidi="th-TH"/>
    </w:rPr>
  </w:style>
  <w:style w:type="character" w:customStyle="1" w:styleId="Heading6Char">
    <w:name w:val="Heading 6 Char"/>
    <w:basedOn w:val="DefaultParagraphFont"/>
    <w:link w:val="Heading6"/>
    <w:uiPriority w:val="9"/>
    <w:semiHidden/>
    <w:rsid w:val="002D6668"/>
    <w:rPr>
      <w:rFonts w:ascii="Cambria" w:eastAsia="Times New Roman" w:hAnsi="Cambria" w:cs="Angsana New"/>
      <w:i/>
      <w:iCs/>
      <w:color w:val="243F60"/>
      <w:sz w:val="20"/>
      <w:szCs w:val="25"/>
      <w:lang w:val="en-GB" w:bidi="th-TH"/>
    </w:rPr>
  </w:style>
  <w:style w:type="character" w:customStyle="1" w:styleId="Heading7Char">
    <w:name w:val="Heading 7 Char"/>
    <w:basedOn w:val="DefaultParagraphFont"/>
    <w:link w:val="Heading7"/>
    <w:uiPriority w:val="9"/>
    <w:semiHidden/>
    <w:rsid w:val="002D6668"/>
    <w:rPr>
      <w:rFonts w:ascii="Calibri" w:eastAsia="Times New Roman" w:hAnsi="Calibri" w:cs="Cordia New"/>
      <w:sz w:val="24"/>
      <w:szCs w:val="30"/>
      <w:lang w:val="en-GB" w:bidi="th-TH"/>
    </w:rPr>
  </w:style>
  <w:style w:type="character" w:customStyle="1" w:styleId="Heading8Char">
    <w:name w:val="Heading 8 Char"/>
    <w:basedOn w:val="DefaultParagraphFont"/>
    <w:link w:val="Heading8"/>
    <w:rsid w:val="002D6668"/>
    <w:rPr>
      <w:rFonts w:ascii="Times New Roman" w:eastAsia="Times New Roman" w:hAnsi="Times New Roman" w:cs="Angsana New"/>
      <w:sz w:val="24"/>
      <w:szCs w:val="24"/>
      <w:lang w:bidi="th-TH"/>
    </w:rPr>
  </w:style>
  <w:style w:type="paragraph" w:customStyle="1" w:styleId="BodyText1">
    <w:name w:val="Body Text1"/>
    <w:rsid w:val="002D6668"/>
    <w:pPr>
      <w:autoSpaceDE w:val="0"/>
      <w:autoSpaceDN w:val="0"/>
      <w:spacing w:after="0" w:line="240" w:lineRule="auto"/>
      <w:ind w:firstLine="480"/>
    </w:pPr>
    <w:rPr>
      <w:rFonts w:ascii="Times New Roman" w:eastAsia="Times New Roman" w:hAnsi="Times New Roman" w:cs="Angsana New"/>
      <w:color w:val="000000"/>
      <w:sz w:val="24"/>
      <w:szCs w:val="24"/>
      <w:lang w:val="en-GB" w:bidi="th-TH"/>
    </w:rPr>
  </w:style>
  <w:style w:type="paragraph" w:styleId="BodyText">
    <w:name w:val="Body Text"/>
    <w:basedOn w:val="Normal"/>
    <w:link w:val="BodyTextChar"/>
    <w:rsid w:val="002D6668"/>
    <w:pPr>
      <w:ind w:right="-144"/>
    </w:pPr>
    <w:rPr>
      <w:sz w:val="24"/>
      <w:szCs w:val="24"/>
      <w:lang w:val="en-US"/>
    </w:rPr>
  </w:style>
  <w:style w:type="character" w:customStyle="1" w:styleId="BodyTextChar">
    <w:name w:val="Body Text Char"/>
    <w:basedOn w:val="DefaultParagraphFont"/>
    <w:link w:val="BodyText"/>
    <w:rsid w:val="002D6668"/>
    <w:rPr>
      <w:rFonts w:ascii="Times New Roman" w:eastAsia="Times New Roman" w:hAnsi="Times New Roman" w:cs="Angsana New"/>
      <w:sz w:val="24"/>
      <w:szCs w:val="24"/>
      <w:lang w:bidi="th-TH"/>
    </w:rPr>
  </w:style>
  <w:style w:type="table" w:styleId="TableGrid">
    <w:name w:val="Table Grid"/>
    <w:basedOn w:val="TableNormal"/>
    <w:uiPriority w:val="59"/>
    <w:rsid w:val="002D6668"/>
    <w:pPr>
      <w:spacing w:after="0" w:line="240" w:lineRule="auto"/>
    </w:pPr>
    <w:rPr>
      <w:rFonts w:ascii="Angsana New" w:eastAsia="Calibri" w:hAnsi="Angsana New" w:cs="Angsana New"/>
      <w:sz w:val="20"/>
      <w:szCs w:val="20"/>
      <w:lang w:bidi="bn-BD"/>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BodyText3">
    <w:name w:val="Body Text 3"/>
    <w:basedOn w:val="Normal"/>
    <w:link w:val="BodyText3Char"/>
    <w:uiPriority w:val="99"/>
    <w:semiHidden/>
    <w:unhideWhenUsed/>
    <w:rsid w:val="002D6668"/>
    <w:pPr>
      <w:spacing w:after="120"/>
    </w:pPr>
    <w:rPr>
      <w:sz w:val="16"/>
    </w:rPr>
  </w:style>
  <w:style w:type="character" w:customStyle="1" w:styleId="BodyText3Char">
    <w:name w:val="Body Text 3 Char"/>
    <w:basedOn w:val="DefaultParagraphFont"/>
    <w:link w:val="BodyText3"/>
    <w:uiPriority w:val="99"/>
    <w:semiHidden/>
    <w:rsid w:val="002D6668"/>
    <w:rPr>
      <w:rFonts w:ascii="Times New Roman" w:eastAsia="Times New Roman" w:hAnsi="Times New Roman" w:cs="Angsana New"/>
      <w:sz w:val="16"/>
      <w:szCs w:val="20"/>
      <w:lang w:val="en-GB" w:bidi="th-TH"/>
    </w:rPr>
  </w:style>
  <w:style w:type="paragraph" w:styleId="Header">
    <w:name w:val="header"/>
    <w:basedOn w:val="Normal"/>
    <w:link w:val="HeaderChar"/>
    <w:uiPriority w:val="99"/>
    <w:unhideWhenUsed/>
    <w:rsid w:val="002D6668"/>
    <w:pPr>
      <w:tabs>
        <w:tab w:val="center" w:pos="4513"/>
        <w:tab w:val="right" w:pos="9026"/>
      </w:tabs>
    </w:pPr>
    <w:rPr>
      <w:szCs w:val="25"/>
    </w:rPr>
  </w:style>
  <w:style w:type="character" w:customStyle="1" w:styleId="HeaderChar">
    <w:name w:val="Header Char"/>
    <w:basedOn w:val="DefaultParagraphFont"/>
    <w:link w:val="Header"/>
    <w:uiPriority w:val="99"/>
    <w:rsid w:val="002D6668"/>
    <w:rPr>
      <w:rFonts w:ascii="Times New Roman" w:eastAsia="Times New Roman" w:hAnsi="Times New Roman" w:cs="Angsana New"/>
      <w:sz w:val="20"/>
      <w:szCs w:val="25"/>
      <w:lang w:val="en-GB" w:bidi="th-TH"/>
    </w:rPr>
  </w:style>
  <w:style w:type="paragraph" w:styleId="Footer">
    <w:name w:val="footer"/>
    <w:basedOn w:val="Normal"/>
    <w:link w:val="FooterChar"/>
    <w:uiPriority w:val="99"/>
    <w:unhideWhenUsed/>
    <w:rsid w:val="002D6668"/>
    <w:pPr>
      <w:tabs>
        <w:tab w:val="center" w:pos="4513"/>
        <w:tab w:val="right" w:pos="9026"/>
      </w:tabs>
    </w:pPr>
    <w:rPr>
      <w:szCs w:val="25"/>
    </w:rPr>
  </w:style>
  <w:style w:type="character" w:customStyle="1" w:styleId="FooterChar">
    <w:name w:val="Footer Char"/>
    <w:basedOn w:val="DefaultParagraphFont"/>
    <w:link w:val="Footer"/>
    <w:uiPriority w:val="99"/>
    <w:rsid w:val="002D6668"/>
    <w:rPr>
      <w:rFonts w:ascii="Times New Roman" w:eastAsia="Times New Roman" w:hAnsi="Times New Roman" w:cs="Angsana New"/>
      <w:sz w:val="20"/>
      <w:szCs w:val="25"/>
      <w:lang w:val="en-GB" w:bidi="th-TH"/>
    </w:rPr>
  </w:style>
  <w:style w:type="paragraph" w:styleId="BalloonText">
    <w:name w:val="Balloon Text"/>
    <w:basedOn w:val="Normal"/>
    <w:link w:val="BalloonTextChar"/>
    <w:uiPriority w:val="99"/>
    <w:semiHidden/>
    <w:unhideWhenUsed/>
    <w:rsid w:val="002D6668"/>
    <w:rPr>
      <w:rFonts w:ascii="Segoe UI" w:hAnsi="Segoe UI"/>
      <w:sz w:val="18"/>
      <w:szCs w:val="22"/>
    </w:rPr>
  </w:style>
  <w:style w:type="character" w:customStyle="1" w:styleId="BalloonTextChar">
    <w:name w:val="Balloon Text Char"/>
    <w:basedOn w:val="DefaultParagraphFont"/>
    <w:link w:val="BalloonText"/>
    <w:uiPriority w:val="99"/>
    <w:semiHidden/>
    <w:rsid w:val="002D6668"/>
    <w:rPr>
      <w:rFonts w:ascii="Segoe UI" w:eastAsia="Times New Roman" w:hAnsi="Segoe UI" w:cs="Angsana New"/>
      <w:sz w:val="18"/>
      <w:lang w:val="en-GB" w:bidi="th-TH"/>
    </w:rPr>
  </w:style>
  <w:style w:type="paragraph" w:styleId="ListParagraph">
    <w:name w:val="List Paragraph"/>
    <w:basedOn w:val="Normal"/>
    <w:uiPriority w:val="34"/>
    <w:qFormat/>
    <w:rsid w:val="006A2007"/>
    <w:pPr>
      <w:autoSpaceDE/>
      <w:autoSpaceDN/>
      <w:spacing w:after="200" w:line="276" w:lineRule="auto"/>
      <w:ind w:left="720"/>
      <w:contextualSpacing/>
    </w:pPr>
    <w:rPr>
      <w:rFonts w:eastAsiaTheme="minorHAnsi" w:cs="Times New Roman"/>
      <w:sz w:val="22"/>
      <w:szCs w:val="22"/>
      <w:lang w:bidi="ar-SA"/>
    </w:rPr>
  </w:style>
  <w:style w:type="paragraph" w:customStyle="1" w:styleId="Default">
    <w:name w:val="Default"/>
    <w:rsid w:val="006456A6"/>
    <w:pPr>
      <w:autoSpaceDE w:val="0"/>
      <w:autoSpaceDN w:val="0"/>
      <w:adjustRightInd w:val="0"/>
      <w:spacing w:after="0" w:line="240" w:lineRule="auto"/>
    </w:pPr>
    <w:rPr>
      <w:rFonts w:ascii="Times New Roman" w:eastAsiaTheme="minorEastAsia" w:hAnsi="Times New Roman" w:cs="Times New Roman"/>
      <w:color w:val="000000"/>
      <w:sz w:val="24"/>
      <w:szCs w:val="24"/>
    </w:rPr>
  </w:style>
  <w:style w:type="character" w:customStyle="1" w:styleId="tlid-translation">
    <w:name w:val="tlid-translation"/>
    <w:basedOn w:val="DefaultParagraphFont"/>
    <w:rsid w:val="000C4363"/>
  </w:style>
  <w:style w:type="character" w:styleId="Hyperlink">
    <w:name w:val="Hyperlink"/>
    <w:basedOn w:val="DefaultParagraphFont"/>
    <w:uiPriority w:val="99"/>
    <w:unhideWhenUsed/>
    <w:rsid w:val="00013CB4"/>
    <w:rPr>
      <w:color w:val="0000FF"/>
      <w:u w:val="single"/>
    </w:rPr>
  </w:style>
  <w:style w:type="character" w:styleId="Emphasis">
    <w:name w:val="Emphasis"/>
    <w:basedOn w:val="DefaultParagraphFont"/>
    <w:uiPriority w:val="20"/>
    <w:qFormat/>
    <w:rsid w:val="00013CB4"/>
    <w:rPr>
      <w:i/>
      <w:iCs/>
      <w:color w:val="70AD47" w:themeColor="accent6"/>
    </w:rPr>
  </w:style>
  <w:style w:type="paragraph" w:styleId="FootnoteText">
    <w:name w:val="footnote text"/>
    <w:basedOn w:val="Normal"/>
    <w:link w:val="FootnoteTextChar"/>
    <w:uiPriority w:val="99"/>
    <w:unhideWhenUsed/>
    <w:rsid w:val="00013CB4"/>
    <w:pPr>
      <w:autoSpaceDE/>
      <w:autoSpaceDN/>
    </w:pPr>
    <w:rPr>
      <w:rFonts w:asciiTheme="minorHAnsi" w:eastAsiaTheme="minorEastAsia" w:hAnsiTheme="minorHAnsi" w:cstheme="minorBidi"/>
      <w:lang w:val="en-US" w:bidi="ar-SA"/>
    </w:rPr>
  </w:style>
  <w:style w:type="character" w:customStyle="1" w:styleId="FootnoteTextChar">
    <w:name w:val="Footnote Text Char"/>
    <w:basedOn w:val="DefaultParagraphFont"/>
    <w:link w:val="FootnoteText"/>
    <w:uiPriority w:val="99"/>
    <w:rsid w:val="00013CB4"/>
    <w:rPr>
      <w:rFonts w:eastAsiaTheme="minorEastAsia"/>
      <w:sz w:val="20"/>
      <w:szCs w:val="20"/>
    </w:rPr>
  </w:style>
  <w:style w:type="character" w:styleId="FootnoteReference">
    <w:name w:val="footnote reference"/>
    <w:basedOn w:val="DefaultParagraphFont"/>
    <w:semiHidden/>
    <w:unhideWhenUsed/>
    <w:rsid w:val="00013CB4"/>
    <w:rPr>
      <w:vertAlign w:val="superscript"/>
    </w:rPr>
  </w:style>
  <w:style w:type="character" w:customStyle="1" w:styleId="a">
    <w:name w:val="a"/>
    <w:basedOn w:val="DefaultParagraphFont"/>
    <w:rsid w:val="00013CB4"/>
  </w:style>
  <w:style w:type="character" w:customStyle="1" w:styleId="byline">
    <w:name w:val="byline"/>
    <w:basedOn w:val="DefaultParagraphFont"/>
    <w:rsid w:val="00013CB4"/>
  </w:style>
  <w:style w:type="paragraph" w:styleId="NoSpacing">
    <w:name w:val="No Spacing"/>
    <w:uiPriority w:val="1"/>
    <w:qFormat/>
    <w:rsid w:val="003E5CA5"/>
    <w:pPr>
      <w:spacing w:after="0" w:line="240" w:lineRule="auto"/>
    </w:pPr>
    <w:rPr>
      <w:rFonts w:eastAsiaTheme="minorEastAsia"/>
      <w:sz w:val="21"/>
      <w:szCs w:val="21"/>
    </w:rPr>
  </w:style>
  <w:style w:type="paragraph" w:customStyle="1" w:styleId="ORPara">
    <w:name w:val="ORPara"/>
    <w:aliases w:val="P"/>
    <w:basedOn w:val="Normal"/>
    <w:rsid w:val="003E5CA5"/>
    <w:pPr>
      <w:autoSpaceDE/>
      <w:autoSpaceDN/>
      <w:spacing w:after="240"/>
      <w:jc w:val="both"/>
    </w:pPr>
    <w:rPr>
      <w:rFonts w:cs="Times New Roman"/>
      <w:sz w:val="24"/>
      <w:szCs w:val="24"/>
      <w:lang w:val="en-CA" w:bidi="ar-SA"/>
    </w:rPr>
  </w:style>
  <w:style w:type="paragraph" w:styleId="NormalWeb">
    <w:name w:val="Normal (Web)"/>
    <w:basedOn w:val="Normal"/>
    <w:uiPriority w:val="99"/>
    <w:semiHidden/>
    <w:unhideWhenUsed/>
    <w:rsid w:val="00445BB7"/>
    <w:pPr>
      <w:autoSpaceDE/>
      <w:autoSpaceDN/>
      <w:spacing w:before="100" w:beforeAutospacing="1" w:after="100" w:afterAutospacing="1"/>
    </w:pPr>
    <w:rPr>
      <w:rFonts w:cs="Times New Roman"/>
      <w:sz w:val="24"/>
      <w:szCs w:val="24"/>
      <w:lang w:val="en-US" w:bidi="ar-SA"/>
    </w:rPr>
  </w:style>
  <w:style w:type="character" w:customStyle="1" w:styleId="Heading4Char">
    <w:name w:val="Heading 4 Char"/>
    <w:basedOn w:val="DefaultParagraphFont"/>
    <w:link w:val="Heading4"/>
    <w:uiPriority w:val="9"/>
    <w:rsid w:val="00733705"/>
    <w:rPr>
      <w:rFonts w:asciiTheme="majorHAnsi" w:eastAsiaTheme="majorEastAsia" w:hAnsiTheme="majorHAnsi" w:cs="Angsana New"/>
      <w:b/>
      <w:bCs/>
      <w:i/>
      <w:iCs/>
      <w:color w:val="4472C4" w:themeColor="accent1"/>
      <w:sz w:val="20"/>
      <w:szCs w:val="25"/>
      <w:lang w:val="en-GB" w:bidi="th-TH"/>
    </w:rPr>
  </w:style>
  <w:style w:type="character" w:styleId="FollowedHyperlink">
    <w:name w:val="FollowedHyperlink"/>
    <w:basedOn w:val="DefaultParagraphFont"/>
    <w:uiPriority w:val="99"/>
    <w:semiHidden/>
    <w:unhideWhenUsed/>
    <w:rsid w:val="006B669D"/>
    <w:rPr>
      <w:color w:val="954F72" w:themeColor="followedHyperlink"/>
      <w:u w:val="single"/>
    </w:rPr>
  </w:style>
  <w:style w:type="character" w:styleId="SubtleReference">
    <w:name w:val="Subtle Reference"/>
    <w:basedOn w:val="DefaultParagraphFont"/>
    <w:qFormat/>
    <w:rsid w:val="00322D48"/>
    <w:rPr>
      <w:smallCaps/>
      <w:color w:val="auto"/>
      <w:u w:val="single"/>
    </w:rPr>
  </w:style>
</w:styles>
</file>

<file path=word/webSettings.xml><?xml version="1.0" encoding="utf-8"?>
<w:webSettings xmlns:r="http://schemas.openxmlformats.org/officeDocument/2006/relationships" xmlns:w="http://schemas.openxmlformats.org/wordprocessingml/2006/main">
  <w:divs>
    <w:div w:id="689454592">
      <w:bodyDiv w:val="1"/>
      <w:marLeft w:val="0"/>
      <w:marRight w:val="0"/>
      <w:marTop w:val="0"/>
      <w:marBottom w:val="0"/>
      <w:divBdr>
        <w:top w:val="none" w:sz="0" w:space="0" w:color="auto"/>
        <w:left w:val="none" w:sz="0" w:space="0" w:color="auto"/>
        <w:bottom w:val="none" w:sz="0" w:space="0" w:color="auto"/>
        <w:right w:val="none" w:sz="0" w:space="0" w:color="auto"/>
      </w:divBdr>
    </w:div>
    <w:div w:id="1538853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www.thedailystar.net/round-tables/news/use-and-misuse-defamation-law-and-its-impact-journalism-1832056"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bdnews24.com/bangladesh/2013/09/26/hc-rules-contempt-of-court-law-illegal"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hrw.org/news/2016/02/20/bangladesh-charging-editors-dramatic-backslide"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s://www.thedailystar.net/news/an-overview-of-the-new-contempt-of-court-act"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s://www.thedailystar.net/news/an-overview-of-the-new-contempt-of-court-act" TargetMode="External"/><Relationship Id="rId2" Type="http://schemas.openxmlformats.org/officeDocument/2006/relationships/hyperlink" Target="https://www.hrw.org/news/2016/02/20/bangladesh-charging-editors-dramatic-backslide" TargetMode="External"/><Relationship Id="rId1" Type="http://schemas.openxmlformats.org/officeDocument/2006/relationships/hyperlink" Target="https://www.thedailystar.net/round-tables/news/use-and-misuse-defamation-law-and-its-impact-journalism-1832056"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AE070A9-9019-4F51-9A0C-0300E3DEFC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3588</TotalTime>
  <Pages>1</Pages>
  <Words>13342</Words>
  <Characters>76055</Characters>
  <Application>Microsoft Office Word</Application>
  <DocSecurity>0</DocSecurity>
  <Lines>633</Lines>
  <Paragraphs>178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89219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Start</cp:lastModifiedBy>
  <cp:revision>213</cp:revision>
  <cp:lastPrinted>2019-12-07T03:31:00Z</cp:lastPrinted>
  <dcterms:created xsi:type="dcterms:W3CDTF">2021-02-01T02:20:00Z</dcterms:created>
  <dcterms:modified xsi:type="dcterms:W3CDTF">2022-09-06T05:45:00Z</dcterms:modified>
</cp:coreProperties>
</file>