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7357" w:rsidRPr="004C7357" w:rsidRDefault="004C7357" w:rsidP="004C7357">
      <w:pPr>
        <w:jc w:val="center"/>
        <w:rPr>
          <w:rFonts w:ascii="Times New Roman" w:hAnsi="Times New Roman" w:cs="Times New Roman"/>
          <w:b/>
          <w:bCs/>
          <w:sz w:val="36"/>
          <w:szCs w:val="36"/>
        </w:rPr>
      </w:pPr>
      <w:r w:rsidRPr="004C7357">
        <w:rPr>
          <w:rFonts w:ascii="Times New Roman" w:hAnsi="Times New Roman" w:cs="Times New Roman"/>
          <w:b/>
          <w:bCs/>
          <w:sz w:val="36"/>
          <w:szCs w:val="36"/>
        </w:rPr>
        <w:t>Research Monograph</w:t>
      </w:r>
    </w:p>
    <w:p w:rsidR="004C7357" w:rsidRPr="004C7357" w:rsidRDefault="004C7357" w:rsidP="004C7357">
      <w:pPr>
        <w:jc w:val="center"/>
        <w:rPr>
          <w:rFonts w:ascii="Times New Roman" w:hAnsi="Times New Roman" w:cs="Times New Roman"/>
          <w:b/>
          <w:bCs/>
          <w:sz w:val="36"/>
          <w:szCs w:val="36"/>
        </w:rPr>
      </w:pPr>
      <w:r w:rsidRPr="004C7357">
        <w:rPr>
          <w:rFonts w:ascii="Times New Roman" w:hAnsi="Times New Roman" w:cs="Times New Roman"/>
          <w:b/>
          <w:bCs/>
          <w:sz w:val="36"/>
          <w:szCs w:val="36"/>
        </w:rPr>
        <w:t>On</w:t>
      </w:r>
    </w:p>
    <w:p w:rsidR="004C7357" w:rsidRPr="004C7357" w:rsidRDefault="004C7357" w:rsidP="004C7357">
      <w:pPr>
        <w:jc w:val="center"/>
        <w:rPr>
          <w:rFonts w:ascii="Times New Roman" w:hAnsi="Times New Roman" w:cs="Times New Roman"/>
          <w:sz w:val="32"/>
          <w:szCs w:val="32"/>
        </w:rPr>
      </w:pPr>
      <w:r w:rsidRPr="004C7357">
        <w:rPr>
          <w:rFonts w:ascii="Times New Roman" w:hAnsi="Times New Roman" w:cs="Times New Roman"/>
          <w:b/>
          <w:bCs/>
          <w:sz w:val="36"/>
          <w:szCs w:val="36"/>
        </w:rPr>
        <w:t>“</w:t>
      </w:r>
      <w:r>
        <w:rPr>
          <w:rFonts w:ascii="Times New Roman" w:hAnsi="Times New Roman" w:cs="Times New Roman"/>
          <w:b/>
          <w:bCs/>
          <w:sz w:val="32"/>
          <w:szCs w:val="32"/>
        </w:rPr>
        <w:t>Alternative Dispute Resolution in Bangladesh: Problems and Prospects</w:t>
      </w:r>
      <w:r w:rsidRPr="004C7357">
        <w:rPr>
          <w:rFonts w:ascii="Times New Roman" w:hAnsi="Times New Roman" w:cs="Times New Roman"/>
          <w:b/>
          <w:bCs/>
          <w:sz w:val="32"/>
          <w:szCs w:val="32"/>
        </w:rPr>
        <w:t>”</w:t>
      </w:r>
    </w:p>
    <w:p w:rsidR="004C7357" w:rsidRPr="004C7357" w:rsidRDefault="004C7357" w:rsidP="004C7357">
      <w:pPr>
        <w:jc w:val="center"/>
        <w:rPr>
          <w:rFonts w:ascii="Times New Roman" w:hAnsi="Times New Roman" w:cs="Times New Roman"/>
          <w:b/>
          <w:bCs/>
          <w:sz w:val="8"/>
        </w:rPr>
      </w:pPr>
    </w:p>
    <w:p w:rsidR="004C7357" w:rsidRPr="00AF06D3" w:rsidRDefault="004C7357" w:rsidP="004C7357">
      <w:pPr>
        <w:spacing w:before="120" w:after="120"/>
        <w:ind w:right="29"/>
        <w:jc w:val="center"/>
        <w:outlineLvl w:val="0"/>
        <w:rPr>
          <w:rFonts w:ascii="Times New Roman" w:hAnsi="Times New Roman" w:cs="Times New Roman"/>
          <w:sz w:val="24"/>
          <w:szCs w:val="24"/>
        </w:rPr>
      </w:pPr>
      <w:bookmarkStart w:id="0" w:name="_Toc89022827"/>
      <w:bookmarkStart w:id="1" w:name="_Toc120809395"/>
      <w:r w:rsidRPr="00AF06D3">
        <w:rPr>
          <w:rFonts w:ascii="Times New Roman" w:hAnsi="Times New Roman" w:cs="Times New Roman"/>
          <w:sz w:val="24"/>
          <w:szCs w:val="24"/>
        </w:rPr>
        <w:t>A Thesis Submitted in Partial Fulfillment of the Requirements for the Degree of LL.M Department of Law, Sonargaon University (SU)</w:t>
      </w:r>
      <w:bookmarkEnd w:id="0"/>
      <w:bookmarkEnd w:id="1"/>
    </w:p>
    <w:p w:rsidR="004C7357" w:rsidRPr="00AF06D3" w:rsidRDefault="004C7357" w:rsidP="004C7357">
      <w:pPr>
        <w:jc w:val="center"/>
        <w:rPr>
          <w:rFonts w:ascii="Times New Roman" w:hAnsi="Times New Roman" w:cs="Times New Roman"/>
          <w:i/>
          <w:sz w:val="24"/>
          <w:szCs w:val="24"/>
        </w:rPr>
      </w:pPr>
    </w:p>
    <w:p w:rsidR="004C7357" w:rsidRPr="004C7357" w:rsidRDefault="004C7357" w:rsidP="004C7357">
      <w:pPr>
        <w:jc w:val="center"/>
        <w:rPr>
          <w:rFonts w:ascii="Times New Roman" w:hAnsi="Times New Roman" w:cs="Times New Roman"/>
          <w:b/>
          <w:sz w:val="28"/>
        </w:rPr>
      </w:pPr>
      <w:r w:rsidRPr="004C7357">
        <w:rPr>
          <w:rFonts w:ascii="Times New Roman" w:hAnsi="Times New Roman" w:cs="Times New Roman"/>
          <w:b/>
          <w:sz w:val="28"/>
        </w:rPr>
        <w:t>Submitted By</w:t>
      </w:r>
    </w:p>
    <w:p w:rsidR="004C7357" w:rsidRPr="004C7357" w:rsidRDefault="00383B32" w:rsidP="00CC4CD1">
      <w:pPr>
        <w:spacing w:after="0"/>
        <w:jc w:val="center"/>
        <w:rPr>
          <w:rFonts w:ascii="Times New Roman" w:hAnsi="Times New Roman" w:cs="Times New Roman"/>
          <w:b/>
          <w:sz w:val="28"/>
        </w:rPr>
      </w:pPr>
      <w:r w:rsidRPr="00383B32">
        <w:rPr>
          <w:rFonts w:ascii="Times New Roman" w:hAnsi="Times New Roman" w:cs="Times New Roman"/>
          <w:b/>
          <w:sz w:val="28"/>
        </w:rPr>
        <w:t>Samsun Nahar Soma</w:t>
      </w:r>
      <w:r w:rsidR="004C7357" w:rsidRPr="004C7357">
        <w:rPr>
          <w:rFonts w:ascii="Times New Roman" w:hAnsi="Times New Roman" w:cs="Times New Roman"/>
          <w:b/>
          <w:sz w:val="28"/>
        </w:rPr>
        <w:t xml:space="preserve"> </w:t>
      </w:r>
    </w:p>
    <w:p w:rsidR="004C7357" w:rsidRPr="004C7357" w:rsidRDefault="004C7357" w:rsidP="00CC4CD1">
      <w:pPr>
        <w:spacing w:after="0"/>
        <w:jc w:val="center"/>
        <w:rPr>
          <w:rFonts w:ascii="Times New Roman" w:hAnsi="Times New Roman" w:cs="Times New Roman"/>
          <w:sz w:val="28"/>
        </w:rPr>
      </w:pPr>
      <w:r w:rsidRPr="004C7357">
        <w:rPr>
          <w:rFonts w:ascii="Times New Roman" w:hAnsi="Times New Roman" w:cs="Times New Roman"/>
          <w:sz w:val="28"/>
        </w:rPr>
        <w:t xml:space="preserve">ID No: LLM </w:t>
      </w:r>
      <w:r w:rsidR="00383B32" w:rsidRPr="00383B32">
        <w:rPr>
          <w:rFonts w:ascii="Times New Roman" w:hAnsi="Times New Roman" w:cs="Times New Roman"/>
          <w:sz w:val="28"/>
        </w:rPr>
        <w:t>2201025009</w:t>
      </w:r>
    </w:p>
    <w:p w:rsidR="004C7357" w:rsidRPr="004C7357" w:rsidRDefault="004C7357" w:rsidP="00CC4CD1">
      <w:pPr>
        <w:spacing w:after="0"/>
        <w:jc w:val="center"/>
        <w:rPr>
          <w:rFonts w:ascii="Times New Roman" w:hAnsi="Times New Roman" w:cs="Times New Roman"/>
          <w:b/>
          <w:sz w:val="28"/>
        </w:rPr>
      </w:pPr>
      <w:r w:rsidRPr="004C7357">
        <w:rPr>
          <w:rStyle w:val="fontstyle21"/>
          <w:rFonts w:ascii="Times New Roman" w:hAnsi="Times New Roman" w:cs="Times New Roman"/>
        </w:rPr>
        <w:t>Department of Law</w:t>
      </w:r>
      <w:r w:rsidRPr="004C7357">
        <w:rPr>
          <w:rFonts w:ascii="Times New Roman" w:hAnsi="Times New Roman" w:cs="Times New Roman"/>
          <w:sz w:val="28"/>
        </w:rPr>
        <w:br/>
      </w:r>
      <w:r w:rsidRPr="004C7357">
        <w:rPr>
          <w:rStyle w:val="fontstyle21"/>
          <w:rFonts w:ascii="Times New Roman" w:hAnsi="Times New Roman" w:cs="Times New Roman"/>
        </w:rPr>
        <w:t>Faculty of Arts and Humanities</w:t>
      </w:r>
      <w:r w:rsidRPr="004C7357">
        <w:rPr>
          <w:rFonts w:ascii="Times New Roman" w:hAnsi="Times New Roman" w:cs="Times New Roman"/>
          <w:sz w:val="28"/>
        </w:rPr>
        <w:br/>
      </w:r>
      <w:r w:rsidRPr="004C7357">
        <w:rPr>
          <w:rStyle w:val="fontstyle21"/>
          <w:rFonts w:ascii="Times New Roman" w:hAnsi="Times New Roman" w:cs="Times New Roman"/>
        </w:rPr>
        <w:t>Sonargaon University (SU)</w:t>
      </w:r>
    </w:p>
    <w:p w:rsidR="004C7357" w:rsidRDefault="004C7357" w:rsidP="004C7357">
      <w:pPr>
        <w:jc w:val="center"/>
        <w:rPr>
          <w:rFonts w:ascii="Times New Roman" w:hAnsi="Times New Roman" w:cs="Times New Roman"/>
          <w:b/>
          <w:sz w:val="28"/>
        </w:rPr>
      </w:pPr>
    </w:p>
    <w:p w:rsidR="004C7357" w:rsidRPr="004C7357" w:rsidRDefault="004C7357" w:rsidP="004C7357">
      <w:pPr>
        <w:jc w:val="center"/>
        <w:rPr>
          <w:rFonts w:ascii="Times New Roman" w:hAnsi="Times New Roman" w:cs="Times New Roman"/>
          <w:b/>
          <w:sz w:val="28"/>
        </w:rPr>
      </w:pPr>
      <w:r w:rsidRPr="004C7357">
        <w:rPr>
          <w:rFonts w:ascii="Times New Roman" w:hAnsi="Times New Roman" w:cs="Times New Roman"/>
          <w:b/>
          <w:sz w:val="28"/>
        </w:rPr>
        <w:t>Supervised By</w:t>
      </w:r>
    </w:p>
    <w:p w:rsidR="00CC4CD1" w:rsidRPr="00CC4CD1" w:rsidRDefault="00CC4CD1" w:rsidP="00CC4CD1">
      <w:pPr>
        <w:spacing w:after="0"/>
        <w:jc w:val="center"/>
        <w:rPr>
          <w:rFonts w:ascii="Times New Roman" w:hAnsi="Times New Roman" w:cs="Times New Roman"/>
          <w:b/>
          <w:noProof/>
          <w:sz w:val="28"/>
        </w:rPr>
      </w:pPr>
      <w:r w:rsidRPr="00CC4CD1">
        <w:rPr>
          <w:rFonts w:ascii="Times New Roman" w:hAnsi="Times New Roman" w:cs="Times New Roman"/>
          <w:b/>
          <w:noProof/>
          <w:sz w:val="28"/>
        </w:rPr>
        <w:t>Sharmin Jahan Runa</w:t>
      </w:r>
    </w:p>
    <w:p w:rsidR="00CC4CD1" w:rsidRPr="00CC4CD1" w:rsidRDefault="00CC4CD1" w:rsidP="00CC4CD1">
      <w:pPr>
        <w:spacing w:after="0"/>
        <w:jc w:val="center"/>
        <w:rPr>
          <w:rFonts w:ascii="Times New Roman" w:hAnsi="Times New Roman" w:cs="Times New Roman"/>
          <w:noProof/>
          <w:sz w:val="28"/>
        </w:rPr>
      </w:pPr>
      <w:r w:rsidRPr="00CC4CD1">
        <w:rPr>
          <w:rFonts w:ascii="Times New Roman" w:hAnsi="Times New Roman" w:cs="Times New Roman"/>
          <w:noProof/>
          <w:sz w:val="28"/>
        </w:rPr>
        <w:t>Assistant Professor</w:t>
      </w:r>
    </w:p>
    <w:p w:rsidR="00CC4CD1" w:rsidRPr="00CC4CD1" w:rsidRDefault="00CC4CD1" w:rsidP="00CC4CD1">
      <w:pPr>
        <w:spacing w:after="0"/>
        <w:jc w:val="center"/>
        <w:rPr>
          <w:rFonts w:ascii="Times New Roman" w:hAnsi="Times New Roman" w:cs="Times New Roman"/>
          <w:noProof/>
          <w:sz w:val="28"/>
        </w:rPr>
      </w:pPr>
      <w:r w:rsidRPr="00CC4CD1">
        <w:rPr>
          <w:rFonts w:ascii="Times New Roman" w:hAnsi="Times New Roman" w:cs="Times New Roman"/>
          <w:noProof/>
          <w:sz w:val="28"/>
        </w:rPr>
        <w:t>Department of Law</w:t>
      </w:r>
    </w:p>
    <w:p w:rsidR="00CC4CD1" w:rsidRPr="00CC4CD1" w:rsidRDefault="00CC4CD1" w:rsidP="00CC4CD1">
      <w:pPr>
        <w:spacing w:after="0"/>
        <w:jc w:val="center"/>
        <w:rPr>
          <w:rFonts w:ascii="Times New Roman" w:hAnsi="Times New Roman" w:cs="Times New Roman"/>
          <w:noProof/>
          <w:sz w:val="28"/>
        </w:rPr>
      </w:pPr>
      <w:r w:rsidRPr="00CC4CD1">
        <w:rPr>
          <w:rFonts w:ascii="Times New Roman" w:hAnsi="Times New Roman" w:cs="Times New Roman"/>
          <w:noProof/>
          <w:sz w:val="28"/>
        </w:rPr>
        <w:t>Faculty of Arts and Humanities</w:t>
      </w:r>
    </w:p>
    <w:p w:rsidR="004C7357" w:rsidRPr="00CC4CD1" w:rsidRDefault="00CC4CD1" w:rsidP="00CC4CD1">
      <w:pPr>
        <w:spacing w:after="0"/>
        <w:jc w:val="center"/>
        <w:rPr>
          <w:rFonts w:ascii="Times New Roman" w:hAnsi="Times New Roman" w:cs="Times New Roman"/>
          <w:sz w:val="40"/>
          <w:szCs w:val="40"/>
        </w:rPr>
      </w:pPr>
      <w:r w:rsidRPr="00CC4CD1">
        <w:rPr>
          <w:rFonts w:ascii="Times New Roman" w:hAnsi="Times New Roman" w:cs="Times New Roman"/>
          <w:noProof/>
          <w:sz w:val="28"/>
        </w:rPr>
        <w:t>Sonargaon University (SU)</w:t>
      </w:r>
    </w:p>
    <w:p w:rsidR="00CC4CD1" w:rsidRDefault="00CC4CD1" w:rsidP="00374003">
      <w:pPr>
        <w:spacing w:after="0" w:line="360" w:lineRule="auto"/>
        <w:jc w:val="center"/>
        <w:rPr>
          <w:rFonts w:ascii="Times New Roman" w:hAnsi="Times New Roman" w:cs="Times New Roman"/>
          <w:b/>
          <w:sz w:val="28"/>
        </w:rPr>
      </w:pPr>
    </w:p>
    <w:p w:rsidR="000F4266" w:rsidRPr="007947D7" w:rsidRDefault="000F4266" w:rsidP="000F4266">
      <w:pPr>
        <w:spacing w:line="360" w:lineRule="auto"/>
        <w:jc w:val="center"/>
        <w:rPr>
          <w:b/>
          <w:sz w:val="28"/>
        </w:rPr>
      </w:pPr>
      <w:r>
        <w:rPr>
          <w:b/>
          <w:noProof/>
          <w:sz w:val="28"/>
        </w:rPr>
        <w:drawing>
          <wp:anchor distT="0" distB="0" distL="114300" distR="114300" simplePos="0" relativeHeight="251660288" behindDoc="0" locked="0" layoutInCell="1" allowOverlap="1">
            <wp:simplePos x="0" y="0"/>
            <wp:positionH relativeFrom="column">
              <wp:posOffset>1733550</wp:posOffset>
            </wp:positionH>
            <wp:positionV relativeFrom="paragraph">
              <wp:posOffset>-635</wp:posOffset>
            </wp:positionV>
            <wp:extent cx="2324100" cy="933450"/>
            <wp:effectExtent l="19050" t="0" r="0" b="0"/>
            <wp:wrapNone/>
            <wp:docPr id="3" name="Picture 3" descr="Sonargaon-University-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onargaon-University-Logo"/>
                    <pic:cNvPicPr>
                      <a:picLocks noChangeAspect="1" noChangeArrowheads="1"/>
                    </pic:cNvPicPr>
                  </pic:nvPicPr>
                  <pic:blipFill>
                    <a:blip r:embed="rId8"/>
                    <a:srcRect t="14322"/>
                    <a:stretch>
                      <a:fillRect/>
                    </a:stretch>
                  </pic:blipFill>
                  <pic:spPr bwMode="auto">
                    <a:xfrm>
                      <a:off x="0" y="0"/>
                      <a:ext cx="2324100" cy="933450"/>
                    </a:xfrm>
                    <a:prstGeom prst="rect">
                      <a:avLst/>
                    </a:prstGeom>
                    <a:noFill/>
                    <a:ln w="9525">
                      <a:noFill/>
                      <a:miter lim="800000"/>
                      <a:headEnd/>
                      <a:tailEnd/>
                    </a:ln>
                  </pic:spPr>
                </pic:pic>
              </a:graphicData>
            </a:graphic>
          </wp:anchor>
        </w:drawing>
      </w:r>
    </w:p>
    <w:p w:rsidR="000F4266" w:rsidRPr="007947D7" w:rsidRDefault="000F4266" w:rsidP="000F4266">
      <w:pPr>
        <w:spacing w:line="360" w:lineRule="auto"/>
        <w:jc w:val="center"/>
        <w:rPr>
          <w:b/>
          <w:sz w:val="28"/>
        </w:rPr>
      </w:pPr>
      <w:r w:rsidRPr="007947D7">
        <w:rPr>
          <w:b/>
          <w:sz w:val="28"/>
        </w:rPr>
        <w:t xml:space="preserve">Date of Submission: </w:t>
      </w:r>
    </w:p>
    <w:p w:rsidR="000F4266" w:rsidRPr="000F4266" w:rsidRDefault="000F4266" w:rsidP="000F4266">
      <w:pPr>
        <w:spacing w:line="360" w:lineRule="auto"/>
        <w:jc w:val="center"/>
        <w:rPr>
          <w:rFonts w:ascii="Times New Roman" w:hAnsi="Times New Roman" w:cs="Times New Roman"/>
          <w:b/>
          <w:sz w:val="36"/>
          <w:szCs w:val="36"/>
        </w:rPr>
      </w:pPr>
      <w:r w:rsidRPr="000F4266">
        <w:rPr>
          <w:rFonts w:ascii="Times New Roman" w:hAnsi="Times New Roman" w:cs="Times New Roman"/>
          <w:b/>
          <w:sz w:val="36"/>
          <w:szCs w:val="36"/>
        </w:rPr>
        <w:t>Sonargaon University (SU)</w:t>
      </w:r>
    </w:p>
    <w:p w:rsidR="00374003" w:rsidRPr="004C7357" w:rsidRDefault="00374003" w:rsidP="00374003">
      <w:pPr>
        <w:spacing w:after="0" w:line="360" w:lineRule="auto"/>
        <w:jc w:val="center"/>
        <w:rPr>
          <w:rFonts w:ascii="Times New Roman" w:hAnsi="Times New Roman" w:cs="Times New Roman"/>
          <w:b/>
          <w:sz w:val="28"/>
        </w:rPr>
      </w:pPr>
      <w:r w:rsidRPr="004C7357">
        <w:rPr>
          <w:rFonts w:ascii="Times New Roman" w:hAnsi="Times New Roman" w:cs="Times New Roman"/>
          <w:b/>
          <w:sz w:val="28"/>
        </w:rPr>
        <w:t xml:space="preserve">Date of Submission: </w:t>
      </w:r>
    </w:p>
    <w:p w:rsidR="00374003" w:rsidRPr="00E722A1" w:rsidRDefault="00374003" w:rsidP="00374003">
      <w:pPr>
        <w:spacing w:after="0" w:line="360" w:lineRule="auto"/>
        <w:jc w:val="center"/>
        <w:rPr>
          <w:rFonts w:ascii="Times New Roman" w:hAnsi="Times New Roman" w:cs="Times New Roman"/>
          <w:b/>
          <w:sz w:val="28"/>
        </w:rPr>
      </w:pPr>
      <w:r w:rsidRPr="00CB5B3A">
        <w:rPr>
          <w:rFonts w:ascii="Times New Roman" w:hAnsi="Times New Roman" w:cs="Times New Roman"/>
          <w:sz w:val="40"/>
          <w:szCs w:val="40"/>
        </w:rPr>
        <w:lastRenderedPageBreak/>
        <w:t xml:space="preserve">              </w:t>
      </w:r>
    </w:p>
    <w:p w:rsidR="00706ABF" w:rsidRPr="00E40B1F" w:rsidRDefault="00706ABF" w:rsidP="00706ABF">
      <w:pPr>
        <w:spacing w:after="0"/>
        <w:jc w:val="both"/>
        <w:rPr>
          <w:rFonts w:ascii="Times New Roman" w:hAnsi="Times New Roman" w:cs="Times New Roman"/>
          <w:b/>
          <w:bCs/>
          <w:color w:val="FF0000"/>
          <w:sz w:val="28"/>
          <w:szCs w:val="28"/>
          <w:cs/>
          <w:lang w:bidi="bn-BD"/>
        </w:rPr>
      </w:pPr>
    </w:p>
    <w:p w:rsidR="00706ABF" w:rsidRPr="00E40B1F" w:rsidRDefault="00706ABF" w:rsidP="0014444A">
      <w:pPr>
        <w:spacing w:after="0"/>
        <w:jc w:val="center"/>
        <w:rPr>
          <w:rFonts w:ascii="Times New Roman" w:hAnsi="Times New Roman" w:cs="Times New Roman"/>
          <w:b/>
          <w:bCs/>
          <w:color w:val="000000" w:themeColor="text1"/>
          <w:sz w:val="40"/>
          <w:szCs w:val="40"/>
          <w:lang w:bidi="bn-BD"/>
        </w:rPr>
      </w:pPr>
      <w:r w:rsidRPr="00E40B1F">
        <w:rPr>
          <w:rFonts w:ascii="Times New Roman" w:hAnsi="Times New Roman" w:cs="Times New Roman"/>
          <w:b/>
          <w:bCs/>
          <w:color w:val="000000" w:themeColor="text1"/>
          <w:sz w:val="40"/>
          <w:szCs w:val="40"/>
          <w:lang w:bidi="bn-BD"/>
        </w:rPr>
        <w:t>Certification by the Research Advisor</w:t>
      </w:r>
    </w:p>
    <w:p w:rsidR="00706ABF" w:rsidRPr="00E40B1F" w:rsidRDefault="00706ABF" w:rsidP="00706ABF">
      <w:pPr>
        <w:spacing w:after="0"/>
        <w:jc w:val="both"/>
        <w:rPr>
          <w:rFonts w:ascii="Times New Roman" w:hAnsi="Times New Roman" w:cs="Times New Roman"/>
          <w:b/>
          <w:bCs/>
          <w:color w:val="000000" w:themeColor="text1"/>
          <w:sz w:val="28"/>
          <w:szCs w:val="28"/>
          <w:lang w:bidi="bn-BD"/>
        </w:rPr>
      </w:pPr>
    </w:p>
    <w:p w:rsidR="00706ABF" w:rsidRPr="00E40B1F" w:rsidRDefault="00706ABF" w:rsidP="00706ABF">
      <w:pPr>
        <w:spacing w:after="0"/>
        <w:jc w:val="both"/>
        <w:rPr>
          <w:rFonts w:ascii="Times New Roman" w:hAnsi="Times New Roman" w:cs="Times New Roman"/>
          <w:b/>
          <w:bCs/>
          <w:color w:val="000000" w:themeColor="text1"/>
          <w:sz w:val="28"/>
          <w:szCs w:val="28"/>
          <w:lang w:bidi="bn-BD"/>
        </w:rPr>
      </w:pPr>
    </w:p>
    <w:p w:rsidR="00706ABF" w:rsidRPr="00E40B1F" w:rsidRDefault="00706ABF" w:rsidP="00706ABF">
      <w:pPr>
        <w:spacing w:after="0"/>
        <w:jc w:val="both"/>
        <w:rPr>
          <w:rFonts w:ascii="Times New Roman" w:hAnsi="Times New Roman" w:cs="Times New Roman"/>
          <w:bCs/>
          <w:color w:val="000000" w:themeColor="text1"/>
          <w:sz w:val="28"/>
          <w:szCs w:val="28"/>
          <w:lang w:bidi="bn-BD"/>
        </w:rPr>
      </w:pPr>
      <w:r w:rsidRPr="00E40B1F">
        <w:rPr>
          <w:rFonts w:ascii="Times New Roman" w:hAnsi="Times New Roman" w:cs="Times New Roman"/>
          <w:bCs/>
          <w:color w:val="000000" w:themeColor="text1"/>
          <w:sz w:val="28"/>
          <w:szCs w:val="28"/>
          <w:lang w:bidi="bn-BD"/>
        </w:rPr>
        <w:t xml:space="preserve">This is to certify that the research paper titled </w:t>
      </w:r>
      <w:r w:rsidRPr="00E40B1F">
        <w:rPr>
          <w:rFonts w:ascii="Times New Roman" w:hAnsi="Times New Roman" w:cs="Times New Roman"/>
          <w:b/>
          <w:sz w:val="28"/>
          <w:szCs w:val="28"/>
        </w:rPr>
        <w:t>“</w:t>
      </w:r>
      <w:r w:rsidR="000F4266" w:rsidRPr="000F4266">
        <w:rPr>
          <w:rFonts w:ascii="Times New Roman" w:hAnsi="Times New Roman" w:cs="Times New Roman"/>
          <w:b/>
          <w:sz w:val="28"/>
          <w:szCs w:val="28"/>
        </w:rPr>
        <w:t>Alternative Dispute Resolution in Bangladesh: Problems and Prospects</w:t>
      </w:r>
      <w:r w:rsidRPr="00E40B1F">
        <w:rPr>
          <w:rFonts w:ascii="Times New Roman" w:hAnsi="Times New Roman" w:cs="Times New Roman"/>
          <w:b/>
          <w:sz w:val="28"/>
          <w:szCs w:val="28"/>
        </w:rPr>
        <w:t>”</w:t>
      </w:r>
      <w:r w:rsidR="0014444A">
        <w:rPr>
          <w:rFonts w:ascii="Times New Roman" w:hAnsi="Times New Roman" w:cs="Times New Roman"/>
          <w:b/>
          <w:sz w:val="28"/>
          <w:szCs w:val="28"/>
        </w:rPr>
        <w:t xml:space="preserve"> </w:t>
      </w:r>
      <w:r w:rsidRPr="00E40B1F">
        <w:rPr>
          <w:rFonts w:ascii="Times New Roman" w:hAnsi="Times New Roman" w:cs="Times New Roman"/>
          <w:bCs/>
          <w:color w:val="000000" w:themeColor="text1"/>
          <w:sz w:val="28"/>
          <w:szCs w:val="28"/>
          <w:lang w:bidi="bn-BD"/>
        </w:rPr>
        <w:t xml:space="preserve">submitted in fulfillment of the requirements for the award of the </w:t>
      </w:r>
      <w:r w:rsidR="00632190" w:rsidRPr="00E40B1F">
        <w:rPr>
          <w:rFonts w:ascii="Times New Roman" w:hAnsi="Times New Roman" w:cs="Times New Roman"/>
          <w:bCs/>
          <w:color w:val="000000" w:themeColor="text1"/>
          <w:sz w:val="28"/>
          <w:szCs w:val="28"/>
          <w:lang w:bidi="bn-BD"/>
        </w:rPr>
        <w:t xml:space="preserve">undergraduate degree in </w:t>
      </w:r>
      <w:r w:rsidR="000F4266">
        <w:rPr>
          <w:rFonts w:ascii="Times New Roman" w:hAnsi="Times New Roman" w:cs="Times New Roman"/>
          <w:b/>
          <w:bCs/>
          <w:color w:val="000000" w:themeColor="text1"/>
          <w:sz w:val="28"/>
          <w:szCs w:val="28"/>
          <w:lang w:bidi="bn-BD"/>
        </w:rPr>
        <w:t>LLM</w:t>
      </w:r>
      <w:r w:rsidR="00CF0AE9">
        <w:rPr>
          <w:rFonts w:ascii="Times New Roman" w:hAnsi="Times New Roman" w:cs="Times New Roman"/>
          <w:b/>
          <w:bCs/>
          <w:color w:val="000000" w:themeColor="text1"/>
          <w:sz w:val="28"/>
          <w:szCs w:val="28"/>
          <w:lang w:bidi="bn-BD"/>
        </w:rPr>
        <w:t xml:space="preserve"> </w:t>
      </w:r>
      <w:r w:rsidR="00632190" w:rsidRPr="00E40B1F">
        <w:rPr>
          <w:rFonts w:ascii="Times New Roman" w:hAnsi="Times New Roman" w:cs="Times New Roman"/>
          <w:bCs/>
          <w:color w:val="000000" w:themeColor="text1"/>
          <w:sz w:val="28"/>
          <w:szCs w:val="28"/>
          <w:lang w:bidi="bn-BD"/>
        </w:rPr>
        <w:t xml:space="preserve">from </w:t>
      </w:r>
      <w:r w:rsidR="00632190" w:rsidRPr="00E40B1F">
        <w:rPr>
          <w:rFonts w:ascii="Times New Roman" w:hAnsi="Times New Roman" w:cs="Times New Roman"/>
          <w:b/>
          <w:bCs/>
          <w:color w:val="000000" w:themeColor="text1"/>
          <w:sz w:val="28"/>
          <w:szCs w:val="28"/>
          <w:lang w:bidi="bn-BD"/>
        </w:rPr>
        <w:t>Sonargaon University</w:t>
      </w:r>
      <w:r w:rsidR="00947A53" w:rsidRPr="00E40B1F">
        <w:rPr>
          <w:rFonts w:ascii="Times New Roman" w:hAnsi="Times New Roman" w:cs="Times New Roman"/>
          <w:bCs/>
          <w:color w:val="000000" w:themeColor="text1"/>
          <w:sz w:val="28"/>
          <w:szCs w:val="28"/>
          <w:lang w:bidi="bn-BD"/>
        </w:rPr>
        <w:t xml:space="preserve">, Student </w:t>
      </w:r>
      <w:r w:rsidRPr="00E40B1F">
        <w:rPr>
          <w:rFonts w:ascii="Times New Roman" w:hAnsi="Times New Roman" w:cs="Times New Roman"/>
          <w:bCs/>
          <w:color w:val="000000" w:themeColor="text1"/>
          <w:sz w:val="28"/>
          <w:szCs w:val="28"/>
          <w:lang w:bidi="bn-BD"/>
        </w:rPr>
        <w:t>ID</w:t>
      </w:r>
      <w:r w:rsidR="00632190" w:rsidRPr="00E40B1F">
        <w:rPr>
          <w:rFonts w:ascii="Times New Roman" w:hAnsi="Times New Roman" w:cs="Times New Roman"/>
          <w:b/>
          <w:bCs/>
          <w:color w:val="000000" w:themeColor="text1"/>
          <w:sz w:val="28"/>
          <w:szCs w:val="28"/>
          <w:lang w:bidi="bn-BD"/>
        </w:rPr>
        <w:t xml:space="preserve">: </w:t>
      </w:r>
      <w:r w:rsidR="000F4266" w:rsidRPr="000F4266">
        <w:rPr>
          <w:rFonts w:ascii="Times New Roman" w:hAnsi="Times New Roman" w:cs="Times New Roman"/>
          <w:b/>
          <w:bCs/>
          <w:color w:val="000000" w:themeColor="text1"/>
          <w:sz w:val="28"/>
          <w:szCs w:val="28"/>
          <w:lang w:bidi="bn-BD"/>
        </w:rPr>
        <w:t>LLM 2201025009</w:t>
      </w:r>
      <w:r w:rsidRPr="00E40B1F">
        <w:rPr>
          <w:rFonts w:ascii="Times New Roman" w:hAnsi="Times New Roman" w:cs="Times New Roman"/>
          <w:bCs/>
          <w:color w:val="000000" w:themeColor="text1"/>
          <w:sz w:val="28"/>
          <w:szCs w:val="28"/>
          <w:lang w:bidi="bn-BD"/>
        </w:rPr>
        <w:t xml:space="preserve"> under my active supervision and guidance and that no part of this paper has been submitted for the award of de</w:t>
      </w:r>
      <w:r w:rsidR="0083750F" w:rsidRPr="00E40B1F">
        <w:rPr>
          <w:rFonts w:ascii="Times New Roman" w:hAnsi="Times New Roman" w:cs="Times New Roman"/>
          <w:bCs/>
          <w:color w:val="000000" w:themeColor="text1"/>
          <w:sz w:val="28"/>
          <w:szCs w:val="28"/>
          <w:lang w:bidi="bn-BD"/>
        </w:rPr>
        <w:t>g</w:t>
      </w:r>
      <w:r w:rsidRPr="00E40B1F">
        <w:rPr>
          <w:rFonts w:ascii="Times New Roman" w:hAnsi="Times New Roman" w:cs="Times New Roman"/>
          <w:bCs/>
          <w:color w:val="000000" w:themeColor="text1"/>
          <w:sz w:val="28"/>
          <w:szCs w:val="28"/>
          <w:lang w:bidi="bn-BD"/>
        </w:rPr>
        <w:t>ree and that the work has not been published in legal or popular magazines.</w:t>
      </w:r>
    </w:p>
    <w:p w:rsidR="00706ABF" w:rsidRPr="00E40B1F" w:rsidRDefault="00706ABF" w:rsidP="00706ABF">
      <w:pPr>
        <w:spacing w:after="0"/>
        <w:jc w:val="both"/>
        <w:rPr>
          <w:rFonts w:ascii="Times New Roman" w:hAnsi="Times New Roman" w:cs="Times New Roman"/>
          <w:bCs/>
          <w:color w:val="000000" w:themeColor="text1"/>
          <w:sz w:val="28"/>
          <w:szCs w:val="28"/>
          <w:lang w:bidi="bn-BD"/>
        </w:rPr>
      </w:pPr>
    </w:p>
    <w:p w:rsidR="00706ABF" w:rsidRPr="00E40B1F" w:rsidRDefault="00706ABF" w:rsidP="00706ABF">
      <w:pPr>
        <w:spacing w:after="0"/>
        <w:jc w:val="both"/>
        <w:rPr>
          <w:rFonts w:ascii="Times New Roman" w:hAnsi="Times New Roman" w:cs="Times New Roman"/>
          <w:bCs/>
          <w:color w:val="000000" w:themeColor="text1"/>
          <w:sz w:val="28"/>
          <w:szCs w:val="28"/>
          <w:lang w:bidi="bn-BD"/>
        </w:rPr>
      </w:pPr>
    </w:p>
    <w:p w:rsidR="00706ABF" w:rsidRPr="00E40B1F" w:rsidRDefault="00706ABF" w:rsidP="00706ABF">
      <w:pPr>
        <w:spacing w:after="0"/>
        <w:jc w:val="both"/>
        <w:rPr>
          <w:rFonts w:ascii="Times New Roman" w:hAnsi="Times New Roman" w:cs="Times New Roman"/>
          <w:bCs/>
          <w:color w:val="000000" w:themeColor="text1"/>
          <w:sz w:val="28"/>
          <w:szCs w:val="28"/>
          <w:lang w:bidi="bn-BD"/>
        </w:rPr>
      </w:pPr>
    </w:p>
    <w:p w:rsidR="00706ABF" w:rsidRPr="00E40B1F" w:rsidRDefault="00706ABF" w:rsidP="00706ABF">
      <w:pPr>
        <w:spacing w:after="0"/>
        <w:jc w:val="both"/>
        <w:rPr>
          <w:rFonts w:ascii="Times New Roman" w:hAnsi="Times New Roman" w:cs="Times New Roman"/>
          <w:bCs/>
          <w:color w:val="000000" w:themeColor="text1"/>
          <w:sz w:val="28"/>
          <w:szCs w:val="28"/>
          <w:lang w:bidi="bn-BD"/>
        </w:rPr>
      </w:pPr>
    </w:p>
    <w:p w:rsidR="00706ABF" w:rsidRPr="00E40B1F" w:rsidRDefault="00635A61" w:rsidP="00706ABF">
      <w:pPr>
        <w:spacing w:after="0"/>
        <w:jc w:val="both"/>
        <w:rPr>
          <w:rFonts w:ascii="Times New Roman" w:hAnsi="Times New Roman" w:cs="Times New Roman"/>
          <w:bCs/>
          <w:color w:val="000000" w:themeColor="text1"/>
          <w:sz w:val="28"/>
          <w:szCs w:val="28"/>
          <w:lang w:bidi="bn-BD"/>
        </w:rPr>
      </w:pPr>
      <w:r>
        <w:rPr>
          <w:rFonts w:ascii="Times New Roman" w:hAnsi="Times New Roman" w:cs="Times New Roman"/>
          <w:bCs/>
          <w:color w:val="000000" w:themeColor="text1"/>
          <w:sz w:val="28"/>
          <w:szCs w:val="28"/>
          <w:lang w:bidi="bn-BD"/>
        </w:rPr>
        <w:t>---------------------------</w:t>
      </w:r>
    </w:p>
    <w:p w:rsidR="00706ABF" w:rsidRPr="00E40B1F" w:rsidRDefault="00706ABF" w:rsidP="00706ABF">
      <w:pPr>
        <w:spacing w:after="0"/>
        <w:jc w:val="both"/>
        <w:rPr>
          <w:rFonts w:ascii="Times New Roman" w:hAnsi="Times New Roman" w:cs="Times New Roman"/>
          <w:bCs/>
          <w:color w:val="000000" w:themeColor="text1"/>
          <w:sz w:val="28"/>
          <w:szCs w:val="28"/>
          <w:lang w:bidi="bn-BD"/>
        </w:rPr>
      </w:pPr>
    </w:p>
    <w:p w:rsidR="000F4266" w:rsidRPr="00CC4CD1" w:rsidRDefault="000F4266" w:rsidP="000F4266">
      <w:pPr>
        <w:spacing w:after="0"/>
        <w:rPr>
          <w:rFonts w:ascii="Times New Roman" w:hAnsi="Times New Roman" w:cs="Times New Roman"/>
          <w:b/>
          <w:noProof/>
          <w:sz w:val="28"/>
        </w:rPr>
      </w:pPr>
      <w:r w:rsidRPr="00CC4CD1">
        <w:rPr>
          <w:rFonts w:ascii="Times New Roman" w:hAnsi="Times New Roman" w:cs="Times New Roman"/>
          <w:b/>
          <w:noProof/>
          <w:sz w:val="28"/>
        </w:rPr>
        <w:t>Sharmin Jahan Runa</w:t>
      </w:r>
    </w:p>
    <w:p w:rsidR="000F4266" w:rsidRPr="00CC4CD1" w:rsidRDefault="000F4266" w:rsidP="000F4266">
      <w:pPr>
        <w:spacing w:after="0"/>
        <w:rPr>
          <w:rFonts w:ascii="Times New Roman" w:hAnsi="Times New Roman" w:cs="Times New Roman"/>
          <w:noProof/>
          <w:sz w:val="28"/>
        </w:rPr>
      </w:pPr>
      <w:r w:rsidRPr="00CC4CD1">
        <w:rPr>
          <w:rFonts w:ascii="Times New Roman" w:hAnsi="Times New Roman" w:cs="Times New Roman"/>
          <w:noProof/>
          <w:sz w:val="28"/>
        </w:rPr>
        <w:t>Assistant Professor</w:t>
      </w:r>
    </w:p>
    <w:p w:rsidR="000F4266" w:rsidRPr="00CC4CD1" w:rsidRDefault="000F4266" w:rsidP="000F4266">
      <w:pPr>
        <w:spacing w:after="0"/>
        <w:rPr>
          <w:rFonts w:ascii="Times New Roman" w:hAnsi="Times New Roman" w:cs="Times New Roman"/>
          <w:noProof/>
          <w:sz w:val="28"/>
        </w:rPr>
      </w:pPr>
      <w:r w:rsidRPr="00CC4CD1">
        <w:rPr>
          <w:rFonts w:ascii="Times New Roman" w:hAnsi="Times New Roman" w:cs="Times New Roman"/>
          <w:noProof/>
          <w:sz w:val="28"/>
        </w:rPr>
        <w:t>Department of Law</w:t>
      </w:r>
    </w:p>
    <w:p w:rsidR="000F4266" w:rsidRPr="00CC4CD1" w:rsidRDefault="000F4266" w:rsidP="000F4266">
      <w:pPr>
        <w:spacing w:after="0"/>
        <w:rPr>
          <w:rFonts w:ascii="Times New Roman" w:hAnsi="Times New Roman" w:cs="Times New Roman"/>
          <w:noProof/>
          <w:sz w:val="28"/>
        </w:rPr>
      </w:pPr>
      <w:r w:rsidRPr="00CC4CD1">
        <w:rPr>
          <w:rFonts w:ascii="Times New Roman" w:hAnsi="Times New Roman" w:cs="Times New Roman"/>
          <w:noProof/>
          <w:sz w:val="28"/>
        </w:rPr>
        <w:t>Faculty of Arts and Humanities</w:t>
      </w:r>
    </w:p>
    <w:p w:rsidR="000F4266" w:rsidRPr="00CC4CD1" w:rsidRDefault="000F4266" w:rsidP="000F4266">
      <w:pPr>
        <w:spacing w:after="0"/>
        <w:rPr>
          <w:rFonts w:ascii="Times New Roman" w:hAnsi="Times New Roman" w:cs="Times New Roman"/>
          <w:sz w:val="40"/>
          <w:szCs w:val="40"/>
        </w:rPr>
      </w:pPr>
      <w:r w:rsidRPr="00CC4CD1">
        <w:rPr>
          <w:rFonts w:ascii="Times New Roman" w:hAnsi="Times New Roman" w:cs="Times New Roman"/>
          <w:noProof/>
          <w:sz w:val="28"/>
        </w:rPr>
        <w:t>Sonargaon University (SU)</w:t>
      </w:r>
    </w:p>
    <w:p w:rsidR="000F4266" w:rsidRDefault="000F4266" w:rsidP="0014444A">
      <w:pPr>
        <w:spacing w:after="0"/>
        <w:jc w:val="center"/>
        <w:rPr>
          <w:rFonts w:ascii="Times New Roman" w:hAnsi="Times New Roman" w:cs="Times New Roman"/>
          <w:b/>
          <w:bCs/>
          <w:color w:val="000000" w:themeColor="text1"/>
          <w:sz w:val="40"/>
          <w:szCs w:val="40"/>
          <w:lang w:bidi="bn-BD"/>
        </w:rPr>
      </w:pPr>
    </w:p>
    <w:p w:rsidR="000F4266" w:rsidRDefault="000F4266" w:rsidP="0014444A">
      <w:pPr>
        <w:spacing w:after="0"/>
        <w:jc w:val="center"/>
        <w:rPr>
          <w:rFonts w:ascii="Times New Roman" w:hAnsi="Times New Roman" w:cs="Times New Roman"/>
          <w:b/>
          <w:bCs/>
          <w:color w:val="000000" w:themeColor="text1"/>
          <w:sz w:val="40"/>
          <w:szCs w:val="40"/>
          <w:lang w:bidi="bn-BD"/>
        </w:rPr>
      </w:pPr>
    </w:p>
    <w:p w:rsidR="000F4266" w:rsidRDefault="000F4266" w:rsidP="0014444A">
      <w:pPr>
        <w:spacing w:after="0"/>
        <w:jc w:val="center"/>
        <w:rPr>
          <w:rFonts w:ascii="Times New Roman" w:hAnsi="Times New Roman" w:cs="Times New Roman"/>
          <w:b/>
          <w:bCs/>
          <w:color w:val="000000" w:themeColor="text1"/>
          <w:sz w:val="40"/>
          <w:szCs w:val="40"/>
          <w:lang w:bidi="bn-BD"/>
        </w:rPr>
      </w:pPr>
    </w:p>
    <w:p w:rsidR="000F4266" w:rsidRDefault="000F4266" w:rsidP="0014444A">
      <w:pPr>
        <w:spacing w:after="0"/>
        <w:jc w:val="center"/>
        <w:rPr>
          <w:rFonts w:ascii="Times New Roman" w:hAnsi="Times New Roman" w:cs="Times New Roman"/>
          <w:b/>
          <w:bCs/>
          <w:color w:val="000000" w:themeColor="text1"/>
          <w:sz w:val="40"/>
          <w:szCs w:val="40"/>
          <w:lang w:bidi="bn-BD"/>
        </w:rPr>
      </w:pPr>
    </w:p>
    <w:p w:rsidR="000F4266" w:rsidRDefault="000F4266" w:rsidP="0014444A">
      <w:pPr>
        <w:spacing w:after="0"/>
        <w:jc w:val="center"/>
        <w:rPr>
          <w:rFonts w:ascii="Times New Roman" w:hAnsi="Times New Roman" w:cs="Times New Roman"/>
          <w:b/>
          <w:bCs/>
          <w:color w:val="000000" w:themeColor="text1"/>
          <w:sz w:val="40"/>
          <w:szCs w:val="40"/>
          <w:lang w:bidi="bn-BD"/>
        </w:rPr>
      </w:pPr>
    </w:p>
    <w:p w:rsidR="000F4266" w:rsidRDefault="000F4266" w:rsidP="0014444A">
      <w:pPr>
        <w:spacing w:after="0"/>
        <w:jc w:val="center"/>
        <w:rPr>
          <w:rFonts w:ascii="Times New Roman" w:hAnsi="Times New Roman" w:cs="Times New Roman"/>
          <w:b/>
          <w:bCs/>
          <w:color w:val="000000" w:themeColor="text1"/>
          <w:sz w:val="40"/>
          <w:szCs w:val="40"/>
          <w:lang w:bidi="bn-BD"/>
        </w:rPr>
      </w:pPr>
    </w:p>
    <w:p w:rsidR="000F4266" w:rsidRDefault="000F4266" w:rsidP="0014444A">
      <w:pPr>
        <w:spacing w:after="0"/>
        <w:jc w:val="center"/>
        <w:rPr>
          <w:rFonts w:ascii="Times New Roman" w:hAnsi="Times New Roman" w:cs="Times New Roman"/>
          <w:b/>
          <w:bCs/>
          <w:color w:val="000000" w:themeColor="text1"/>
          <w:sz w:val="40"/>
          <w:szCs w:val="40"/>
          <w:lang w:bidi="bn-BD"/>
        </w:rPr>
      </w:pPr>
    </w:p>
    <w:p w:rsidR="000F4266" w:rsidRDefault="000F4266" w:rsidP="0014444A">
      <w:pPr>
        <w:spacing w:after="0"/>
        <w:jc w:val="center"/>
        <w:rPr>
          <w:rFonts w:ascii="Times New Roman" w:hAnsi="Times New Roman" w:cs="Times New Roman"/>
          <w:b/>
          <w:bCs/>
          <w:color w:val="000000" w:themeColor="text1"/>
          <w:sz w:val="40"/>
          <w:szCs w:val="40"/>
          <w:lang w:bidi="bn-BD"/>
        </w:rPr>
      </w:pPr>
    </w:p>
    <w:p w:rsidR="00706ABF" w:rsidRPr="00E40B1F" w:rsidRDefault="00706ABF" w:rsidP="0014444A">
      <w:pPr>
        <w:spacing w:after="0"/>
        <w:jc w:val="center"/>
        <w:rPr>
          <w:rFonts w:ascii="Times New Roman" w:hAnsi="Times New Roman" w:cs="Times New Roman"/>
          <w:b/>
          <w:bCs/>
          <w:color w:val="000000" w:themeColor="text1"/>
          <w:sz w:val="40"/>
          <w:szCs w:val="40"/>
          <w:lang w:bidi="bn-BD"/>
        </w:rPr>
      </w:pPr>
      <w:r w:rsidRPr="00E40B1F">
        <w:rPr>
          <w:rFonts w:ascii="Times New Roman" w:hAnsi="Times New Roman" w:cs="Times New Roman"/>
          <w:b/>
          <w:bCs/>
          <w:color w:val="000000" w:themeColor="text1"/>
          <w:sz w:val="40"/>
          <w:szCs w:val="40"/>
          <w:lang w:bidi="bn-BD"/>
        </w:rPr>
        <w:lastRenderedPageBreak/>
        <w:t>Declaration</w:t>
      </w:r>
    </w:p>
    <w:p w:rsidR="00706ABF" w:rsidRPr="00E40B1F" w:rsidRDefault="00706ABF" w:rsidP="00706ABF">
      <w:pPr>
        <w:spacing w:after="0"/>
        <w:jc w:val="both"/>
        <w:rPr>
          <w:rFonts w:ascii="Times New Roman" w:hAnsi="Times New Roman" w:cs="Times New Roman"/>
          <w:b/>
          <w:bCs/>
          <w:color w:val="000000" w:themeColor="text1"/>
          <w:sz w:val="40"/>
          <w:szCs w:val="40"/>
          <w:lang w:bidi="bn-BD"/>
        </w:rPr>
      </w:pPr>
    </w:p>
    <w:p w:rsidR="00706ABF" w:rsidRPr="00E40B1F" w:rsidRDefault="00706ABF" w:rsidP="00706ABF">
      <w:pPr>
        <w:spacing w:after="0"/>
        <w:jc w:val="both"/>
        <w:rPr>
          <w:rFonts w:ascii="Times New Roman" w:hAnsi="Times New Roman" w:cs="Times New Roman"/>
          <w:b/>
          <w:bCs/>
          <w:color w:val="000000" w:themeColor="text1"/>
          <w:sz w:val="28"/>
          <w:szCs w:val="28"/>
          <w:lang w:bidi="bn-BD"/>
        </w:rPr>
      </w:pPr>
    </w:p>
    <w:p w:rsidR="00706ABF" w:rsidRPr="00E40B1F" w:rsidRDefault="00706ABF" w:rsidP="00706ABF">
      <w:pPr>
        <w:spacing w:after="0"/>
        <w:jc w:val="both"/>
        <w:rPr>
          <w:rFonts w:ascii="Times New Roman" w:hAnsi="Times New Roman" w:cs="Times New Roman"/>
          <w:bCs/>
          <w:color w:val="000000" w:themeColor="text1"/>
          <w:sz w:val="28"/>
          <w:szCs w:val="28"/>
          <w:lang w:bidi="bn-BD"/>
        </w:rPr>
      </w:pPr>
      <w:r w:rsidRPr="00E40B1F">
        <w:rPr>
          <w:rFonts w:ascii="Times New Roman" w:hAnsi="Times New Roman" w:cs="Times New Roman"/>
          <w:bCs/>
          <w:color w:val="000000" w:themeColor="text1"/>
          <w:sz w:val="28"/>
          <w:szCs w:val="28"/>
          <w:lang w:bidi="bn-BD"/>
        </w:rPr>
        <w:t xml:space="preserve">I, </w:t>
      </w:r>
      <w:r w:rsidR="000F4266" w:rsidRPr="000F4266">
        <w:rPr>
          <w:rFonts w:ascii="Times New Roman" w:hAnsi="Times New Roman" w:cs="Times New Roman"/>
          <w:bCs/>
          <w:color w:val="000000" w:themeColor="text1"/>
          <w:sz w:val="28"/>
          <w:szCs w:val="28"/>
          <w:lang w:bidi="bn-BD"/>
        </w:rPr>
        <w:t xml:space="preserve">Samsun Nahar Soma </w:t>
      </w:r>
      <w:r w:rsidRPr="00E40B1F">
        <w:rPr>
          <w:rFonts w:ascii="Times New Roman" w:hAnsi="Times New Roman" w:cs="Times New Roman"/>
          <w:bCs/>
          <w:color w:val="000000" w:themeColor="text1"/>
          <w:sz w:val="28"/>
          <w:szCs w:val="28"/>
          <w:lang w:bidi="bn-BD"/>
        </w:rPr>
        <w:t>the student of LL</w:t>
      </w:r>
      <w:r w:rsidR="00635A61">
        <w:rPr>
          <w:rFonts w:ascii="Times New Roman" w:hAnsi="Times New Roman" w:cs="Times New Roman"/>
          <w:bCs/>
          <w:color w:val="000000" w:themeColor="text1"/>
          <w:sz w:val="28"/>
          <w:szCs w:val="28"/>
          <w:lang w:bidi="bn-BD"/>
        </w:rPr>
        <w:t>M</w:t>
      </w:r>
      <w:r w:rsidR="00262127" w:rsidRPr="00E40B1F">
        <w:rPr>
          <w:rFonts w:ascii="Times New Roman" w:hAnsi="Times New Roman" w:cs="Times New Roman"/>
          <w:bCs/>
          <w:color w:val="000000" w:themeColor="text1"/>
          <w:sz w:val="28"/>
          <w:szCs w:val="28"/>
          <w:lang w:bidi="bn-BD"/>
        </w:rPr>
        <w:t xml:space="preserve"> under the Department of Law, </w:t>
      </w:r>
      <w:r w:rsidR="00262127" w:rsidRPr="005C602F">
        <w:rPr>
          <w:rFonts w:ascii="Times New Roman" w:hAnsi="Times New Roman" w:cs="Times New Roman"/>
          <w:b/>
          <w:bCs/>
          <w:color w:val="000000" w:themeColor="text1"/>
          <w:sz w:val="28"/>
          <w:szCs w:val="28"/>
          <w:lang w:bidi="bn-BD"/>
        </w:rPr>
        <w:t>Sonargaon University</w:t>
      </w:r>
      <w:r w:rsidR="00262127" w:rsidRPr="00E40B1F">
        <w:rPr>
          <w:rFonts w:ascii="Times New Roman" w:hAnsi="Times New Roman" w:cs="Times New Roman"/>
          <w:bCs/>
          <w:color w:val="000000" w:themeColor="text1"/>
          <w:sz w:val="28"/>
          <w:szCs w:val="28"/>
          <w:lang w:bidi="bn-BD"/>
        </w:rPr>
        <w:t xml:space="preserve">, </w:t>
      </w:r>
      <w:r w:rsidR="00262127" w:rsidRPr="002804FB">
        <w:rPr>
          <w:rFonts w:ascii="Times New Roman" w:hAnsi="Times New Roman" w:cs="Times New Roman"/>
          <w:bCs/>
          <w:color w:val="000000" w:themeColor="text1"/>
          <w:sz w:val="28"/>
          <w:szCs w:val="28"/>
          <w:lang w:bidi="bn-BD"/>
        </w:rPr>
        <w:t>Bangladesh</w:t>
      </w:r>
      <w:r w:rsidR="00477A12" w:rsidRPr="002804FB">
        <w:rPr>
          <w:rFonts w:ascii="Times New Roman" w:hAnsi="Times New Roman" w:cs="Times New Roman"/>
          <w:bCs/>
          <w:color w:val="000000" w:themeColor="text1"/>
          <w:sz w:val="28"/>
          <w:szCs w:val="28"/>
          <w:lang w:bidi="bn-BD"/>
        </w:rPr>
        <w:t xml:space="preserve">, </w:t>
      </w:r>
      <w:r w:rsidR="00477A12" w:rsidRPr="002804FB">
        <w:rPr>
          <w:rFonts w:ascii="Times New Roman" w:hAnsi="Times New Roman" w:cs="Times New Roman"/>
          <w:color w:val="000000" w:themeColor="text1"/>
          <w:sz w:val="28"/>
          <w:szCs w:val="28"/>
          <w:shd w:val="clear" w:color="auto" w:fill="FFFFFF"/>
        </w:rPr>
        <w:t>147</w:t>
      </w:r>
      <w:r w:rsidR="00477A12" w:rsidRPr="00477A12">
        <w:rPr>
          <w:rFonts w:ascii="Times New Roman" w:hAnsi="Times New Roman" w:cs="Times New Roman"/>
          <w:color w:val="202124"/>
          <w:sz w:val="28"/>
          <w:szCs w:val="28"/>
          <w:shd w:val="clear" w:color="auto" w:fill="FFFFFF"/>
        </w:rPr>
        <w:t>/I, Green Road</w:t>
      </w:r>
      <w:r w:rsidR="00477A12">
        <w:rPr>
          <w:rFonts w:ascii="Times New Roman" w:hAnsi="Times New Roman" w:cs="Times New Roman"/>
          <w:color w:val="202124"/>
          <w:sz w:val="28"/>
          <w:szCs w:val="28"/>
          <w:shd w:val="clear" w:color="auto" w:fill="FFFFFF"/>
        </w:rPr>
        <w:t>,</w:t>
      </w:r>
      <w:r w:rsidR="00CF0AE9">
        <w:rPr>
          <w:rFonts w:ascii="Times New Roman" w:hAnsi="Times New Roman" w:cs="Times New Roman"/>
          <w:color w:val="202124"/>
          <w:sz w:val="28"/>
          <w:szCs w:val="28"/>
          <w:shd w:val="clear" w:color="auto" w:fill="FFFFFF"/>
        </w:rPr>
        <w:t xml:space="preserve"> </w:t>
      </w:r>
      <w:r w:rsidR="00477A12" w:rsidRPr="00477A12">
        <w:rPr>
          <w:rFonts w:ascii="Times New Roman" w:hAnsi="Times New Roman" w:cs="Times New Roman"/>
          <w:color w:val="202124"/>
          <w:sz w:val="28"/>
          <w:szCs w:val="28"/>
          <w:shd w:val="clear" w:color="auto" w:fill="FFFFFF"/>
        </w:rPr>
        <w:t>Panthapath, 1215</w:t>
      </w:r>
      <w:r w:rsidR="00477A12">
        <w:rPr>
          <w:rFonts w:ascii="Times New Roman" w:hAnsi="Times New Roman" w:cs="Times New Roman"/>
          <w:color w:val="202124"/>
          <w:sz w:val="28"/>
          <w:szCs w:val="28"/>
          <w:shd w:val="clear" w:color="auto" w:fill="FFFFFF"/>
        </w:rPr>
        <w:t>.</w:t>
      </w:r>
      <w:r w:rsidRPr="00E40B1F">
        <w:rPr>
          <w:rFonts w:ascii="Times New Roman" w:hAnsi="Times New Roman" w:cs="Times New Roman"/>
          <w:bCs/>
          <w:color w:val="000000" w:themeColor="text1"/>
          <w:sz w:val="28"/>
          <w:szCs w:val="28"/>
          <w:lang w:bidi="bn-BD"/>
        </w:rPr>
        <w:t xml:space="preserve"> </w:t>
      </w:r>
      <w:r w:rsidR="00C35DAC" w:rsidRPr="00E40B1F">
        <w:rPr>
          <w:rFonts w:ascii="Times New Roman" w:hAnsi="Times New Roman" w:cs="Times New Roman"/>
          <w:bCs/>
          <w:color w:val="000000" w:themeColor="text1"/>
          <w:sz w:val="28"/>
          <w:szCs w:val="28"/>
          <w:lang w:bidi="bn-BD"/>
        </w:rPr>
        <w:t>Hereby</w:t>
      </w:r>
      <w:r w:rsidRPr="00E40B1F">
        <w:rPr>
          <w:rFonts w:ascii="Times New Roman" w:hAnsi="Times New Roman" w:cs="Times New Roman"/>
          <w:bCs/>
          <w:color w:val="000000" w:themeColor="text1"/>
          <w:sz w:val="28"/>
          <w:szCs w:val="28"/>
          <w:lang w:bidi="bn-BD"/>
        </w:rPr>
        <w:t xml:space="preserve"> solemnly declare that, the presented research paper has been performed by me and the research paper has not been submitted anywhere. I declare that this has been carried out by me and the same has not previously been submitted to any other University/ College/ Organization/ for any academic qualification/ certificate/ diploma degree. I also affirm that the present research paper does not breach any copyright &amp; it is not counterfeited.</w:t>
      </w:r>
    </w:p>
    <w:p w:rsidR="00706ABF" w:rsidRPr="00E40B1F" w:rsidRDefault="00706ABF" w:rsidP="00706ABF">
      <w:pPr>
        <w:spacing w:after="0"/>
        <w:jc w:val="both"/>
        <w:rPr>
          <w:rFonts w:ascii="Times New Roman" w:hAnsi="Times New Roman" w:cs="Times New Roman"/>
          <w:bCs/>
          <w:color w:val="000000" w:themeColor="text1"/>
          <w:sz w:val="28"/>
          <w:szCs w:val="28"/>
          <w:lang w:bidi="bn-BD"/>
        </w:rPr>
      </w:pPr>
    </w:p>
    <w:p w:rsidR="00706ABF" w:rsidRDefault="00706ABF" w:rsidP="00706ABF">
      <w:pPr>
        <w:spacing w:after="0"/>
        <w:jc w:val="both"/>
        <w:rPr>
          <w:rFonts w:ascii="Times New Roman" w:hAnsi="Times New Roman" w:cs="Times New Roman"/>
          <w:bCs/>
          <w:color w:val="000000" w:themeColor="text1"/>
          <w:sz w:val="28"/>
          <w:szCs w:val="28"/>
          <w:lang w:bidi="bn-BD"/>
        </w:rPr>
      </w:pPr>
    </w:p>
    <w:p w:rsidR="00635A61" w:rsidRDefault="00635A61" w:rsidP="00706ABF">
      <w:pPr>
        <w:spacing w:after="0"/>
        <w:jc w:val="both"/>
        <w:rPr>
          <w:rFonts w:ascii="Times New Roman" w:hAnsi="Times New Roman" w:cs="Times New Roman"/>
          <w:bCs/>
          <w:color w:val="000000" w:themeColor="text1"/>
          <w:sz w:val="28"/>
          <w:szCs w:val="28"/>
          <w:lang w:bidi="bn-BD"/>
        </w:rPr>
      </w:pPr>
    </w:p>
    <w:p w:rsidR="00635A61" w:rsidRDefault="00635A61" w:rsidP="00706ABF">
      <w:pPr>
        <w:spacing w:after="0"/>
        <w:jc w:val="both"/>
        <w:rPr>
          <w:rFonts w:ascii="Times New Roman" w:hAnsi="Times New Roman" w:cs="Times New Roman"/>
          <w:bCs/>
          <w:color w:val="000000" w:themeColor="text1"/>
          <w:sz w:val="28"/>
          <w:szCs w:val="28"/>
          <w:lang w:bidi="bn-BD"/>
        </w:rPr>
      </w:pPr>
    </w:p>
    <w:p w:rsidR="00635A61" w:rsidRPr="00E40B1F" w:rsidRDefault="00635A61" w:rsidP="00706ABF">
      <w:pPr>
        <w:spacing w:after="0"/>
        <w:jc w:val="both"/>
        <w:rPr>
          <w:rFonts w:ascii="Times New Roman" w:hAnsi="Times New Roman" w:cs="Times New Roman"/>
          <w:bCs/>
          <w:color w:val="000000" w:themeColor="text1"/>
          <w:sz w:val="28"/>
          <w:szCs w:val="28"/>
          <w:lang w:bidi="bn-BD"/>
        </w:rPr>
      </w:pPr>
    </w:p>
    <w:p w:rsidR="00706ABF" w:rsidRPr="00635A61" w:rsidRDefault="00635A61" w:rsidP="00706ABF">
      <w:pPr>
        <w:spacing w:after="0"/>
        <w:jc w:val="both"/>
        <w:rPr>
          <w:rFonts w:ascii="Times New Roman" w:hAnsi="Times New Roman" w:cs="Times New Roman"/>
          <w:b/>
          <w:bCs/>
          <w:color w:val="000000" w:themeColor="text1"/>
          <w:sz w:val="28"/>
          <w:szCs w:val="28"/>
          <w:lang w:bidi="bn-BD"/>
        </w:rPr>
      </w:pPr>
      <w:r w:rsidRPr="00635A61">
        <w:rPr>
          <w:rFonts w:ascii="Times New Roman" w:hAnsi="Times New Roman" w:cs="Times New Roman"/>
          <w:b/>
          <w:bCs/>
          <w:color w:val="000000" w:themeColor="text1"/>
          <w:sz w:val="28"/>
          <w:szCs w:val="28"/>
          <w:lang w:bidi="bn-BD"/>
        </w:rPr>
        <w:t>------------------------------------</w:t>
      </w:r>
    </w:p>
    <w:p w:rsidR="00635A61" w:rsidRPr="004C7357" w:rsidRDefault="00635A61" w:rsidP="00635A61">
      <w:pPr>
        <w:spacing w:after="0"/>
        <w:rPr>
          <w:rFonts w:ascii="Times New Roman" w:hAnsi="Times New Roman" w:cs="Times New Roman"/>
          <w:b/>
          <w:sz w:val="28"/>
        </w:rPr>
      </w:pPr>
      <w:r w:rsidRPr="00383B32">
        <w:rPr>
          <w:rFonts w:ascii="Times New Roman" w:hAnsi="Times New Roman" w:cs="Times New Roman"/>
          <w:b/>
          <w:sz w:val="28"/>
        </w:rPr>
        <w:t>Samsun Nahar Soma</w:t>
      </w:r>
      <w:r w:rsidRPr="004C7357">
        <w:rPr>
          <w:rFonts w:ascii="Times New Roman" w:hAnsi="Times New Roman" w:cs="Times New Roman"/>
          <w:b/>
          <w:sz w:val="28"/>
        </w:rPr>
        <w:t xml:space="preserve"> </w:t>
      </w:r>
    </w:p>
    <w:p w:rsidR="00635A61" w:rsidRPr="004C7357" w:rsidRDefault="00635A61" w:rsidP="00635A61">
      <w:pPr>
        <w:spacing w:after="0"/>
        <w:rPr>
          <w:rFonts w:ascii="Times New Roman" w:hAnsi="Times New Roman" w:cs="Times New Roman"/>
          <w:sz w:val="28"/>
        </w:rPr>
      </w:pPr>
      <w:r w:rsidRPr="004C7357">
        <w:rPr>
          <w:rFonts w:ascii="Times New Roman" w:hAnsi="Times New Roman" w:cs="Times New Roman"/>
          <w:sz w:val="28"/>
        </w:rPr>
        <w:t xml:space="preserve">ID No: LLM </w:t>
      </w:r>
      <w:r w:rsidRPr="00383B32">
        <w:rPr>
          <w:rFonts w:ascii="Times New Roman" w:hAnsi="Times New Roman" w:cs="Times New Roman"/>
          <w:sz w:val="28"/>
        </w:rPr>
        <w:t>2201025009</w:t>
      </w:r>
    </w:p>
    <w:p w:rsidR="00635A61" w:rsidRPr="004C7357" w:rsidRDefault="00635A61" w:rsidP="00635A61">
      <w:pPr>
        <w:spacing w:after="0"/>
        <w:rPr>
          <w:rFonts w:ascii="Times New Roman" w:hAnsi="Times New Roman" w:cs="Times New Roman"/>
          <w:b/>
          <w:sz w:val="28"/>
        </w:rPr>
      </w:pPr>
      <w:r w:rsidRPr="004C7357">
        <w:rPr>
          <w:rStyle w:val="fontstyle21"/>
          <w:rFonts w:ascii="Times New Roman" w:hAnsi="Times New Roman" w:cs="Times New Roman"/>
        </w:rPr>
        <w:t>Department of Law</w:t>
      </w:r>
      <w:r w:rsidRPr="004C7357">
        <w:rPr>
          <w:rFonts w:ascii="Times New Roman" w:hAnsi="Times New Roman" w:cs="Times New Roman"/>
          <w:sz w:val="28"/>
        </w:rPr>
        <w:br/>
      </w:r>
      <w:r w:rsidRPr="004C7357">
        <w:rPr>
          <w:rStyle w:val="fontstyle21"/>
          <w:rFonts w:ascii="Times New Roman" w:hAnsi="Times New Roman" w:cs="Times New Roman"/>
        </w:rPr>
        <w:t>Faculty of Arts and Humanities</w:t>
      </w:r>
      <w:r w:rsidRPr="004C7357">
        <w:rPr>
          <w:rFonts w:ascii="Times New Roman" w:hAnsi="Times New Roman" w:cs="Times New Roman"/>
          <w:sz w:val="28"/>
        </w:rPr>
        <w:br/>
      </w:r>
      <w:r w:rsidRPr="004C7357">
        <w:rPr>
          <w:rStyle w:val="fontstyle21"/>
          <w:rFonts w:ascii="Times New Roman" w:hAnsi="Times New Roman" w:cs="Times New Roman"/>
        </w:rPr>
        <w:t>Sonargaon University (SU)</w:t>
      </w:r>
    </w:p>
    <w:p w:rsidR="00635A61" w:rsidRDefault="00635A61">
      <w:pPr>
        <w:rPr>
          <w:rFonts w:ascii="Times New Roman" w:hAnsi="Times New Roman" w:cs="Times New Roman"/>
          <w:b/>
          <w:bCs/>
          <w:color w:val="000000" w:themeColor="text1"/>
          <w:sz w:val="40"/>
          <w:szCs w:val="40"/>
          <w:lang w:bidi="bn-BD"/>
        </w:rPr>
      </w:pPr>
      <w:r>
        <w:rPr>
          <w:rFonts w:ascii="Times New Roman" w:hAnsi="Times New Roman" w:cs="Times New Roman"/>
          <w:b/>
          <w:bCs/>
          <w:color w:val="000000" w:themeColor="text1"/>
          <w:sz w:val="40"/>
          <w:szCs w:val="40"/>
          <w:lang w:bidi="bn-BD"/>
        </w:rPr>
        <w:br w:type="page"/>
      </w:r>
    </w:p>
    <w:p w:rsidR="00706ABF" w:rsidRPr="00E40B1F" w:rsidRDefault="00706ABF" w:rsidP="00C35DAC">
      <w:pPr>
        <w:spacing w:after="0"/>
        <w:jc w:val="center"/>
        <w:rPr>
          <w:rFonts w:ascii="Times New Roman" w:hAnsi="Times New Roman" w:cs="Times New Roman"/>
          <w:b/>
          <w:bCs/>
          <w:color w:val="000000" w:themeColor="text1"/>
          <w:sz w:val="40"/>
          <w:szCs w:val="40"/>
          <w:lang w:bidi="bn-BD"/>
        </w:rPr>
      </w:pPr>
      <w:r w:rsidRPr="00E40B1F">
        <w:rPr>
          <w:rFonts w:ascii="Times New Roman" w:hAnsi="Times New Roman" w:cs="Times New Roman"/>
          <w:b/>
          <w:bCs/>
          <w:color w:val="000000" w:themeColor="text1"/>
          <w:sz w:val="40"/>
          <w:szCs w:val="40"/>
          <w:lang w:bidi="bn-BD"/>
        </w:rPr>
        <w:lastRenderedPageBreak/>
        <w:t>Letter of Transmittal</w:t>
      </w:r>
    </w:p>
    <w:p w:rsidR="00706ABF" w:rsidRPr="00E40B1F" w:rsidRDefault="00706ABF" w:rsidP="00706ABF">
      <w:pPr>
        <w:spacing w:after="0"/>
        <w:jc w:val="both"/>
        <w:rPr>
          <w:rFonts w:ascii="Times New Roman" w:hAnsi="Times New Roman" w:cs="Times New Roman"/>
          <w:b/>
          <w:bCs/>
          <w:color w:val="FF0000"/>
          <w:sz w:val="28"/>
          <w:szCs w:val="28"/>
          <w:lang w:bidi="bn-BD"/>
        </w:rPr>
      </w:pPr>
    </w:p>
    <w:p w:rsidR="002804FB" w:rsidRPr="00477A12" w:rsidRDefault="002804FB" w:rsidP="002804FB">
      <w:pPr>
        <w:spacing w:after="0"/>
        <w:rPr>
          <w:rFonts w:ascii="Times New Roman" w:hAnsi="Times New Roman" w:cs="Times New Roman"/>
          <w:b/>
          <w:bCs/>
          <w:color w:val="000000" w:themeColor="text1"/>
          <w:sz w:val="28"/>
          <w:szCs w:val="28"/>
          <w:lang w:bidi="bn-BD"/>
        </w:rPr>
      </w:pPr>
      <w:r w:rsidRPr="00477A12">
        <w:rPr>
          <w:rFonts w:ascii="Times New Roman" w:hAnsi="Times New Roman" w:cs="Times New Roman"/>
          <w:b/>
          <w:bCs/>
          <w:color w:val="000000" w:themeColor="text1"/>
          <w:sz w:val="28"/>
          <w:szCs w:val="28"/>
          <w:lang w:bidi="bn-BD"/>
        </w:rPr>
        <w:t>Sharmin</w:t>
      </w:r>
      <w:r w:rsidR="00CF0AE9">
        <w:rPr>
          <w:rFonts w:ascii="Times New Roman" w:hAnsi="Times New Roman" w:cs="Times New Roman"/>
          <w:b/>
          <w:bCs/>
          <w:color w:val="000000" w:themeColor="text1"/>
          <w:sz w:val="28"/>
          <w:szCs w:val="28"/>
          <w:lang w:bidi="bn-BD"/>
        </w:rPr>
        <w:t xml:space="preserve"> </w:t>
      </w:r>
      <w:r w:rsidRPr="00477A12">
        <w:rPr>
          <w:rFonts w:ascii="Times New Roman" w:hAnsi="Times New Roman" w:cs="Times New Roman"/>
          <w:b/>
          <w:bCs/>
          <w:color w:val="000000" w:themeColor="text1"/>
          <w:sz w:val="28"/>
          <w:szCs w:val="28"/>
          <w:lang w:bidi="bn-BD"/>
        </w:rPr>
        <w:t>Jahan</w:t>
      </w:r>
      <w:r w:rsidR="00CF0AE9">
        <w:rPr>
          <w:rFonts w:ascii="Times New Roman" w:hAnsi="Times New Roman" w:cs="Times New Roman"/>
          <w:b/>
          <w:bCs/>
          <w:color w:val="000000" w:themeColor="text1"/>
          <w:sz w:val="28"/>
          <w:szCs w:val="28"/>
          <w:lang w:bidi="bn-BD"/>
        </w:rPr>
        <w:t xml:space="preserve"> </w:t>
      </w:r>
      <w:r w:rsidRPr="00477A12">
        <w:rPr>
          <w:rFonts w:ascii="Times New Roman" w:hAnsi="Times New Roman" w:cs="Times New Roman"/>
          <w:b/>
          <w:bCs/>
          <w:color w:val="000000" w:themeColor="text1"/>
          <w:sz w:val="28"/>
          <w:szCs w:val="28"/>
          <w:lang w:bidi="bn-BD"/>
        </w:rPr>
        <w:t>Runa</w:t>
      </w:r>
    </w:p>
    <w:p w:rsidR="002804FB" w:rsidRPr="00E40B1F" w:rsidRDefault="00635A61" w:rsidP="002804FB">
      <w:pPr>
        <w:spacing w:after="0"/>
        <w:rPr>
          <w:rFonts w:ascii="Times New Roman" w:hAnsi="Times New Roman" w:cs="Times New Roman"/>
          <w:bCs/>
          <w:color w:val="000000" w:themeColor="text1"/>
          <w:sz w:val="28"/>
          <w:szCs w:val="28"/>
          <w:lang w:bidi="bn-BD"/>
        </w:rPr>
      </w:pPr>
      <w:r>
        <w:rPr>
          <w:rFonts w:ascii="Times New Roman" w:hAnsi="Times New Roman" w:cs="Times New Roman"/>
          <w:bCs/>
          <w:color w:val="000000" w:themeColor="text1"/>
          <w:sz w:val="28"/>
          <w:szCs w:val="28"/>
          <w:lang w:bidi="bn-BD"/>
        </w:rPr>
        <w:t xml:space="preserve">Assistant Professor </w:t>
      </w:r>
    </w:p>
    <w:p w:rsidR="00706ABF" w:rsidRPr="002804FB" w:rsidRDefault="002804FB" w:rsidP="00706ABF">
      <w:pPr>
        <w:spacing w:after="0"/>
        <w:jc w:val="both"/>
        <w:rPr>
          <w:rFonts w:ascii="Times New Roman" w:hAnsi="Times New Roman" w:cs="Times New Roman"/>
          <w:bCs/>
          <w:color w:val="000000" w:themeColor="text1"/>
          <w:sz w:val="28"/>
          <w:szCs w:val="28"/>
          <w:lang w:bidi="bn-BD"/>
        </w:rPr>
      </w:pPr>
      <w:r w:rsidRPr="002804FB">
        <w:rPr>
          <w:rFonts w:ascii="Times New Roman" w:hAnsi="Times New Roman" w:cs="Times New Roman"/>
          <w:bCs/>
          <w:color w:val="000000" w:themeColor="text1"/>
          <w:sz w:val="28"/>
          <w:szCs w:val="28"/>
          <w:lang w:bidi="bn-BD"/>
        </w:rPr>
        <w:t>Department of Law</w:t>
      </w:r>
    </w:p>
    <w:p w:rsidR="002804FB" w:rsidRPr="002804FB" w:rsidRDefault="002804FB" w:rsidP="00706ABF">
      <w:pPr>
        <w:spacing w:after="0"/>
        <w:jc w:val="both"/>
        <w:rPr>
          <w:rFonts w:ascii="Times New Roman" w:hAnsi="Times New Roman" w:cs="Times New Roman"/>
          <w:bCs/>
          <w:color w:val="000000" w:themeColor="text1"/>
          <w:sz w:val="28"/>
          <w:szCs w:val="28"/>
          <w:lang w:bidi="bn-BD"/>
        </w:rPr>
      </w:pPr>
      <w:r w:rsidRPr="002804FB">
        <w:rPr>
          <w:rFonts w:ascii="Times New Roman" w:hAnsi="Times New Roman" w:cs="Times New Roman"/>
          <w:bCs/>
          <w:color w:val="000000" w:themeColor="text1"/>
          <w:sz w:val="28"/>
          <w:szCs w:val="28"/>
          <w:lang w:bidi="bn-BD"/>
        </w:rPr>
        <w:t>Sonargaon University.</w:t>
      </w:r>
    </w:p>
    <w:p w:rsidR="00706ABF" w:rsidRPr="00E40B1F" w:rsidRDefault="002804FB" w:rsidP="00706ABF">
      <w:pPr>
        <w:spacing w:after="0"/>
        <w:jc w:val="both"/>
        <w:rPr>
          <w:rFonts w:ascii="Times New Roman" w:hAnsi="Times New Roman" w:cs="Times New Roman"/>
          <w:bCs/>
          <w:color w:val="FF0000"/>
          <w:sz w:val="28"/>
          <w:szCs w:val="28"/>
          <w:lang w:bidi="bn-BD"/>
        </w:rPr>
      </w:pPr>
      <w:r w:rsidRPr="002804FB">
        <w:rPr>
          <w:rFonts w:ascii="Times New Roman" w:hAnsi="Times New Roman" w:cs="Times New Roman"/>
          <w:color w:val="000000" w:themeColor="text1"/>
          <w:sz w:val="28"/>
          <w:szCs w:val="28"/>
          <w:shd w:val="clear" w:color="auto" w:fill="FFFFFF"/>
        </w:rPr>
        <w:t>147</w:t>
      </w:r>
      <w:r w:rsidRPr="00477A12">
        <w:rPr>
          <w:rFonts w:ascii="Times New Roman" w:hAnsi="Times New Roman" w:cs="Times New Roman"/>
          <w:color w:val="202124"/>
          <w:sz w:val="28"/>
          <w:szCs w:val="28"/>
          <w:shd w:val="clear" w:color="auto" w:fill="FFFFFF"/>
        </w:rPr>
        <w:t>/I, Green Road</w:t>
      </w:r>
      <w:r>
        <w:rPr>
          <w:rFonts w:ascii="Times New Roman" w:hAnsi="Times New Roman" w:cs="Times New Roman"/>
          <w:color w:val="202124"/>
          <w:sz w:val="28"/>
          <w:szCs w:val="28"/>
          <w:shd w:val="clear" w:color="auto" w:fill="FFFFFF"/>
        </w:rPr>
        <w:t>,</w:t>
      </w:r>
      <w:r w:rsidR="00CF0AE9">
        <w:rPr>
          <w:rFonts w:ascii="Times New Roman" w:hAnsi="Times New Roman" w:cs="Times New Roman"/>
          <w:color w:val="202124"/>
          <w:sz w:val="28"/>
          <w:szCs w:val="28"/>
          <w:shd w:val="clear" w:color="auto" w:fill="FFFFFF"/>
        </w:rPr>
        <w:t xml:space="preserve"> </w:t>
      </w:r>
      <w:r w:rsidRPr="00477A12">
        <w:rPr>
          <w:rFonts w:ascii="Times New Roman" w:hAnsi="Times New Roman" w:cs="Times New Roman"/>
          <w:color w:val="202124"/>
          <w:sz w:val="28"/>
          <w:szCs w:val="28"/>
          <w:shd w:val="clear" w:color="auto" w:fill="FFFFFF"/>
        </w:rPr>
        <w:t>Panthapath, 1215</w:t>
      </w:r>
      <w:r>
        <w:rPr>
          <w:rFonts w:ascii="Times New Roman" w:hAnsi="Times New Roman" w:cs="Times New Roman"/>
          <w:color w:val="202124"/>
          <w:sz w:val="28"/>
          <w:szCs w:val="28"/>
          <w:shd w:val="clear" w:color="auto" w:fill="FFFFFF"/>
        </w:rPr>
        <w:t>.</w:t>
      </w:r>
    </w:p>
    <w:p w:rsidR="00706ABF" w:rsidRPr="00E40B1F" w:rsidRDefault="00706ABF" w:rsidP="00706ABF">
      <w:pPr>
        <w:spacing w:after="0"/>
        <w:jc w:val="both"/>
        <w:rPr>
          <w:rFonts w:ascii="Times New Roman" w:hAnsi="Times New Roman" w:cs="Times New Roman"/>
          <w:bCs/>
          <w:color w:val="FF0000"/>
          <w:sz w:val="28"/>
          <w:szCs w:val="28"/>
          <w:lang w:bidi="bn-BD"/>
        </w:rPr>
      </w:pPr>
    </w:p>
    <w:p w:rsidR="002804FB" w:rsidRDefault="002804FB" w:rsidP="00706ABF">
      <w:pPr>
        <w:spacing w:after="0"/>
        <w:jc w:val="both"/>
        <w:rPr>
          <w:rFonts w:ascii="Times New Roman" w:hAnsi="Times New Roman" w:cs="Times New Roman"/>
          <w:bCs/>
          <w:color w:val="000000" w:themeColor="text1"/>
          <w:sz w:val="28"/>
          <w:szCs w:val="28"/>
          <w:u w:val="single"/>
          <w:lang w:bidi="bn-BD"/>
        </w:rPr>
      </w:pPr>
    </w:p>
    <w:p w:rsidR="00706ABF" w:rsidRPr="0085365A" w:rsidRDefault="0085365A" w:rsidP="00706ABF">
      <w:pPr>
        <w:spacing w:after="0"/>
        <w:jc w:val="both"/>
        <w:rPr>
          <w:rFonts w:ascii="Times New Roman" w:hAnsi="Times New Roman" w:cs="Times New Roman"/>
          <w:b/>
          <w:bCs/>
          <w:color w:val="FF0000"/>
          <w:sz w:val="28"/>
          <w:szCs w:val="28"/>
          <w:u w:val="single"/>
          <w:lang w:bidi="bn-BD"/>
        </w:rPr>
      </w:pPr>
      <w:r w:rsidRPr="0085365A">
        <w:rPr>
          <w:rFonts w:ascii="Times New Roman" w:hAnsi="Times New Roman" w:cs="Times New Roman"/>
          <w:b/>
          <w:bCs/>
          <w:color w:val="000000" w:themeColor="text1"/>
          <w:sz w:val="28"/>
          <w:szCs w:val="28"/>
          <w:u w:val="single"/>
          <w:lang w:bidi="bn-BD"/>
        </w:rPr>
        <w:t>Subject: Submission of Research Monograph.</w:t>
      </w:r>
    </w:p>
    <w:p w:rsidR="00706ABF" w:rsidRPr="00E40B1F" w:rsidRDefault="00706ABF" w:rsidP="00706ABF">
      <w:pPr>
        <w:spacing w:after="0"/>
        <w:jc w:val="both"/>
        <w:rPr>
          <w:rFonts w:ascii="Times New Roman" w:hAnsi="Times New Roman" w:cs="Times New Roman"/>
          <w:bCs/>
          <w:color w:val="FF0000"/>
          <w:sz w:val="28"/>
          <w:szCs w:val="28"/>
          <w:u w:val="single"/>
          <w:lang w:bidi="bn-BD"/>
        </w:rPr>
      </w:pPr>
    </w:p>
    <w:p w:rsidR="00706ABF" w:rsidRPr="00E40B1F" w:rsidRDefault="00706ABF" w:rsidP="00706ABF">
      <w:pPr>
        <w:spacing w:after="0"/>
        <w:jc w:val="both"/>
        <w:rPr>
          <w:rFonts w:ascii="Times New Roman" w:hAnsi="Times New Roman" w:cs="Times New Roman"/>
          <w:bCs/>
          <w:color w:val="000000" w:themeColor="text1"/>
          <w:sz w:val="28"/>
          <w:szCs w:val="28"/>
          <w:lang w:bidi="bn-BD"/>
        </w:rPr>
      </w:pPr>
      <w:r w:rsidRPr="00E40B1F">
        <w:rPr>
          <w:rFonts w:ascii="Times New Roman" w:hAnsi="Times New Roman" w:cs="Times New Roman"/>
          <w:bCs/>
          <w:color w:val="000000" w:themeColor="text1"/>
          <w:sz w:val="28"/>
          <w:szCs w:val="28"/>
          <w:lang w:bidi="bn-BD"/>
        </w:rPr>
        <w:t xml:space="preserve">Dear </w:t>
      </w:r>
      <w:r w:rsidR="0085365A">
        <w:rPr>
          <w:rFonts w:ascii="Times New Roman" w:hAnsi="Times New Roman" w:cs="Times New Roman"/>
          <w:bCs/>
          <w:color w:val="000000" w:themeColor="text1"/>
          <w:sz w:val="28"/>
          <w:szCs w:val="28"/>
          <w:lang w:bidi="bn-BD"/>
        </w:rPr>
        <w:t>Madam</w:t>
      </w:r>
      <w:r w:rsidRPr="00E40B1F">
        <w:rPr>
          <w:rFonts w:ascii="Times New Roman" w:hAnsi="Times New Roman" w:cs="Times New Roman"/>
          <w:bCs/>
          <w:color w:val="000000" w:themeColor="text1"/>
          <w:sz w:val="28"/>
          <w:szCs w:val="28"/>
          <w:lang w:bidi="bn-BD"/>
        </w:rPr>
        <w:t>,</w:t>
      </w:r>
    </w:p>
    <w:p w:rsidR="00706ABF" w:rsidRPr="00E40B1F" w:rsidRDefault="00706ABF" w:rsidP="00706ABF">
      <w:pPr>
        <w:spacing w:after="0"/>
        <w:jc w:val="both"/>
        <w:rPr>
          <w:rFonts w:ascii="Times New Roman" w:hAnsi="Times New Roman" w:cs="Times New Roman"/>
          <w:bCs/>
          <w:color w:val="000000" w:themeColor="text1"/>
          <w:sz w:val="28"/>
          <w:szCs w:val="28"/>
          <w:lang w:bidi="bn-BD"/>
        </w:rPr>
      </w:pPr>
    </w:p>
    <w:p w:rsidR="00706ABF" w:rsidRPr="00E40B1F" w:rsidRDefault="00706ABF" w:rsidP="00706ABF">
      <w:pPr>
        <w:spacing w:after="0"/>
        <w:jc w:val="both"/>
        <w:rPr>
          <w:rFonts w:ascii="Times New Roman" w:hAnsi="Times New Roman" w:cs="Times New Roman"/>
          <w:bCs/>
          <w:color w:val="FF0000"/>
          <w:sz w:val="28"/>
          <w:szCs w:val="28"/>
          <w:lang w:bidi="bn-BD"/>
        </w:rPr>
      </w:pPr>
      <w:r w:rsidRPr="00E40B1F">
        <w:rPr>
          <w:rFonts w:ascii="Times New Roman" w:hAnsi="Times New Roman" w:cs="Times New Roman"/>
          <w:bCs/>
          <w:color w:val="000000" w:themeColor="text1"/>
          <w:sz w:val="28"/>
          <w:szCs w:val="28"/>
          <w:lang w:bidi="bn-BD"/>
        </w:rPr>
        <w:t xml:space="preserve">It is a gratification for me to submit the Research Dissertation on </w:t>
      </w:r>
      <w:r w:rsidR="00795120" w:rsidRPr="00E40B1F">
        <w:rPr>
          <w:rFonts w:ascii="Times New Roman" w:hAnsi="Times New Roman" w:cs="Times New Roman"/>
          <w:b/>
          <w:sz w:val="28"/>
          <w:szCs w:val="28"/>
        </w:rPr>
        <w:t>“</w:t>
      </w:r>
      <w:r w:rsidR="0085365A" w:rsidRPr="000F4266">
        <w:rPr>
          <w:rFonts w:ascii="Times New Roman" w:hAnsi="Times New Roman" w:cs="Times New Roman"/>
          <w:b/>
          <w:sz w:val="28"/>
          <w:szCs w:val="28"/>
        </w:rPr>
        <w:t>Alternative Dispute Resolution in Bangladesh: Problems and Prospects</w:t>
      </w:r>
      <w:r w:rsidR="00795120" w:rsidRPr="00E40B1F">
        <w:rPr>
          <w:rFonts w:ascii="Times New Roman" w:hAnsi="Times New Roman" w:cs="Times New Roman"/>
          <w:b/>
          <w:sz w:val="28"/>
          <w:szCs w:val="28"/>
        </w:rPr>
        <w:t>”</w:t>
      </w:r>
      <w:r w:rsidR="00795120">
        <w:rPr>
          <w:rFonts w:ascii="Times New Roman" w:hAnsi="Times New Roman" w:cs="Times New Roman"/>
          <w:b/>
          <w:sz w:val="28"/>
          <w:szCs w:val="28"/>
        </w:rPr>
        <w:t>.</w:t>
      </w:r>
    </w:p>
    <w:p w:rsidR="00706ABF" w:rsidRPr="00E40B1F" w:rsidRDefault="00706ABF" w:rsidP="00706ABF">
      <w:pPr>
        <w:spacing w:after="0"/>
        <w:jc w:val="both"/>
        <w:rPr>
          <w:rFonts w:ascii="Times New Roman" w:hAnsi="Times New Roman" w:cs="Times New Roman"/>
          <w:bCs/>
          <w:color w:val="000000" w:themeColor="text1"/>
          <w:sz w:val="28"/>
          <w:szCs w:val="28"/>
          <w:lang w:bidi="bn-BD"/>
        </w:rPr>
      </w:pPr>
      <w:r w:rsidRPr="00E40B1F">
        <w:rPr>
          <w:rFonts w:ascii="Times New Roman" w:hAnsi="Times New Roman" w:cs="Times New Roman"/>
          <w:bCs/>
          <w:color w:val="000000" w:themeColor="text1"/>
          <w:sz w:val="28"/>
          <w:szCs w:val="28"/>
          <w:lang w:bidi="bn-BD"/>
        </w:rPr>
        <w:t>While doing this Dissertation, I have tried my level best to keep the required standard. I hope, this dissertation will fulfill your expectation and make you happy</w:t>
      </w:r>
      <w:r w:rsidR="007C6B27" w:rsidRPr="00E40B1F">
        <w:rPr>
          <w:rFonts w:ascii="Times New Roman" w:hAnsi="Times New Roman" w:cs="Times New Roman"/>
          <w:bCs/>
          <w:color w:val="000000" w:themeColor="text1"/>
          <w:sz w:val="28"/>
          <w:szCs w:val="28"/>
          <w:lang w:bidi="bn-BD"/>
        </w:rPr>
        <w:t xml:space="preserve"> and satisfied</w:t>
      </w:r>
      <w:r w:rsidRPr="00E40B1F">
        <w:rPr>
          <w:rFonts w:ascii="Times New Roman" w:hAnsi="Times New Roman" w:cs="Times New Roman"/>
          <w:bCs/>
          <w:color w:val="000000" w:themeColor="text1"/>
          <w:sz w:val="28"/>
          <w:szCs w:val="28"/>
          <w:lang w:bidi="bn-BD"/>
        </w:rPr>
        <w:t>. I hope that you would be kind enough to go through this dissertation for evaluation.</w:t>
      </w:r>
    </w:p>
    <w:p w:rsidR="00706ABF" w:rsidRPr="00E40B1F" w:rsidRDefault="00706ABF" w:rsidP="00706ABF">
      <w:pPr>
        <w:spacing w:after="0"/>
        <w:jc w:val="both"/>
        <w:rPr>
          <w:rFonts w:ascii="Times New Roman" w:hAnsi="Times New Roman" w:cs="Times New Roman"/>
          <w:bCs/>
          <w:color w:val="000000" w:themeColor="text1"/>
          <w:sz w:val="28"/>
          <w:szCs w:val="28"/>
          <w:lang w:bidi="bn-BD"/>
        </w:rPr>
      </w:pPr>
    </w:p>
    <w:p w:rsidR="00706ABF" w:rsidRPr="00E40B1F" w:rsidRDefault="00706ABF" w:rsidP="00706ABF">
      <w:pPr>
        <w:spacing w:after="0"/>
        <w:jc w:val="both"/>
        <w:rPr>
          <w:rFonts w:ascii="Times New Roman" w:hAnsi="Times New Roman" w:cs="Times New Roman"/>
          <w:bCs/>
          <w:color w:val="000000" w:themeColor="text1"/>
          <w:sz w:val="28"/>
          <w:szCs w:val="28"/>
          <w:lang w:bidi="bn-BD"/>
        </w:rPr>
      </w:pPr>
      <w:r w:rsidRPr="00E40B1F">
        <w:rPr>
          <w:rFonts w:ascii="Times New Roman" w:hAnsi="Times New Roman" w:cs="Times New Roman"/>
          <w:bCs/>
          <w:color w:val="000000" w:themeColor="text1"/>
          <w:sz w:val="28"/>
          <w:szCs w:val="28"/>
          <w:lang w:bidi="bn-BD"/>
        </w:rPr>
        <w:t>I am always available for any clarification of any part of this dissertation at your convenience.</w:t>
      </w:r>
    </w:p>
    <w:p w:rsidR="00706ABF" w:rsidRPr="00E40B1F" w:rsidRDefault="00706ABF" w:rsidP="00706ABF">
      <w:pPr>
        <w:spacing w:after="0"/>
        <w:jc w:val="both"/>
        <w:rPr>
          <w:rFonts w:ascii="Times New Roman" w:hAnsi="Times New Roman" w:cs="Times New Roman"/>
          <w:bCs/>
          <w:color w:val="000000" w:themeColor="text1"/>
          <w:sz w:val="28"/>
          <w:szCs w:val="28"/>
          <w:lang w:bidi="bn-BD"/>
        </w:rPr>
      </w:pPr>
    </w:p>
    <w:p w:rsidR="00706ABF" w:rsidRPr="00E40B1F" w:rsidRDefault="00706ABF" w:rsidP="00706ABF">
      <w:pPr>
        <w:spacing w:after="0"/>
        <w:jc w:val="both"/>
        <w:rPr>
          <w:rFonts w:ascii="Times New Roman" w:hAnsi="Times New Roman" w:cs="Times New Roman"/>
          <w:bCs/>
          <w:color w:val="000000" w:themeColor="text1"/>
          <w:sz w:val="28"/>
          <w:szCs w:val="28"/>
          <w:lang w:bidi="bn-BD"/>
        </w:rPr>
      </w:pPr>
    </w:p>
    <w:p w:rsidR="00706ABF" w:rsidRDefault="00706ABF" w:rsidP="00706ABF">
      <w:pPr>
        <w:spacing w:after="0"/>
        <w:jc w:val="both"/>
        <w:rPr>
          <w:rFonts w:ascii="Times New Roman" w:hAnsi="Times New Roman" w:cs="Times New Roman"/>
          <w:bCs/>
          <w:color w:val="000000" w:themeColor="text1"/>
          <w:sz w:val="28"/>
          <w:szCs w:val="28"/>
          <w:lang w:bidi="bn-BD"/>
        </w:rPr>
      </w:pPr>
      <w:r w:rsidRPr="00E40B1F">
        <w:rPr>
          <w:rFonts w:ascii="Times New Roman" w:hAnsi="Times New Roman" w:cs="Times New Roman"/>
          <w:bCs/>
          <w:color w:val="000000" w:themeColor="text1"/>
          <w:sz w:val="28"/>
          <w:szCs w:val="28"/>
          <w:lang w:bidi="bn-BD"/>
        </w:rPr>
        <w:t>Thanking you</w:t>
      </w:r>
    </w:p>
    <w:p w:rsidR="00635A61" w:rsidRDefault="00635A61" w:rsidP="00706ABF">
      <w:pPr>
        <w:spacing w:after="0"/>
        <w:jc w:val="both"/>
        <w:rPr>
          <w:rFonts w:ascii="Times New Roman" w:hAnsi="Times New Roman" w:cs="Times New Roman"/>
          <w:bCs/>
          <w:color w:val="000000" w:themeColor="text1"/>
          <w:sz w:val="28"/>
          <w:szCs w:val="28"/>
          <w:lang w:bidi="bn-BD"/>
        </w:rPr>
      </w:pPr>
    </w:p>
    <w:p w:rsidR="00635A61" w:rsidRPr="00E40B1F" w:rsidRDefault="00635A61" w:rsidP="00706ABF">
      <w:pPr>
        <w:spacing w:after="0"/>
        <w:jc w:val="both"/>
        <w:rPr>
          <w:rFonts w:ascii="Times New Roman" w:hAnsi="Times New Roman" w:cs="Times New Roman"/>
          <w:bCs/>
          <w:color w:val="000000" w:themeColor="text1"/>
          <w:sz w:val="28"/>
          <w:szCs w:val="28"/>
          <w:lang w:bidi="bn-BD"/>
        </w:rPr>
      </w:pPr>
    </w:p>
    <w:p w:rsidR="00635A61" w:rsidRPr="00635A61" w:rsidRDefault="00635A61" w:rsidP="00635A61">
      <w:pPr>
        <w:spacing w:after="0"/>
        <w:jc w:val="both"/>
        <w:rPr>
          <w:rFonts w:ascii="Times New Roman" w:hAnsi="Times New Roman" w:cs="Times New Roman"/>
          <w:b/>
          <w:bCs/>
          <w:color w:val="000000" w:themeColor="text1"/>
          <w:sz w:val="28"/>
          <w:szCs w:val="28"/>
          <w:lang w:bidi="bn-BD"/>
        </w:rPr>
      </w:pPr>
      <w:r w:rsidRPr="00635A61">
        <w:rPr>
          <w:rFonts w:ascii="Times New Roman" w:hAnsi="Times New Roman" w:cs="Times New Roman"/>
          <w:b/>
          <w:bCs/>
          <w:color w:val="000000" w:themeColor="text1"/>
          <w:sz w:val="28"/>
          <w:szCs w:val="28"/>
          <w:lang w:bidi="bn-BD"/>
        </w:rPr>
        <w:t>------------------------------------</w:t>
      </w:r>
    </w:p>
    <w:p w:rsidR="00635A61" w:rsidRPr="0085365A" w:rsidRDefault="00635A61" w:rsidP="00635A61">
      <w:pPr>
        <w:spacing w:after="0"/>
        <w:rPr>
          <w:rFonts w:ascii="Times New Roman" w:hAnsi="Times New Roman" w:cs="Times New Roman"/>
          <w:b/>
          <w:sz w:val="24"/>
          <w:szCs w:val="24"/>
        </w:rPr>
      </w:pPr>
      <w:r w:rsidRPr="0085365A">
        <w:rPr>
          <w:rFonts w:ascii="Times New Roman" w:hAnsi="Times New Roman" w:cs="Times New Roman"/>
          <w:b/>
          <w:sz w:val="24"/>
          <w:szCs w:val="24"/>
        </w:rPr>
        <w:t xml:space="preserve">Samsun Nahar Soma </w:t>
      </w:r>
    </w:p>
    <w:p w:rsidR="00635A61" w:rsidRPr="0085365A" w:rsidRDefault="00635A61" w:rsidP="00635A61">
      <w:pPr>
        <w:spacing w:after="0"/>
        <w:rPr>
          <w:rFonts w:ascii="Times New Roman" w:hAnsi="Times New Roman" w:cs="Times New Roman"/>
          <w:sz w:val="24"/>
          <w:szCs w:val="24"/>
        </w:rPr>
      </w:pPr>
      <w:r w:rsidRPr="0085365A">
        <w:rPr>
          <w:rFonts w:ascii="Times New Roman" w:hAnsi="Times New Roman" w:cs="Times New Roman"/>
          <w:sz w:val="24"/>
          <w:szCs w:val="24"/>
        </w:rPr>
        <w:t>ID No: LLM 2201025009</w:t>
      </w:r>
    </w:p>
    <w:p w:rsidR="00635A61" w:rsidRDefault="00635A61" w:rsidP="00635A61">
      <w:pPr>
        <w:spacing w:after="0"/>
        <w:rPr>
          <w:rStyle w:val="fontstyle21"/>
          <w:rFonts w:ascii="Times New Roman" w:hAnsi="Times New Roman" w:cs="Times New Roman"/>
          <w:sz w:val="24"/>
          <w:szCs w:val="24"/>
        </w:rPr>
      </w:pPr>
      <w:r w:rsidRPr="0085365A">
        <w:rPr>
          <w:rStyle w:val="fontstyle21"/>
          <w:rFonts w:ascii="Times New Roman" w:hAnsi="Times New Roman" w:cs="Times New Roman"/>
          <w:sz w:val="24"/>
          <w:szCs w:val="24"/>
        </w:rPr>
        <w:t>Department of Law</w:t>
      </w:r>
      <w:r w:rsidRPr="0085365A">
        <w:rPr>
          <w:rFonts w:ascii="Times New Roman" w:hAnsi="Times New Roman" w:cs="Times New Roman"/>
          <w:sz w:val="24"/>
          <w:szCs w:val="24"/>
        </w:rPr>
        <w:br/>
      </w:r>
      <w:r w:rsidRPr="0085365A">
        <w:rPr>
          <w:rStyle w:val="fontstyle21"/>
          <w:rFonts w:ascii="Times New Roman" w:hAnsi="Times New Roman" w:cs="Times New Roman"/>
          <w:sz w:val="24"/>
          <w:szCs w:val="24"/>
        </w:rPr>
        <w:t>Faculty of Arts and Humanities</w:t>
      </w:r>
      <w:r w:rsidRPr="0085365A">
        <w:rPr>
          <w:rFonts w:ascii="Times New Roman" w:hAnsi="Times New Roman" w:cs="Times New Roman"/>
          <w:sz w:val="24"/>
          <w:szCs w:val="24"/>
        </w:rPr>
        <w:br/>
      </w:r>
      <w:r w:rsidRPr="0085365A">
        <w:rPr>
          <w:rStyle w:val="fontstyle21"/>
          <w:rFonts w:ascii="Times New Roman" w:hAnsi="Times New Roman" w:cs="Times New Roman"/>
          <w:sz w:val="24"/>
          <w:szCs w:val="24"/>
        </w:rPr>
        <w:t>Sonargaon University (SU)</w:t>
      </w:r>
    </w:p>
    <w:p w:rsidR="0085365A" w:rsidRDefault="0085365A" w:rsidP="00635A61">
      <w:pPr>
        <w:spacing w:after="0"/>
        <w:rPr>
          <w:rStyle w:val="fontstyle21"/>
          <w:rFonts w:ascii="Times New Roman" w:hAnsi="Times New Roman" w:cs="Times New Roman"/>
          <w:sz w:val="24"/>
          <w:szCs w:val="24"/>
        </w:rPr>
      </w:pPr>
    </w:p>
    <w:p w:rsidR="0085365A" w:rsidRPr="0085365A" w:rsidRDefault="0085365A" w:rsidP="00635A61">
      <w:pPr>
        <w:spacing w:after="0"/>
        <w:rPr>
          <w:rFonts w:ascii="Times New Roman" w:hAnsi="Times New Roman" w:cs="Times New Roman"/>
          <w:b/>
          <w:sz w:val="24"/>
          <w:szCs w:val="24"/>
        </w:rPr>
      </w:pPr>
    </w:p>
    <w:tbl>
      <w:tblPr>
        <w:tblStyle w:val="TableGrid"/>
        <w:tblW w:w="0" w:type="auto"/>
        <w:tblLook w:val="04A0"/>
      </w:tblPr>
      <w:tblGrid>
        <w:gridCol w:w="1372"/>
        <w:gridCol w:w="7106"/>
        <w:gridCol w:w="1098"/>
      </w:tblGrid>
      <w:tr w:rsidR="00785E2A" w:rsidRPr="00E40B1F" w:rsidTr="00EA078F">
        <w:tc>
          <w:tcPr>
            <w:tcW w:w="9576" w:type="dxa"/>
            <w:gridSpan w:val="3"/>
            <w:vAlign w:val="center"/>
          </w:tcPr>
          <w:p w:rsidR="00785E2A" w:rsidRPr="00E40B1F" w:rsidRDefault="00785E2A" w:rsidP="007B498A">
            <w:pPr>
              <w:spacing w:line="360" w:lineRule="auto"/>
              <w:jc w:val="center"/>
              <w:rPr>
                <w:rFonts w:ascii="Times New Roman" w:hAnsi="Times New Roman" w:cs="Times New Roman"/>
                <w:b/>
                <w:color w:val="FF0000"/>
                <w:sz w:val="24"/>
                <w:szCs w:val="24"/>
              </w:rPr>
            </w:pPr>
            <w:r w:rsidRPr="00E40B1F">
              <w:rPr>
                <w:rFonts w:ascii="Times New Roman" w:hAnsi="Times New Roman" w:cs="Times New Roman"/>
                <w:b/>
                <w:color w:val="0070C0"/>
                <w:sz w:val="38"/>
                <w:szCs w:val="24"/>
              </w:rPr>
              <w:lastRenderedPageBreak/>
              <w:t>Table of Contents</w:t>
            </w:r>
          </w:p>
        </w:tc>
      </w:tr>
      <w:tr w:rsidR="007B498A" w:rsidRPr="00E40B1F" w:rsidTr="00FF73E4">
        <w:tc>
          <w:tcPr>
            <w:tcW w:w="1372" w:type="dxa"/>
            <w:vMerge w:val="restart"/>
            <w:vAlign w:val="center"/>
          </w:tcPr>
          <w:p w:rsidR="007B498A" w:rsidRPr="00E40B1F" w:rsidRDefault="007B498A" w:rsidP="00366500">
            <w:pPr>
              <w:spacing w:line="360" w:lineRule="auto"/>
              <w:jc w:val="both"/>
              <w:rPr>
                <w:rFonts w:ascii="Times New Roman" w:hAnsi="Times New Roman" w:cs="Times New Roman"/>
                <w:b/>
                <w:color w:val="FF0000"/>
                <w:sz w:val="20"/>
                <w:szCs w:val="20"/>
              </w:rPr>
            </w:pPr>
          </w:p>
          <w:p w:rsidR="007B498A" w:rsidRPr="00E40B1F" w:rsidRDefault="007B498A" w:rsidP="00366500">
            <w:pPr>
              <w:spacing w:line="360" w:lineRule="auto"/>
              <w:jc w:val="both"/>
              <w:rPr>
                <w:rFonts w:ascii="Times New Roman" w:hAnsi="Times New Roman" w:cs="Times New Roman"/>
                <w:b/>
                <w:color w:val="FF0000"/>
                <w:sz w:val="20"/>
                <w:szCs w:val="20"/>
              </w:rPr>
            </w:pPr>
            <w:r w:rsidRPr="00E40B1F">
              <w:rPr>
                <w:rFonts w:ascii="Times New Roman" w:hAnsi="Times New Roman" w:cs="Times New Roman"/>
                <w:b/>
                <w:color w:val="0070C0"/>
                <w:sz w:val="20"/>
                <w:szCs w:val="20"/>
              </w:rPr>
              <w:t>Chapter-1</w:t>
            </w:r>
          </w:p>
        </w:tc>
        <w:tc>
          <w:tcPr>
            <w:tcW w:w="7106" w:type="dxa"/>
            <w:vAlign w:val="center"/>
          </w:tcPr>
          <w:p w:rsidR="007B498A" w:rsidRPr="00E40B1F" w:rsidRDefault="007B498A" w:rsidP="00220DD8">
            <w:pPr>
              <w:rPr>
                <w:rFonts w:ascii="Times New Roman" w:hAnsi="Times New Roman" w:cs="Times New Roman"/>
                <w:sz w:val="20"/>
                <w:szCs w:val="20"/>
              </w:rPr>
            </w:pPr>
            <w:r w:rsidRPr="00E40B1F">
              <w:rPr>
                <w:rFonts w:ascii="Times New Roman" w:hAnsi="Times New Roman" w:cs="Times New Roman"/>
                <w:b/>
                <w:sz w:val="20"/>
                <w:szCs w:val="20"/>
              </w:rPr>
              <w:t>1.1</w:t>
            </w:r>
            <w:r w:rsidRPr="00E40B1F">
              <w:rPr>
                <w:rFonts w:ascii="Times New Roman" w:hAnsi="Times New Roman" w:cs="Times New Roman"/>
                <w:sz w:val="20"/>
                <w:szCs w:val="20"/>
              </w:rPr>
              <w:t xml:space="preserve"> Meaning Of ‘Alternative’: </w:t>
            </w:r>
          </w:p>
        </w:tc>
        <w:tc>
          <w:tcPr>
            <w:tcW w:w="1098" w:type="dxa"/>
            <w:vAlign w:val="center"/>
          </w:tcPr>
          <w:p w:rsidR="007B498A" w:rsidRPr="00791D10" w:rsidRDefault="00F06B2D" w:rsidP="00DA53DE">
            <w:pPr>
              <w:spacing w:line="360" w:lineRule="auto"/>
              <w:jc w:val="center"/>
              <w:rPr>
                <w:rFonts w:ascii="Times New Roman" w:hAnsi="Times New Roman" w:cs="Times New Roman"/>
                <w:b/>
                <w:color w:val="000000" w:themeColor="text1"/>
                <w:sz w:val="20"/>
                <w:szCs w:val="20"/>
              </w:rPr>
            </w:pPr>
            <w:r w:rsidRPr="00791D10">
              <w:rPr>
                <w:rFonts w:ascii="Times New Roman" w:hAnsi="Times New Roman" w:cs="Times New Roman"/>
                <w:b/>
                <w:color w:val="000000" w:themeColor="text1"/>
                <w:sz w:val="20"/>
                <w:szCs w:val="20"/>
              </w:rPr>
              <w:t>7</w:t>
            </w:r>
          </w:p>
        </w:tc>
      </w:tr>
      <w:tr w:rsidR="007B498A" w:rsidRPr="00E40B1F" w:rsidTr="00FF73E4">
        <w:tc>
          <w:tcPr>
            <w:tcW w:w="1372" w:type="dxa"/>
            <w:vMerge/>
            <w:vAlign w:val="center"/>
          </w:tcPr>
          <w:p w:rsidR="007B498A" w:rsidRPr="00E40B1F" w:rsidRDefault="007B498A" w:rsidP="007B498A">
            <w:pPr>
              <w:rPr>
                <w:rFonts w:ascii="Times New Roman" w:hAnsi="Times New Roman" w:cs="Times New Roman"/>
                <w:sz w:val="20"/>
                <w:szCs w:val="20"/>
              </w:rPr>
            </w:pPr>
          </w:p>
        </w:tc>
        <w:tc>
          <w:tcPr>
            <w:tcW w:w="7106" w:type="dxa"/>
            <w:vAlign w:val="center"/>
          </w:tcPr>
          <w:p w:rsidR="007B498A" w:rsidRPr="00E40B1F" w:rsidRDefault="007B498A" w:rsidP="00220DD8">
            <w:pPr>
              <w:rPr>
                <w:rFonts w:ascii="Times New Roman" w:hAnsi="Times New Roman" w:cs="Times New Roman"/>
                <w:sz w:val="20"/>
                <w:szCs w:val="20"/>
              </w:rPr>
            </w:pPr>
            <w:r w:rsidRPr="00E40B1F">
              <w:rPr>
                <w:rFonts w:ascii="Times New Roman" w:hAnsi="Times New Roman" w:cs="Times New Roman"/>
                <w:b/>
                <w:sz w:val="20"/>
                <w:szCs w:val="20"/>
              </w:rPr>
              <w:t>1.2</w:t>
            </w:r>
            <w:r w:rsidRPr="00E40B1F">
              <w:rPr>
                <w:rFonts w:ascii="Times New Roman" w:hAnsi="Times New Roman" w:cs="Times New Roman"/>
                <w:sz w:val="20"/>
                <w:szCs w:val="20"/>
              </w:rPr>
              <w:t xml:space="preserve"> Meaning of the term ‘Dispute’:</w:t>
            </w:r>
          </w:p>
        </w:tc>
        <w:tc>
          <w:tcPr>
            <w:tcW w:w="1098" w:type="dxa"/>
            <w:vAlign w:val="center"/>
          </w:tcPr>
          <w:p w:rsidR="007B498A" w:rsidRPr="00791D10" w:rsidRDefault="00F06B2D" w:rsidP="00DA53DE">
            <w:pPr>
              <w:spacing w:line="360" w:lineRule="auto"/>
              <w:jc w:val="center"/>
              <w:rPr>
                <w:rFonts w:ascii="Times New Roman" w:hAnsi="Times New Roman" w:cs="Times New Roman"/>
                <w:b/>
                <w:color w:val="000000" w:themeColor="text1"/>
                <w:sz w:val="20"/>
                <w:szCs w:val="20"/>
              </w:rPr>
            </w:pPr>
            <w:r w:rsidRPr="00791D10">
              <w:rPr>
                <w:rFonts w:ascii="Times New Roman" w:hAnsi="Times New Roman" w:cs="Times New Roman"/>
                <w:b/>
                <w:color w:val="000000" w:themeColor="text1"/>
                <w:sz w:val="20"/>
                <w:szCs w:val="20"/>
              </w:rPr>
              <w:t>7</w:t>
            </w:r>
          </w:p>
        </w:tc>
      </w:tr>
      <w:tr w:rsidR="007B498A" w:rsidRPr="00E40B1F" w:rsidTr="00FF73E4">
        <w:tc>
          <w:tcPr>
            <w:tcW w:w="1372" w:type="dxa"/>
            <w:vMerge/>
            <w:vAlign w:val="center"/>
          </w:tcPr>
          <w:p w:rsidR="007B498A" w:rsidRPr="00E40B1F" w:rsidRDefault="007B498A" w:rsidP="007B498A">
            <w:pPr>
              <w:rPr>
                <w:rFonts w:ascii="Times New Roman" w:hAnsi="Times New Roman" w:cs="Times New Roman"/>
                <w:sz w:val="20"/>
                <w:szCs w:val="20"/>
              </w:rPr>
            </w:pPr>
          </w:p>
        </w:tc>
        <w:tc>
          <w:tcPr>
            <w:tcW w:w="7106" w:type="dxa"/>
            <w:vAlign w:val="center"/>
          </w:tcPr>
          <w:p w:rsidR="007B498A" w:rsidRPr="00E40B1F" w:rsidRDefault="007B498A" w:rsidP="00220DD8">
            <w:pPr>
              <w:rPr>
                <w:rFonts w:ascii="Times New Roman" w:hAnsi="Times New Roman" w:cs="Times New Roman"/>
                <w:sz w:val="20"/>
                <w:szCs w:val="20"/>
              </w:rPr>
            </w:pPr>
            <w:r w:rsidRPr="00E40B1F">
              <w:rPr>
                <w:rFonts w:ascii="Times New Roman" w:hAnsi="Times New Roman" w:cs="Times New Roman"/>
                <w:b/>
                <w:sz w:val="20"/>
                <w:szCs w:val="20"/>
              </w:rPr>
              <w:t>1.3</w:t>
            </w:r>
            <w:r w:rsidRPr="00E40B1F">
              <w:rPr>
                <w:rFonts w:ascii="Times New Roman" w:hAnsi="Times New Roman" w:cs="Times New Roman"/>
                <w:sz w:val="20"/>
                <w:szCs w:val="20"/>
              </w:rPr>
              <w:t xml:space="preserve"> Meaning of ‘Resolution’:</w:t>
            </w:r>
          </w:p>
        </w:tc>
        <w:tc>
          <w:tcPr>
            <w:tcW w:w="1098" w:type="dxa"/>
            <w:vAlign w:val="center"/>
          </w:tcPr>
          <w:p w:rsidR="007B498A" w:rsidRPr="00791D10" w:rsidRDefault="00F06B2D" w:rsidP="00DA53DE">
            <w:pPr>
              <w:spacing w:line="360" w:lineRule="auto"/>
              <w:jc w:val="center"/>
              <w:rPr>
                <w:rFonts w:ascii="Times New Roman" w:hAnsi="Times New Roman" w:cs="Times New Roman"/>
                <w:b/>
                <w:color w:val="000000" w:themeColor="text1"/>
                <w:sz w:val="20"/>
                <w:szCs w:val="20"/>
              </w:rPr>
            </w:pPr>
            <w:r w:rsidRPr="00791D10">
              <w:rPr>
                <w:rFonts w:ascii="Times New Roman" w:hAnsi="Times New Roman" w:cs="Times New Roman"/>
                <w:b/>
                <w:color w:val="000000" w:themeColor="text1"/>
                <w:sz w:val="20"/>
                <w:szCs w:val="20"/>
              </w:rPr>
              <w:t>8</w:t>
            </w:r>
          </w:p>
        </w:tc>
      </w:tr>
      <w:tr w:rsidR="007B498A" w:rsidRPr="00E40B1F" w:rsidTr="00FF73E4">
        <w:tc>
          <w:tcPr>
            <w:tcW w:w="1372" w:type="dxa"/>
            <w:vMerge/>
            <w:vAlign w:val="center"/>
          </w:tcPr>
          <w:p w:rsidR="007B498A" w:rsidRPr="00E40B1F" w:rsidRDefault="007B498A" w:rsidP="007B498A">
            <w:pPr>
              <w:rPr>
                <w:rFonts w:ascii="Times New Roman" w:hAnsi="Times New Roman" w:cs="Times New Roman"/>
                <w:sz w:val="20"/>
                <w:szCs w:val="20"/>
              </w:rPr>
            </w:pPr>
          </w:p>
        </w:tc>
        <w:tc>
          <w:tcPr>
            <w:tcW w:w="7106" w:type="dxa"/>
            <w:vAlign w:val="center"/>
          </w:tcPr>
          <w:p w:rsidR="007B498A" w:rsidRPr="00E40B1F" w:rsidRDefault="007B498A" w:rsidP="00220DD8">
            <w:pPr>
              <w:rPr>
                <w:rFonts w:ascii="Times New Roman" w:hAnsi="Times New Roman" w:cs="Times New Roman"/>
                <w:sz w:val="20"/>
                <w:szCs w:val="20"/>
              </w:rPr>
            </w:pPr>
            <w:r w:rsidRPr="00E40B1F">
              <w:rPr>
                <w:rFonts w:ascii="Times New Roman" w:hAnsi="Times New Roman" w:cs="Times New Roman"/>
                <w:b/>
                <w:sz w:val="20"/>
                <w:szCs w:val="20"/>
              </w:rPr>
              <w:t>1.4</w:t>
            </w:r>
            <w:r w:rsidRPr="00E40B1F">
              <w:rPr>
                <w:rFonts w:ascii="Times New Roman" w:hAnsi="Times New Roman" w:cs="Times New Roman"/>
                <w:sz w:val="20"/>
                <w:szCs w:val="20"/>
              </w:rPr>
              <w:t xml:space="preserve"> Meaning of ADR</w:t>
            </w:r>
          </w:p>
        </w:tc>
        <w:tc>
          <w:tcPr>
            <w:tcW w:w="1098" w:type="dxa"/>
            <w:vAlign w:val="center"/>
          </w:tcPr>
          <w:p w:rsidR="007B498A" w:rsidRPr="00791D10" w:rsidRDefault="00F06B2D" w:rsidP="00DA53DE">
            <w:pPr>
              <w:spacing w:line="360" w:lineRule="auto"/>
              <w:jc w:val="center"/>
              <w:rPr>
                <w:rFonts w:ascii="Times New Roman" w:hAnsi="Times New Roman" w:cs="Times New Roman"/>
                <w:b/>
                <w:color w:val="000000" w:themeColor="text1"/>
                <w:sz w:val="20"/>
                <w:szCs w:val="20"/>
              </w:rPr>
            </w:pPr>
            <w:r w:rsidRPr="00791D10">
              <w:rPr>
                <w:rFonts w:ascii="Times New Roman" w:hAnsi="Times New Roman" w:cs="Times New Roman"/>
                <w:b/>
                <w:color w:val="000000" w:themeColor="text1"/>
                <w:sz w:val="20"/>
                <w:szCs w:val="20"/>
              </w:rPr>
              <w:t>8</w:t>
            </w:r>
          </w:p>
        </w:tc>
      </w:tr>
      <w:tr w:rsidR="00CE3BF3" w:rsidRPr="00E40B1F" w:rsidTr="00220DD8">
        <w:tc>
          <w:tcPr>
            <w:tcW w:w="9576" w:type="dxa"/>
            <w:gridSpan w:val="3"/>
            <w:vAlign w:val="center"/>
          </w:tcPr>
          <w:p w:rsidR="00CE3BF3" w:rsidRPr="00791D10" w:rsidRDefault="00CE3BF3" w:rsidP="00DA53DE">
            <w:pPr>
              <w:spacing w:line="360" w:lineRule="auto"/>
              <w:jc w:val="center"/>
              <w:rPr>
                <w:rFonts w:ascii="Times New Roman" w:hAnsi="Times New Roman" w:cs="Times New Roman"/>
                <w:b/>
                <w:color w:val="000000" w:themeColor="text1"/>
                <w:sz w:val="20"/>
                <w:szCs w:val="20"/>
              </w:rPr>
            </w:pPr>
          </w:p>
        </w:tc>
      </w:tr>
      <w:tr w:rsidR="005717A7" w:rsidRPr="00E40B1F" w:rsidTr="00FF73E4">
        <w:tc>
          <w:tcPr>
            <w:tcW w:w="1372" w:type="dxa"/>
            <w:vMerge w:val="restart"/>
            <w:vAlign w:val="center"/>
          </w:tcPr>
          <w:p w:rsidR="005717A7" w:rsidRPr="00E40B1F" w:rsidRDefault="005717A7" w:rsidP="005717A7">
            <w:pPr>
              <w:rPr>
                <w:rFonts w:ascii="Times New Roman" w:hAnsi="Times New Roman" w:cs="Times New Roman"/>
                <w:b/>
                <w:sz w:val="20"/>
                <w:szCs w:val="20"/>
              </w:rPr>
            </w:pPr>
            <w:r w:rsidRPr="00E40B1F">
              <w:rPr>
                <w:rFonts w:ascii="Times New Roman" w:hAnsi="Times New Roman" w:cs="Times New Roman"/>
                <w:b/>
                <w:color w:val="0070C0"/>
                <w:sz w:val="20"/>
                <w:szCs w:val="20"/>
              </w:rPr>
              <w:t xml:space="preserve">Chapter-2 </w:t>
            </w:r>
          </w:p>
        </w:tc>
        <w:tc>
          <w:tcPr>
            <w:tcW w:w="7106" w:type="dxa"/>
            <w:vAlign w:val="center"/>
          </w:tcPr>
          <w:p w:rsidR="005717A7" w:rsidRPr="00E40B1F" w:rsidRDefault="00B32A87" w:rsidP="005717A7">
            <w:pPr>
              <w:rPr>
                <w:rFonts w:ascii="Times New Roman" w:hAnsi="Times New Roman" w:cs="Times New Roman"/>
                <w:sz w:val="20"/>
                <w:szCs w:val="20"/>
              </w:rPr>
            </w:pPr>
            <w:r w:rsidRPr="00E40B1F">
              <w:rPr>
                <w:rFonts w:ascii="Times New Roman" w:hAnsi="Times New Roman" w:cs="Times New Roman"/>
                <w:b/>
                <w:sz w:val="20"/>
                <w:szCs w:val="20"/>
              </w:rPr>
              <w:t>2.1</w:t>
            </w:r>
            <w:r w:rsidR="005717A7" w:rsidRPr="00E40B1F">
              <w:rPr>
                <w:rFonts w:ascii="Times New Roman" w:hAnsi="Times New Roman" w:cs="Times New Roman"/>
                <w:sz w:val="20"/>
                <w:szCs w:val="20"/>
              </w:rPr>
              <w:t>What Can ADR Do?</w:t>
            </w:r>
          </w:p>
        </w:tc>
        <w:tc>
          <w:tcPr>
            <w:tcW w:w="1098" w:type="dxa"/>
            <w:vAlign w:val="center"/>
          </w:tcPr>
          <w:p w:rsidR="005717A7" w:rsidRPr="00791D10" w:rsidRDefault="00746664" w:rsidP="00DA53DE">
            <w:pPr>
              <w:spacing w:line="360" w:lineRule="auto"/>
              <w:jc w:val="center"/>
              <w:rPr>
                <w:rFonts w:ascii="Times New Roman" w:hAnsi="Times New Roman" w:cs="Times New Roman"/>
                <w:b/>
                <w:color w:val="000000" w:themeColor="text1"/>
                <w:sz w:val="20"/>
                <w:szCs w:val="20"/>
              </w:rPr>
            </w:pPr>
            <w:r w:rsidRPr="00791D10">
              <w:rPr>
                <w:rFonts w:ascii="Times New Roman" w:hAnsi="Times New Roman" w:cs="Times New Roman"/>
                <w:b/>
                <w:color w:val="000000" w:themeColor="text1"/>
                <w:sz w:val="20"/>
                <w:szCs w:val="20"/>
              </w:rPr>
              <w:t>9</w:t>
            </w:r>
          </w:p>
        </w:tc>
      </w:tr>
      <w:tr w:rsidR="005717A7" w:rsidRPr="00E40B1F" w:rsidTr="00FF73E4">
        <w:tc>
          <w:tcPr>
            <w:tcW w:w="1372" w:type="dxa"/>
            <w:vMerge/>
            <w:vAlign w:val="center"/>
          </w:tcPr>
          <w:p w:rsidR="005717A7" w:rsidRPr="00E40B1F" w:rsidRDefault="005717A7" w:rsidP="005717A7">
            <w:pPr>
              <w:rPr>
                <w:rFonts w:ascii="Times New Roman" w:hAnsi="Times New Roman" w:cs="Times New Roman"/>
                <w:sz w:val="20"/>
                <w:szCs w:val="20"/>
              </w:rPr>
            </w:pPr>
          </w:p>
        </w:tc>
        <w:tc>
          <w:tcPr>
            <w:tcW w:w="7106" w:type="dxa"/>
            <w:vAlign w:val="center"/>
          </w:tcPr>
          <w:p w:rsidR="005717A7" w:rsidRPr="00E40B1F" w:rsidRDefault="00B32A87" w:rsidP="005717A7">
            <w:pPr>
              <w:rPr>
                <w:rFonts w:ascii="Times New Roman" w:hAnsi="Times New Roman" w:cs="Times New Roman"/>
                <w:sz w:val="20"/>
                <w:szCs w:val="20"/>
              </w:rPr>
            </w:pPr>
            <w:r w:rsidRPr="00E40B1F">
              <w:rPr>
                <w:rFonts w:ascii="Times New Roman" w:hAnsi="Times New Roman" w:cs="Times New Roman"/>
                <w:b/>
                <w:sz w:val="20"/>
                <w:szCs w:val="20"/>
              </w:rPr>
              <w:t>2.2</w:t>
            </w:r>
            <w:r w:rsidR="005717A7" w:rsidRPr="00E40B1F">
              <w:rPr>
                <w:rFonts w:ascii="Times New Roman" w:hAnsi="Times New Roman" w:cs="Times New Roman"/>
                <w:sz w:val="20"/>
                <w:szCs w:val="20"/>
              </w:rPr>
              <w:t xml:space="preserve">Object of ADR: </w:t>
            </w:r>
          </w:p>
        </w:tc>
        <w:tc>
          <w:tcPr>
            <w:tcW w:w="1098" w:type="dxa"/>
            <w:vAlign w:val="center"/>
          </w:tcPr>
          <w:p w:rsidR="005717A7" w:rsidRPr="00791D10" w:rsidRDefault="00746664" w:rsidP="00DA53DE">
            <w:pPr>
              <w:spacing w:line="360" w:lineRule="auto"/>
              <w:jc w:val="center"/>
              <w:rPr>
                <w:rFonts w:ascii="Times New Roman" w:hAnsi="Times New Roman" w:cs="Times New Roman"/>
                <w:b/>
                <w:color w:val="000000" w:themeColor="text1"/>
                <w:sz w:val="20"/>
                <w:szCs w:val="20"/>
              </w:rPr>
            </w:pPr>
            <w:r w:rsidRPr="00791D10">
              <w:rPr>
                <w:rFonts w:ascii="Times New Roman" w:hAnsi="Times New Roman" w:cs="Times New Roman"/>
                <w:b/>
                <w:color w:val="000000" w:themeColor="text1"/>
                <w:sz w:val="20"/>
                <w:szCs w:val="20"/>
              </w:rPr>
              <w:t>10</w:t>
            </w:r>
          </w:p>
        </w:tc>
      </w:tr>
      <w:tr w:rsidR="005717A7" w:rsidRPr="00E40B1F" w:rsidTr="00FF73E4">
        <w:tc>
          <w:tcPr>
            <w:tcW w:w="1372" w:type="dxa"/>
            <w:vMerge/>
            <w:vAlign w:val="center"/>
          </w:tcPr>
          <w:p w:rsidR="005717A7" w:rsidRPr="00E40B1F" w:rsidRDefault="005717A7" w:rsidP="005717A7">
            <w:pPr>
              <w:rPr>
                <w:rFonts w:ascii="Times New Roman" w:hAnsi="Times New Roman" w:cs="Times New Roman"/>
                <w:sz w:val="20"/>
                <w:szCs w:val="20"/>
              </w:rPr>
            </w:pPr>
          </w:p>
        </w:tc>
        <w:tc>
          <w:tcPr>
            <w:tcW w:w="7106" w:type="dxa"/>
            <w:vAlign w:val="center"/>
          </w:tcPr>
          <w:p w:rsidR="005717A7" w:rsidRPr="00E40B1F" w:rsidRDefault="00B32A87" w:rsidP="005717A7">
            <w:pPr>
              <w:rPr>
                <w:rFonts w:ascii="Times New Roman" w:hAnsi="Times New Roman" w:cs="Times New Roman"/>
                <w:sz w:val="20"/>
                <w:szCs w:val="20"/>
              </w:rPr>
            </w:pPr>
            <w:r w:rsidRPr="00E40B1F">
              <w:rPr>
                <w:rFonts w:ascii="Times New Roman" w:hAnsi="Times New Roman" w:cs="Times New Roman"/>
                <w:b/>
                <w:sz w:val="20"/>
                <w:szCs w:val="20"/>
              </w:rPr>
              <w:t>2.3</w:t>
            </w:r>
            <w:r w:rsidR="005717A7" w:rsidRPr="00E40B1F">
              <w:rPr>
                <w:rFonts w:ascii="Times New Roman" w:hAnsi="Times New Roman" w:cs="Times New Roman"/>
                <w:sz w:val="20"/>
                <w:szCs w:val="20"/>
              </w:rPr>
              <w:t>Nature of ADR:</w:t>
            </w:r>
          </w:p>
        </w:tc>
        <w:tc>
          <w:tcPr>
            <w:tcW w:w="1098" w:type="dxa"/>
            <w:vAlign w:val="center"/>
          </w:tcPr>
          <w:p w:rsidR="005717A7" w:rsidRPr="00791D10" w:rsidRDefault="00746664" w:rsidP="00DA53DE">
            <w:pPr>
              <w:spacing w:line="360" w:lineRule="auto"/>
              <w:jc w:val="center"/>
              <w:rPr>
                <w:rFonts w:ascii="Times New Roman" w:hAnsi="Times New Roman" w:cs="Times New Roman"/>
                <w:b/>
                <w:color w:val="000000" w:themeColor="text1"/>
                <w:sz w:val="20"/>
                <w:szCs w:val="20"/>
              </w:rPr>
            </w:pPr>
            <w:r w:rsidRPr="00791D10">
              <w:rPr>
                <w:rFonts w:ascii="Times New Roman" w:hAnsi="Times New Roman" w:cs="Times New Roman"/>
                <w:b/>
                <w:color w:val="000000" w:themeColor="text1"/>
                <w:sz w:val="20"/>
                <w:szCs w:val="20"/>
              </w:rPr>
              <w:t>12</w:t>
            </w:r>
          </w:p>
        </w:tc>
      </w:tr>
      <w:tr w:rsidR="005717A7" w:rsidRPr="00E40B1F" w:rsidTr="00FF73E4">
        <w:tc>
          <w:tcPr>
            <w:tcW w:w="1372" w:type="dxa"/>
            <w:vMerge/>
            <w:vAlign w:val="center"/>
          </w:tcPr>
          <w:p w:rsidR="005717A7" w:rsidRPr="00E40B1F" w:rsidRDefault="005717A7" w:rsidP="005717A7">
            <w:pPr>
              <w:rPr>
                <w:rFonts w:ascii="Times New Roman" w:hAnsi="Times New Roman" w:cs="Times New Roman"/>
                <w:sz w:val="20"/>
                <w:szCs w:val="20"/>
              </w:rPr>
            </w:pPr>
          </w:p>
        </w:tc>
        <w:tc>
          <w:tcPr>
            <w:tcW w:w="7106" w:type="dxa"/>
            <w:vAlign w:val="center"/>
          </w:tcPr>
          <w:p w:rsidR="005717A7" w:rsidRPr="00E40B1F" w:rsidRDefault="00B32A87" w:rsidP="005717A7">
            <w:pPr>
              <w:rPr>
                <w:rFonts w:ascii="Times New Roman" w:hAnsi="Times New Roman" w:cs="Times New Roman"/>
                <w:sz w:val="20"/>
                <w:szCs w:val="20"/>
              </w:rPr>
            </w:pPr>
            <w:r w:rsidRPr="00E40B1F">
              <w:rPr>
                <w:rFonts w:ascii="Times New Roman" w:hAnsi="Times New Roman" w:cs="Times New Roman"/>
                <w:b/>
                <w:sz w:val="20"/>
                <w:szCs w:val="20"/>
              </w:rPr>
              <w:t>2.4</w:t>
            </w:r>
            <w:r w:rsidR="005717A7" w:rsidRPr="00E40B1F">
              <w:rPr>
                <w:rFonts w:ascii="Times New Roman" w:hAnsi="Times New Roman" w:cs="Times New Roman"/>
                <w:sz w:val="20"/>
                <w:szCs w:val="20"/>
              </w:rPr>
              <w:t>Nature of ADR and Its Jurisprudence:</w:t>
            </w:r>
          </w:p>
        </w:tc>
        <w:tc>
          <w:tcPr>
            <w:tcW w:w="1098" w:type="dxa"/>
            <w:vAlign w:val="center"/>
          </w:tcPr>
          <w:p w:rsidR="005717A7" w:rsidRPr="00791D10" w:rsidRDefault="00CB5EF0" w:rsidP="00DA53DE">
            <w:pPr>
              <w:spacing w:line="360" w:lineRule="auto"/>
              <w:jc w:val="center"/>
              <w:rPr>
                <w:rFonts w:ascii="Times New Roman" w:hAnsi="Times New Roman" w:cs="Times New Roman"/>
                <w:b/>
                <w:color w:val="000000" w:themeColor="text1"/>
                <w:sz w:val="20"/>
                <w:szCs w:val="20"/>
              </w:rPr>
            </w:pPr>
            <w:r w:rsidRPr="00791D10">
              <w:rPr>
                <w:rFonts w:ascii="Times New Roman" w:hAnsi="Times New Roman" w:cs="Times New Roman"/>
                <w:b/>
                <w:color w:val="000000" w:themeColor="text1"/>
                <w:sz w:val="20"/>
                <w:szCs w:val="20"/>
              </w:rPr>
              <w:t>12</w:t>
            </w:r>
          </w:p>
        </w:tc>
      </w:tr>
      <w:tr w:rsidR="005717A7" w:rsidRPr="00E40B1F" w:rsidTr="00FF73E4">
        <w:tc>
          <w:tcPr>
            <w:tcW w:w="1372" w:type="dxa"/>
            <w:vMerge/>
            <w:vAlign w:val="center"/>
          </w:tcPr>
          <w:p w:rsidR="005717A7" w:rsidRPr="00E40B1F" w:rsidRDefault="005717A7" w:rsidP="005717A7">
            <w:pPr>
              <w:rPr>
                <w:rFonts w:ascii="Times New Roman" w:hAnsi="Times New Roman" w:cs="Times New Roman"/>
                <w:sz w:val="20"/>
                <w:szCs w:val="20"/>
              </w:rPr>
            </w:pPr>
          </w:p>
        </w:tc>
        <w:tc>
          <w:tcPr>
            <w:tcW w:w="7106" w:type="dxa"/>
            <w:vAlign w:val="center"/>
          </w:tcPr>
          <w:p w:rsidR="005717A7" w:rsidRPr="00E40B1F" w:rsidRDefault="00B32A87" w:rsidP="005717A7">
            <w:pPr>
              <w:rPr>
                <w:rFonts w:ascii="Times New Roman" w:hAnsi="Times New Roman" w:cs="Times New Roman"/>
                <w:sz w:val="20"/>
                <w:szCs w:val="20"/>
              </w:rPr>
            </w:pPr>
            <w:r w:rsidRPr="00E40B1F">
              <w:rPr>
                <w:rFonts w:ascii="Times New Roman" w:hAnsi="Times New Roman" w:cs="Times New Roman"/>
                <w:b/>
                <w:sz w:val="20"/>
                <w:szCs w:val="20"/>
              </w:rPr>
              <w:t>2.5</w:t>
            </w:r>
            <w:r w:rsidR="005717A7" w:rsidRPr="00E40B1F">
              <w:rPr>
                <w:rFonts w:ascii="Times New Roman" w:hAnsi="Times New Roman" w:cs="Times New Roman"/>
                <w:sz w:val="20"/>
                <w:szCs w:val="20"/>
              </w:rPr>
              <w:t>Advantages of ADR:</w:t>
            </w:r>
          </w:p>
        </w:tc>
        <w:tc>
          <w:tcPr>
            <w:tcW w:w="1098" w:type="dxa"/>
            <w:vAlign w:val="center"/>
          </w:tcPr>
          <w:p w:rsidR="005717A7" w:rsidRPr="00791D10" w:rsidRDefault="008B326C" w:rsidP="00DA53DE">
            <w:pPr>
              <w:spacing w:line="360" w:lineRule="auto"/>
              <w:jc w:val="center"/>
              <w:rPr>
                <w:rFonts w:ascii="Times New Roman" w:hAnsi="Times New Roman" w:cs="Times New Roman"/>
                <w:b/>
                <w:color w:val="000000" w:themeColor="text1"/>
                <w:sz w:val="20"/>
                <w:szCs w:val="20"/>
              </w:rPr>
            </w:pPr>
            <w:r w:rsidRPr="00791D10">
              <w:rPr>
                <w:rFonts w:ascii="Times New Roman" w:hAnsi="Times New Roman" w:cs="Times New Roman"/>
                <w:b/>
                <w:color w:val="000000" w:themeColor="text1"/>
                <w:sz w:val="20"/>
                <w:szCs w:val="20"/>
              </w:rPr>
              <w:t>14</w:t>
            </w:r>
          </w:p>
        </w:tc>
      </w:tr>
      <w:tr w:rsidR="005717A7" w:rsidRPr="00E40B1F" w:rsidTr="00FF73E4">
        <w:tc>
          <w:tcPr>
            <w:tcW w:w="1372" w:type="dxa"/>
            <w:vMerge/>
            <w:vAlign w:val="center"/>
          </w:tcPr>
          <w:p w:rsidR="005717A7" w:rsidRPr="00E40B1F" w:rsidRDefault="005717A7" w:rsidP="005717A7">
            <w:pPr>
              <w:rPr>
                <w:rFonts w:ascii="Times New Roman" w:hAnsi="Times New Roman" w:cs="Times New Roman"/>
                <w:sz w:val="20"/>
                <w:szCs w:val="20"/>
              </w:rPr>
            </w:pPr>
          </w:p>
        </w:tc>
        <w:tc>
          <w:tcPr>
            <w:tcW w:w="7106" w:type="dxa"/>
            <w:vAlign w:val="center"/>
          </w:tcPr>
          <w:p w:rsidR="005717A7" w:rsidRPr="00E40B1F" w:rsidRDefault="00B32A87" w:rsidP="005717A7">
            <w:pPr>
              <w:rPr>
                <w:rFonts w:ascii="Times New Roman" w:hAnsi="Times New Roman" w:cs="Times New Roman"/>
                <w:sz w:val="20"/>
                <w:szCs w:val="20"/>
              </w:rPr>
            </w:pPr>
            <w:r w:rsidRPr="00E40B1F">
              <w:rPr>
                <w:rFonts w:ascii="Times New Roman" w:hAnsi="Times New Roman" w:cs="Times New Roman"/>
                <w:b/>
                <w:sz w:val="20"/>
                <w:szCs w:val="20"/>
              </w:rPr>
              <w:t>2.6</w:t>
            </w:r>
            <w:r w:rsidR="005717A7" w:rsidRPr="00E40B1F">
              <w:rPr>
                <w:rFonts w:ascii="Times New Roman" w:hAnsi="Times New Roman" w:cs="Times New Roman"/>
                <w:sz w:val="20"/>
                <w:szCs w:val="20"/>
              </w:rPr>
              <w:t>Disadvantages of ADR:</w:t>
            </w:r>
          </w:p>
        </w:tc>
        <w:tc>
          <w:tcPr>
            <w:tcW w:w="1098" w:type="dxa"/>
            <w:vAlign w:val="center"/>
          </w:tcPr>
          <w:p w:rsidR="005717A7" w:rsidRPr="00791D10" w:rsidRDefault="00D70B51" w:rsidP="00DA53DE">
            <w:pPr>
              <w:spacing w:line="360" w:lineRule="auto"/>
              <w:jc w:val="center"/>
              <w:rPr>
                <w:rFonts w:ascii="Times New Roman" w:hAnsi="Times New Roman" w:cs="Times New Roman"/>
                <w:b/>
                <w:color w:val="000000" w:themeColor="text1"/>
                <w:sz w:val="20"/>
                <w:szCs w:val="20"/>
              </w:rPr>
            </w:pPr>
            <w:r w:rsidRPr="00791D10">
              <w:rPr>
                <w:rFonts w:ascii="Times New Roman" w:hAnsi="Times New Roman" w:cs="Times New Roman"/>
                <w:b/>
                <w:color w:val="000000" w:themeColor="text1"/>
                <w:sz w:val="20"/>
                <w:szCs w:val="20"/>
              </w:rPr>
              <w:t>15</w:t>
            </w:r>
          </w:p>
        </w:tc>
      </w:tr>
      <w:tr w:rsidR="005717A7" w:rsidRPr="00E40B1F" w:rsidTr="00FF73E4">
        <w:tc>
          <w:tcPr>
            <w:tcW w:w="1372" w:type="dxa"/>
            <w:vMerge/>
            <w:vAlign w:val="center"/>
          </w:tcPr>
          <w:p w:rsidR="005717A7" w:rsidRPr="00E40B1F" w:rsidRDefault="005717A7" w:rsidP="005717A7">
            <w:pPr>
              <w:rPr>
                <w:rFonts w:ascii="Times New Roman" w:hAnsi="Times New Roman" w:cs="Times New Roman"/>
                <w:sz w:val="20"/>
                <w:szCs w:val="20"/>
              </w:rPr>
            </w:pPr>
          </w:p>
        </w:tc>
        <w:tc>
          <w:tcPr>
            <w:tcW w:w="7106" w:type="dxa"/>
            <w:vAlign w:val="center"/>
          </w:tcPr>
          <w:p w:rsidR="005717A7" w:rsidRPr="00E40B1F" w:rsidRDefault="00B32A87" w:rsidP="005717A7">
            <w:pPr>
              <w:rPr>
                <w:rFonts w:ascii="Times New Roman" w:hAnsi="Times New Roman" w:cs="Times New Roman"/>
                <w:sz w:val="20"/>
                <w:szCs w:val="20"/>
              </w:rPr>
            </w:pPr>
            <w:r w:rsidRPr="00E40B1F">
              <w:rPr>
                <w:rFonts w:ascii="Times New Roman" w:hAnsi="Times New Roman" w:cs="Times New Roman"/>
                <w:b/>
                <w:sz w:val="20"/>
                <w:szCs w:val="20"/>
              </w:rPr>
              <w:t>2.7</w:t>
            </w:r>
            <w:r w:rsidR="005717A7" w:rsidRPr="00E40B1F">
              <w:rPr>
                <w:rFonts w:ascii="Times New Roman" w:hAnsi="Times New Roman" w:cs="Times New Roman"/>
                <w:sz w:val="20"/>
                <w:szCs w:val="20"/>
              </w:rPr>
              <w:t>Limitations of ADR:</w:t>
            </w:r>
          </w:p>
        </w:tc>
        <w:tc>
          <w:tcPr>
            <w:tcW w:w="1098" w:type="dxa"/>
            <w:vAlign w:val="center"/>
          </w:tcPr>
          <w:p w:rsidR="00071B15" w:rsidRPr="00791D10" w:rsidRDefault="00071B15" w:rsidP="00DA53DE">
            <w:pPr>
              <w:spacing w:line="360" w:lineRule="auto"/>
              <w:jc w:val="center"/>
              <w:rPr>
                <w:rFonts w:ascii="Times New Roman" w:hAnsi="Times New Roman" w:cs="Times New Roman"/>
                <w:b/>
                <w:color w:val="000000" w:themeColor="text1"/>
                <w:sz w:val="20"/>
                <w:szCs w:val="20"/>
              </w:rPr>
            </w:pPr>
            <w:r w:rsidRPr="00791D10">
              <w:rPr>
                <w:rFonts w:ascii="Times New Roman" w:hAnsi="Times New Roman" w:cs="Times New Roman"/>
                <w:b/>
                <w:color w:val="000000" w:themeColor="text1"/>
                <w:sz w:val="20"/>
                <w:szCs w:val="20"/>
              </w:rPr>
              <w:t>16</w:t>
            </w:r>
          </w:p>
        </w:tc>
      </w:tr>
      <w:tr w:rsidR="00CE3BF3" w:rsidRPr="00E40B1F" w:rsidTr="00220DD8">
        <w:tc>
          <w:tcPr>
            <w:tcW w:w="9576" w:type="dxa"/>
            <w:gridSpan w:val="3"/>
            <w:vAlign w:val="center"/>
          </w:tcPr>
          <w:p w:rsidR="00CE3BF3" w:rsidRPr="00E40B1F" w:rsidRDefault="00CE3BF3" w:rsidP="00DA53DE">
            <w:pPr>
              <w:spacing w:line="360" w:lineRule="auto"/>
              <w:jc w:val="center"/>
              <w:rPr>
                <w:rFonts w:ascii="Times New Roman" w:hAnsi="Times New Roman" w:cs="Times New Roman"/>
                <w:b/>
                <w:color w:val="FF0000"/>
                <w:sz w:val="20"/>
                <w:szCs w:val="20"/>
              </w:rPr>
            </w:pPr>
          </w:p>
        </w:tc>
      </w:tr>
      <w:tr w:rsidR="00785E2A" w:rsidRPr="00E40B1F" w:rsidTr="00FF73E4">
        <w:tc>
          <w:tcPr>
            <w:tcW w:w="1372" w:type="dxa"/>
            <w:vMerge w:val="restart"/>
            <w:vAlign w:val="center"/>
          </w:tcPr>
          <w:p w:rsidR="00785E2A" w:rsidRPr="00E40B1F" w:rsidRDefault="00785E2A" w:rsidP="00785E2A">
            <w:pPr>
              <w:rPr>
                <w:rFonts w:ascii="Times New Roman" w:hAnsi="Times New Roman" w:cs="Times New Roman"/>
                <w:b/>
                <w:sz w:val="20"/>
                <w:szCs w:val="20"/>
              </w:rPr>
            </w:pPr>
            <w:r w:rsidRPr="00E40B1F">
              <w:rPr>
                <w:rFonts w:ascii="Times New Roman" w:hAnsi="Times New Roman" w:cs="Times New Roman"/>
                <w:b/>
                <w:color w:val="0070C0"/>
                <w:sz w:val="20"/>
                <w:szCs w:val="20"/>
              </w:rPr>
              <w:t>Chapter-3</w:t>
            </w:r>
          </w:p>
        </w:tc>
        <w:tc>
          <w:tcPr>
            <w:tcW w:w="7106" w:type="dxa"/>
            <w:vAlign w:val="center"/>
          </w:tcPr>
          <w:p w:rsidR="00785E2A" w:rsidRPr="00E40B1F" w:rsidRDefault="00B32A87" w:rsidP="00785E2A">
            <w:pPr>
              <w:rPr>
                <w:rFonts w:ascii="Times New Roman" w:hAnsi="Times New Roman" w:cs="Times New Roman"/>
                <w:sz w:val="20"/>
                <w:szCs w:val="20"/>
              </w:rPr>
            </w:pPr>
            <w:r w:rsidRPr="00E40B1F">
              <w:rPr>
                <w:rFonts w:ascii="Times New Roman" w:hAnsi="Times New Roman" w:cs="Times New Roman"/>
                <w:b/>
                <w:sz w:val="20"/>
                <w:szCs w:val="20"/>
              </w:rPr>
              <w:t>3.1</w:t>
            </w:r>
            <w:r w:rsidR="00785E2A" w:rsidRPr="00E40B1F">
              <w:rPr>
                <w:rFonts w:ascii="Times New Roman" w:hAnsi="Times New Roman" w:cs="Times New Roman"/>
                <w:sz w:val="20"/>
                <w:szCs w:val="20"/>
              </w:rPr>
              <w:t>History of ADR:</w:t>
            </w:r>
          </w:p>
        </w:tc>
        <w:tc>
          <w:tcPr>
            <w:tcW w:w="1098" w:type="dxa"/>
            <w:vAlign w:val="center"/>
          </w:tcPr>
          <w:p w:rsidR="00785E2A" w:rsidRPr="00E40B1F" w:rsidRDefault="00791D10" w:rsidP="00DA53DE">
            <w:pPr>
              <w:spacing w:line="360" w:lineRule="auto"/>
              <w:jc w:val="center"/>
              <w:rPr>
                <w:rFonts w:ascii="Times New Roman" w:hAnsi="Times New Roman" w:cs="Times New Roman"/>
                <w:b/>
                <w:color w:val="FF0000"/>
                <w:sz w:val="20"/>
                <w:szCs w:val="20"/>
              </w:rPr>
            </w:pPr>
            <w:r>
              <w:rPr>
                <w:rFonts w:ascii="Times New Roman" w:hAnsi="Times New Roman" w:cs="Times New Roman"/>
                <w:b/>
                <w:color w:val="000000" w:themeColor="text1"/>
                <w:sz w:val="20"/>
                <w:szCs w:val="20"/>
              </w:rPr>
              <w:t>18</w:t>
            </w:r>
          </w:p>
        </w:tc>
      </w:tr>
      <w:tr w:rsidR="00785E2A" w:rsidRPr="00E40B1F" w:rsidTr="00FF73E4">
        <w:tc>
          <w:tcPr>
            <w:tcW w:w="1372" w:type="dxa"/>
            <w:vMerge/>
            <w:vAlign w:val="center"/>
          </w:tcPr>
          <w:p w:rsidR="00785E2A" w:rsidRPr="00E40B1F" w:rsidRDefault="00785E2A" w:rsidP="00785E2A">
            <w:pPr>
              <w:rPr>
                <w:rFonts w:ascii="Times New Roman" w:hAnsi="Times New Roman" w:cs="Times New Roman"/>
                <w:sz w:val="20"/>
                <w:szCs w:val="20"/>
              </w:rPr>
            </w:pPr>
          </w:p>
        </w:tc>
        <w:tc>
          <w:tcPr>
            <w:tcW w:w="7106" w:type="dxa"/>
            <w:vAlign w:val="center"/>
          </w:tcPr>
          <w:p w:rsidR="00785E2A" w:rsidRPr="00E40B1F" w:rsidRDefault="00B32A87" w:rsidP="00785E2A">
            <w:pPr>
              <w:rPr>
                <w:rFonts w:ascii="Times New Roman" w:hAnsi="Times New Roman" w:cs="Times New Roman"/>
                <w:sz w:val="20"/>
                <w:szCs w:val="20"/>
              </w:rPr>
            </w:pPr>
            <w:r w:rsidRPr="00E40B1F">
              <w:rPr>
                <w:rFonts w:ascii="Times New Roman" w:hAnsi="Times New Roman" w:cs="Times New Roman"/>
                <w:b/>
                <w:sz w:val="20"/>
                <w:szCs w:val="20"/>
              </w:rPr>
              <w:t>3.2</w:t>
            </w:r>
            <w:r w:rsidR="00785E2A" w:rsidRPr="00E40B1F">
              <w:rPr>
                <w:rFonts w:ascii="Times New Roman" w:hAnsi="Times New Roman" w:cs="Times New Roman"/>
                <w:sz w:val="20"/>
                <w:szCs w:val="20"/>
              </w:rPr>
              <w:t>Development of ADR:</w:t>
            </w:r>
          </w:p>
        </w:tc>
        <w:tc>
          <w:tcPr>
            <w:tcW w:w="1098" w:type="dxa"/>
            <w:vAlign w:val="center"/>
          </w:tcPr>
          <w:p w:rsidR="00785E2A" w:rsidRPr="00E57611" w:rsidRDefault="00E57611" w:rsidP="00DA53DE">
            <w:pPr>
              <w:spacing w:line="360" w:lineRule="auto"/>
              <w:jc w:val="center"/>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19</w:t>
            </w:r>
          </w:p>
        </w:tc>
      </w:tr>
      <w:tr w:rsidR="00785E2A" w:rsidRPr="00E40B1F" w:rsidTr="00FF73E4">
        <w:tc>
          <w:tcPr>
            <w:tcW w:w="1372" w:type="dxa"/>
            <w:vMerge/>
            <w:vAlign w:val="center"/>
          </w:tcPr>
          <w:p w:rsidR="00785E2A" w:rsidRPr="00E40B1F" w:rsidRDefault="00785E2A" w:rsidP="00785E2A">
            <w:pPr>
              <w:rPr>
                <w:rFonts w:ascii="Times New Roman" w:hAnsi="Times New Roman" w:cs="Times New Roman"/>
                <w:sz w:val="20"/>
                <w:szCs w:val="20"/>
              </w:rPr>
            </w:pPr>
          </w:p>
        </w:tc>
        <w:tc>
          <w:tcPr>
            <w:tcW w:w="7106" w:type="dxa"/>
            <w:vAlign w:val="center"/>
          </w:tcPr>
          <w:p w:rsidR="00785E2A" w:rsidRPr="00E40B1F" w:rsidRDefault="00B32A87" w:rsidP="00785E2A">
            <w:pPr>
              <w:rPr>
                <w:rFonts w:ascii="Times New Roman" w:hAnsi="Times New Roman" w:cs="Times New Roman"/>
                <w:sz w:val="20"/>
                <w:szCs w:val="20"/>
              </w:rPr>
            </w:pPr>
            <w:r w:rsidRPr="00E40B1F">
              <w:rPr>
                <w:rFonts w:ascii="Times New Roman" w:hAnsi="Times New Roman" w:cs="Times New Roman"/>
                <w:b/>
                <w:sz w:val="20"/>
                <w:szCs w:val="20"/>
              </w:rPr>
              <w:t>3.3</w:t>
            </w:r>
            <w:r w:rsidR="00785E2A" w:rsidRPr="00E40B1F">
              <w:rPr>
                <w:rFonts w:ascii="Times New Roman" w:hAnsi="Times New Roman" w:cs="Times New Roman"/>
                <w:sz w:val="20"/>
                <w:szCs w:val="20"/>
              </w:rPr>
              <w:t>History of ADR in Bangladesh</w:t>
            </w:r>
          </w:p>
        </w:tc>
        <w:tc>
          <w:tcPr>
            <w:tcW w:w="1098" w:type="dxa"/>
            <w:vAlign w:val="center"/>
          </w:tcPr>
          <w:p w:rsidR="00785E2A" w:rsidRPr="006A7412" w:rsidRDefault="00F073FD" w:rsidP="00DA53DE">
            <w:pPr>
              <w:spacing w:line="360" w:lineRule="auto"/>
              <w:jc w:val="center"/>
              <w:rPr>
                <w:rFonts w:ascii="Times New Roman" w:hAnsi="Times New Roman" w:cs="Times New Roman"/>
                <w:b/>
                <w:color w:val="000000" w:themeColor="text1"/>
                <w:sz w:val="20"/>
                <w:szCs w:val="20"/>
              </w:rPr>
            </w:pPr>
            <w:r w:rsidRPr="006A7412">
              <w:rPr>
                <w:rFonts w:ascii="Times New Roman" w:hAnsi="Times New Roman" w:cs="Times New Roman"/>
                <w:b/>
                <w:color w:val="000000" w:themeColor="text1"/>
                <w:sz w:val="20"/>
                <w:szCs w:val="20"/>
              </w:rPr>
              <w:t>20</w:t>
            </w:r>
          </w:p>
        </w:tc>
      </w:tr>
      <w:tr w:rsidR="00785E2A" w:rsidRPr="00E40B1F" w:rsidTr="00FF73E4">
        <w:tc>
          <w:tcPr>
            <w:tcW w:w="1372" w:type="dxa"/>
            <w:vMerge/>
            <w:vAlign w:val="center"/>
          </w:tcPr>
          <w:p w:rsidR="00785E2A" w:rsidRPr="00E40B1F" w:rsidRDefault="00785E2A" w:rsidP="00785E2A">
            <w:pPr>
              <w:rPr>
                <w:rFonts w:ascii="Times New Roman" w:hAnsi="Times New Roman" w:cs="Times New Roman"/>
                <w:sz w:val="20"/>
                <w:szCs w:val="20"/>
              </w:rPr>
            </w:pPr>
          </w:p>
        </w:tc>
        <w:tc>
          <w:tcPr>
            <w:tcW w:w="7106" w:type="dxa"/>
            <w:vAlign w:val="center"/>
          </w:tcPr>
          <w:p w:rsidR="00785E2A" w:rsidRPr="00E40B1F" w:rsidRDefault="00B32A87" w:rsidP="00785E2A">
            <w:pPr>
              <w:rPr>
                <w:rFonts w:ascii="Times New Roman" w:hAnsi="Times New Roman" w:cs="Times New Roman"/>
                <w:sz w:val="20"/>
                <w:szCs w:val="20"/>
              </w:rPr>
            </w:pPr>
            <w:r w:rsidRPr="00E40B1F">
              <w:rPr>
                <w:rFonts w:ascii="Times New Roman" w:hAnsi="Times New Roman" w:cs="Times New Roman"/>
                <w:b/>
                <w:sz w:val="20"/>
                <w:szCs w:val="20"/>
              </w:rPr>
              <w:t>3.4</w:t>
            </w:r>
            <w:r w:rsidR="00785E2A" w:rsidRPr="00E40B1F">
              <w:rPr>
                <w:rFonts w:ascii="Times New Roman" w:hAnsi="Times New Roman" w:cs="Times New Roman"/>
                <w:sz w:val="20"/>
                <w:szCs w:val="20"/>
              </w:rPr>
              <w:t xml:space="preserve">Relation between ADR and the present court system: </w:t>
            </w:r>
          </w:p>
        </w:tc>
        <w:tc>
          <w:tcPr>
            <w:tcW w:w="1098" w:type="dxa"/>
            <w:vAlign w:val="center"/>
          </w:tcPr>
          <w:p w:rsidR="00785E2A" w:rsidRPr="006A7412" w:rsidRDefault="003A112B" w:rsidP="00DA53DE">
            <w:pPr>
              <w:spacing w:line="360" w:lineRule="auto"/>
              <w:jc w:val="center"/>
              <w:rPr>
                <w:rFonts w:ascii="Times New Roman" w:hAnsi="Times New Roman" w:cs="Times New Roman"/>
                <w:b/>
                <w:color w:val="000000" w:themeColor="text1"/>
                <w:sz w:val="20"/>
                <w:szCs w:val="20"/>
              </w:rPr>
            </w:pPr>
            <w:r w:rsidRPr="006A7412">
              <w:rPr>
                <w:rFonts w:ascii="Times New Roman" w:hAnsi="Times New Roman" w:cs="Times New Roman"/>
                <w:b/>
                <w:color w:val="000000" w:themeColor="text1"/>
                <w:sz w:val="20"/>
                <w:szCs w:val="20"/>
              </w:rPr>
              <w:t>21</w:t>
            </w:r>
          </w:p>
        </w:tc>
      </w:tr>
      <w:tr w:rsidR="00785E2A" w:rsidRPr="00E40B1F" w:rsidTr="00FF73E4">
        <w:tc>
          <w:tcPr>
            <w:tcW w:w="1372" w:type="dxa"/>
            <w:vMerge/>
            <w:vAlign w:val="center"/>
          </w:tcPr>
          <w:p w:rsidR="00785E2A" w:rsidRPr="00E40B1F" w:rsidRDefault="00785E2A" w:rsidP="00785E2A">
            <w:pPr>
              <w:rPr>
                <w:rFonts w:ascii="Times New Roman" w:hAnsi="Times New Roman" w:cs="Times New Roman"/>
                <w:sz w:val="20"/>
                <w:szCs w:val="20"/>
              </w:rPr>
            </w:pPr>
          </w:p>
        </w:tc>
        <w:tc>
          <w:tcPr>
            <w:tcW w:w="7106" w:type="dxa"/>
            <w:vAlign w:val="center"/>
          </w:tcPr>
          <w:p w:rsidR="00785E2A" w:rsidRPr="00E40B1F" w:rsidRDefault="00B32A87" w:rsidP="00785E2A">
            <w:pPr>
              <w:rPr>
                <w:rFonts w:ascii="Times New Roman" w:hAnsi="Times New Roman" w:cs="Times New Roman"/>
                <w:sz w:val="20"/>
                <w:szCs w:val="20"/>
              </w:rPr>
            </w:pPr>
            <w:r w:rsidRPr="00E40B1F">
              <w:rPr>
                <w:rFonts w:ascii="Times New Roman" w:hAnsi="Times New Roman" w:cs="Times New Roman"/>
                <w:b/>
                <w:sz w:val="20"/>
                <w:szCs w:val="20"/>
              </w:rPr>
              <w:t>3.5</w:t>
            </w:r>
            <w:r w:rsidR="00785E2A" w:rsidRPr="00E40B1F">
              <w:rPr>
                <w:rFonts w:ascii="Times New Roman" w:hAnsi="Times New Roman" w:cs="Times New Roman"/>
                <w:sz w:val="20"/>
                <w:szCs w:val="20"/>
              </w:rPr>
              <w:t>What factors helps to determine whether to use litigation or a form of ADR for resolving a dispute?</w:t>
            </w:r>
          </w:p>
        </w:tc>
        <w:tc>
          <w:tcPr>
            <w:tcW w:w="1098" w:type="dxa"/>
            <w:vAlign w:val="center"/>
          </w:tcPr>
          <w:p w:rsidR="00785E2A" w:rsidRPr="006A7412" w:rsidRDefault="003A112B" w:rsidP="00DA53DE">
            <w:pPr>
              <w:spacing w:line="360" w:lineRule="auto"/>
              <w:jc w:val="center"/>
              <w:rPr>
                <w:rFonts w:ascii="Times New Roman" w:hAnsi="Times New Roman" w:cs="Times New Roman"/>
                <w:b/>
                <w:color w:val="000000" w:themeColor="text1"/>
                <w:sz w:val="20"/>
                <w:szCs w:val="20"/>
              </w:rPr>
            </w:pPr>
            <w:r w:rsidRPr="006A7412">
              <w:rPr>
                <w:rFonts w:ascii="Times New Roman" w:hAnsi="Times New Roman" w:cs="Times New Roman"/>
                <w:b/>
                <w:color w:val="000000" w:themeColor="text1"/>
                <w:sz w:val="20"/>
                <w:szCs w:val="20"/>
              </w:rPr>
              <w:t>22</w:t>
            </w:r>
          </w:p>
        </w:tc>
      </w:tr>
      <w:tr w:rsidR="00785E2A" w:rsidRPr="00E40B1F" w:rsidTr="00FF73E4">
        <w:tc>
          <w:tcPr>
            <w:tcW w:w="1372" w:type="dxa"/>
            <w:vMerge/>
            <w:vAlign w:val="center"/>
          </w:tcPr>
          <w:p w:rsidR="00785E2A" w:rsidRPr="00E40B1F" w:rsidRDefault="00785E2A" w:rsidP="00785E2A">
            <w:pPr>
              <w:rPr>
                <w:rFonts w:ascii="Times New Roman" w:hAnsi="Times New Roman" w:cs="Times New Roman"/>
                <w:sz w:val="20"/>
                <w:szCs w:val="20"/>
              </w:rPr>
            </w:pPr>
          </w:p>
        </w:tc>
        <w:tc>
          <w:tcPr>
            <w:tcW w:w="7106" w:type="dxa"/>
            <w:vAlign w:val="center"/>
          </w:tcPr>
          <w:p w:rsidR="00785E2A" w:rsidRPr="00E40B1F" w:rsidRDefault="00B32A87" w:rsidP="00785E2A">
            <w:pPr>
              <w:rPr>
                <w:rFonts w:ascii="Times New Roman" w:hAnsi="Times New Roman" w:cs="Times New Roman"/>
                <w:sz w:val="20"/>
                <w:szCs w:val="20"/>
              </w:rPr>
            </w:pPr>
            <w:r w:rsidRPr="00E40B1F">
              <w:rPr>
                <w:rFonts w:ascii="Times New Roman" w:hAnsi="Times New Roman" w:cs="Times New Roman"/>
                <w:b/>
                <w:sz w:val="20"/>
                <w:szCs w:val="20"/>
              </w:rPr>
              <w:t>3.6</w:t>
            </w:r>
            <w:r w:rsidR="00785E2A" w:rsidRPr="00E40B1F">
              <w:rPr>
                <w:rFonts w:ascii="Times New Roman" w:hAnsi="Times New Roman" w:cs="Times New Roman"/>
                <w:sz w:val="20"/>
                <w:szCs w:val="20"/>
              </w:rPr>
              <w:t>Why our civi</w:t>
            </w:r>
            <w:r w:rsidRPr="00E40B1F">
              <w:rPr>
                <w:rFonts w:ascii="Times New Roman" w:hAnsi="Times New Roman" w:cs="Times New Roman"/>
                <w:sz w:val="20"/>
                <w:szCs w:val="20"/>
              </w:rPr>
              <w:t xml:space="preserve">l justice system is not working     </w:t>
            </w:r>
            <w:r w:rsidR="00785E2A" w:rsidRPr="00E40B1F">
              <w:rPr>
                <w:rFonts w:ascii="Times New Roman" w:hAnsi="Times New Roman" w:cs="Times New Roman"/>
                <w:sz w:val="20"/>
                <w:szCs w:val="20"/>
              </w:rPr>
              <w:t>properly?</w:t>
            </w:r>
          </w:p>
        </w:tc>
        <w:tc>
          <w:tcPr>
            <w:tcW w:w="1098" w:type="dxa"/>
            <w:vAlign w:val="center"/>
          </w:tcPr>
          <w:p w:rsidR="00785E2A" w:rsidRPr="006A7412" w:rsidRDefault="003A112B" w:rsidP="00DA53DE">
            <w:pPr>
              <w:spacing w:line="360" w:lineRule="auto"/>
              <w:jc w:val="center"/>
              <w:rPr>
                <w:rFonts w:ascii="Times New Roman" w:hAnsi="Times New Roman" w:cs="Times New Roman"/>
                <w:b/>
                <w:color w:val="000000" w:themeColor="text1"/>
                <w:sz w:val="20"/>
                <w:szCs w:val="20"/>
              </w:rPr>
            </w:pPr>
            <w:r w:rsidRPr="006A7412">
              <w:rPr>
                <w:rFonts w:ascii="Times New Roman" w:hAnsi="Times New Roman" w:cs="Times New Roman"/>
                <w:b/>
                <w:color w:val="000000" w:themeColor="text1"/>
                <w:sz w:val="20"/>
                <w:szCs w:val="20"/>
              </w:rPr>
              <w:t>23</w:t>
            </w:r>
          </w:p>
        </w:tc>
      </w:tr>
      <w:tr w:rsidR="00CE3BF3" w:rsidRPr="00E40B1F" w:rsidTr="00220DD8">
        <w:tc>
          <w:tcPr>
            <w:tcW w:w="9576" w:type="dxa"/>
            <w:gridSpan w:val="3"/>
            <w:vAlign w:val="center"/>
          </w:tcPr>
          <w:p w:rsidR="00CE3BF3" w:rsidRPr="006A7412" w:rsidRDefault="00CE3BF3" w:rsidP="00DA53DE">
            <w:pPr>
              <w:spacing w:line="360" w:lineRule="auto"/>
              <w:jc w:val="center"/>
              <w:rPr>
                <w:rFonts w:ascii="Times New Roman" w:hAnsi="Times New Roman" w:cs="Times New Roman"/>
                <w:b/>
                <w:color w:val="000000" w:themeColor="text1"/>
                <w:sz w:val="20"/>
                <w:szCs w:val="20"/>
              </w:rPr>
            </w:pPr>
          </w:p>
        </w:tc>
      </w:tr>
      <w:tr w:rsidR="00CE3BF3" w:rsidRPr="00E40B1F" w:rsidTr="00FF73E4">
        <w:tc>
          <w:tcPr>
            <w:tcW w:w="1372" w:type="dxa"/>
            <w:vMerge w:val="restart"/>
            <w:vAlign w:val="center"/>
          </w:tcPr>
          <w:p w:rsidR="00CE3BF3" w:rsidRPr="00E40B1F" w:rsidRDefault="00CE3BF3" w:rsidP="00785E2A">
            <w:pPr>
              <w:rPr>
                <w:rFonts w:ascii="Times New Roman" w:hAnsi="Times New Roman" w:cs="Times New Roman"/>
                <w:b/>
                <w:sz w:val="20"/>
                <w:szCs w:val="20"/>
              </w:rPr>
            </w:pPr>
            <w:r w:rsidRPr="00E40B1F">
              <w:rPr>
                <w:rFonts w:ascii="Times New Roman" w:hAnsi="Times New Roman" w:cs="Times New Roman"/>
                <w:b/>
                <w:color w:val="0070C0"/>
                <w:sz w:val="20"/>
                <w:szCs w:val="20"/>
              </w:rPr>
              <w:t>Chapter-4</w:t>
            </w:r>
          </w:p>
        </w:tc>
        <w:tc>
          <w:tcPr>
            <w:tcW w:w="7106" w:type="dxa"/>
            <w:vAlign w:val="center"/>
          </w:tcPr>
          <w:p w:rsidR="00CE3BF3" w:rsidRPr="00E40B1F" w:rsidRDefault="00CE3BF3" w:rsidP="00E75BC7">
            <w:pPr>
              <w:rPr>
                <w:rFonts w:ascii="Times New Roman" w:hAnsi="Times New Roman" w:cs="Times New Roman"/>
                <w:sz w:val="20"/>
                <w:szCs w:val="20"/>
              </w:rPr>
            </w:pPr>
            <w:r w:rsidRPr="00E40B1F">
              <w:rPr>
                <w:rFonts w:ascii="Times New Roman" w:hAnsi="Times New Roman" w:cs="Times New Roman"/>
                <w:b/>
                <w:sz w:val="20"/>
                <w:szCs w:val="20"/>
              </w:rPr>
              <w:t>4.1</w:t>
            </w:r>
            <w:r w:rsidRPr="00E40B1F">
              <w:rPr>
                <w:rFonts w:ascii="Times New Roman" w:hAnsi="Times New Roman" w:cs="Times New Roman"/>
                <w:sz w:val="20"/>
                <w:szCs w:val="20"/>
              </w:rPr>
              <w:t xml:space="preserve"> ADR In The Shadow of the Law:</w:t>
            </w:r>
          </w:p>
        </w:tc>
        <w:tc>
          <w:tcPr>
            <w:tcW w:w="1098" w:type="dxa"/>
            <w:vAlign w:val="center"/>
          </w:tcPr>
          <w:p w:rsidR="00CE3BF3" w:rsidRPr="006A7412" w:rsidRDefault="00E85801" w:rsidP="00DA53DE">
            <w:pPr>
              <w:spacing w:line="360" w:lineRule="auto"/>
              <w:jc w:val="center"/>
              <w:rPr>
                <w:rFonts w:ascii="Times New Roman" w:hAnsi="Times New Roman" w:cs="Times New Roman"/>
                <w:b/>
                <w:color w:val="000000" w:themeColor="text1"/>
                <w:sz w:val="20"/>
                <w:szCs w:val="20"/>
              </w:rPr>
            </w:pPr>
            <w:r w:rsidRPr="006A7412">
              <w:rPr>
                <w:rFonts w:ascii="Times New Roman" w:hAnsi="Times New Roman" w:cs="Times New Roman"/>
                <w:b/>
                <w:color w:val="000000" w:themeColor="text1"/>
                <w:sz w:val="20"/>
                <w:szCs w:val="20"/>
              </w:rPr>
              <w:t>28</w:t>
            </w:r>
          </w:p>
        </w:tc>
      </w:tr>
      <w:tr w:rsidR="00CE3BF3" w:rsidRPr="00E40B1F" w:rsidTr="00FF73E4">
        <w:tc>
          <w:tcPr>
            <w:tcW w:w="1372" w:type="dxa"/>
            <w:vMerge/>
            <w:vAlign w:val="center"/>
          </w:tcPr>
          <w:p w:rsidR="00CE3BF3" w:rsidRPr="00E40B1F" w:rsidRDefault="00CE3BF3" w:rsidP="00785E2A">
            <w:pPr>
              <w:rPr>
                <w:rFonts w:ascii="Times New Roman" w:hAnsi="Times New Roman" w:cs="Times New Roman"/>
                <w:sz w:val="20"/>
                <w:szCs w:val="20"/>
              </w:rPr>
            </w:pPr>
          </w:p>
        </w:tc>
        <w:tc>
          <w:tcPr>
            <w:tcW w:w="7106" w:type="dxa"/>
            <w:vAlign w:val="center"/>
          </w:tcPr>
          <w:p w:rsidR="00CE3BF3" w:rsidRPr="00E40B1F" w:rsidRDefault="00CE3BF3" w:rsidP="00E75BC7">
            <w:pPr>
              <w:rPr>
                <w:rFonts w:ascii="Times New Roman" w:hAnsi="Times New Roman" w:cs="Times New Roman"/>
                <w:sz w:val="20"/>
                <w:szCs w:val="20"/>
              </w:rPr>
            </w:pPr>
            <w:r w:rsidRPr="00E40B1F">
              <w:rPr>
                <w:rFonts w:ascii="Times New Roman" w:hAnsi="Times New Roman" w:cs="Times New Roman"/>
                <w:b/>
                <w:sz w:val="20"/>
                <w:szCs w:val="20"/>
              </w:rPr>
              <w:t>4.2</w:t>
            </w:r>
            <w:r w:rsidRPr="00E40B1F">
              <w:rPr>
                <w:rFonts w:ascii="Times New Roman" w:hAnsi="Times New Roman" w:cs="Times New Roman"/>
                <w:sz w:val="20"/>
                <w:szCs w:val="20"/>
              </w:rPr>
              <w:t xml:space="preserve"> The Adversarial System:</w:t>
            </w:r>
          </w:p>
        </w:tc>
        <w:tc>
          <w:tcPr>
            <w:tcW w:w="1098" w:type="dxa"/>
            <w:vAlign w:val="center"/>
          </w:tcPr>
          <w:p w:rsidR="00CE3BF3" w:rsidRPr="006A7412" w:rsidRDefault="00E85801" w:rsidP="00DA53DE">
            <w:pPr>
              <w:spacing w:line="360" w:lineRule="auto"/>
              <w:jc w:val="center"/>
              <w:rPr>
                <w:rFonts w:ascii="Times New Roman" w:hAnsi="Times New Roman" w:cs="Times New Roman"/>
                <w:b/>
                <w:color w:val="000000" w:themeColor="text1"/>
                <w:sz w:val="20"/>
                <w:szCs w:val="20"/>
              </w:rPr>
            </w:pPr>
            <w:r w:rsidRPr="006A7412">
              <w:rPr>
                <w:rFonts w:ascii="Times New Roman" w:hAnsi="Times New Roman" w:cs="Times New Roman"/>
                <w:b/>
                <w:color w:val="000000" w:themeColor="text1"/>
                <w:sz w:val="20"/>
                <w:szCs w:val="20"/>
              </w:rPr>
              <w:t>29</w:t>
            </w:r>
          </w:p>
        </w:tc>
      </w:tr>
      <w:tr w:rsidR="00CE3BF3" w:rsidRPr="00E40B1F" w:rsidTr="00FF73E4">
        <w:tc>
          <w:tcPr>
            <w:tcW w:w="1372" w:type="dxa"/>
            <w:vMerge/>
            <w:vAlign w:val="center"/>
          </w:tcPr>
          <w:p w:rsidR="00CE3BF3" w:rsidRPr="00E40B1F" w:rsidRDefault="00CE3BF3" w:rsidP="00785E2A">
            <w:pPr>
              <w:rPr>
                <w:rFonts w:ascii="Times New Roman" w:hAnsi="Times New Roman" w:cs="Times New Roman"/>
                <w:sz w:val="20"/>
                <w:szCs w:val="20"/>
              </w:rPr>
            </w:pPr>
          </w:p>
        </w:tc>
        <w:tc>
          <w:tcPr>
            <w:tcW w:w="7106" w:type="dxa"/>
            <w:vAlign w:val="center"/>
          </w:tcPr>
          <w:p w:rsidR="00CE3BF3" w:rsidRPr="00E40B1F" w:rsidRDefault="00CE3BF3" w:rsidP="00E75BC7">
            <w:pPr>
              <w:rPr>
                <w:rFonts w:ascii="Times New Roman" w:hAnsi="Times New Roman" w:cs="Times New Roman"/>
                <w:sz w:val="20"/>
                <w:szCs w:val="20"/>
              </w:rPr>
            </w:pPr>
            <w:r w:rsidRPr="00E40B1F">
              <w:rPr>
                <w:rFonts w:ascii="Times New Roman" w:hAnsi="Times New Roman" w:cs="Times New Roman"/>
                <w:b/>
                <w:sz w:val="20"/>
                <w:szCs w:val="20"/>
              </w:rPr>
              <w:t>4.3</w:t>
            </w:r>
            <w:r w:rsidRPr="00E40B1F">
              <w:rPr>
                <w:rFonts w:ascii="Times New Roman" w:hAnsi="Times New Roman" w:cs="Times New Roman"/>
                <w:sz w:val="20"/>
                <w:szCs w:val="20"/>
              </w:rPr>
              <w:t xml:space="preserve"> Problem in our Civil Justice System:</w:t>
            </w:r>
          </w:p>
        </w:tc>
        <w:tc>
          <w:tcPr>
            <w:tcW w:w="1098" w:type="dxa"/>
            <w:vAlign w:val="center"/>
          </w:tcPr>
          <w:p w:rsidR="00CE3BF3" w:rsidRPr="006A7412" w:rsidRDefault="00E85801" w:rsidP="00DA53DE">
            <w:pPr>
              <w:spacing w:line="360" w:lineRule="auto"/>
              <w:jc w:val="center"/>
              <w:rPr>
                <w:rFonts w:ascii="Times New Roman" w:hAnsi="Times New Roman" w:cs="Times New Roman"/>
                <w:b/>
                <w:color w:val="000000" w:themeColor="text1"/>
                <w:sz w:val="20"/>
                <w:szCs w:val="20"/>
              </w:rPr>
            </w:pPr>
            <w:r w:rsidRPr="006A7412">
              <w:rPr>
                <w:rFonts w:ascii="Times New Roman" w:hAnsi="Times New Roman" w:cs="Times New Roman"/>
                <w:b/>
                <w:color w:val="000000" w:themeColor="text1"/>
                <w:sz w:val="20"/>
                <w:szCs w:val="20"/>
              </w:rPr>
              <w:t>31</w:t>
            </w:r>
          </w:p>
        </w:tc>
      </w:tr>
      <w:tr w:rsidR="00CE3BF3" w:rsidRPr="00E40B1F" w:rsidTr="00FF73E4">
        <w:tc>
          <w:tcPr>
            <w:tcW w:w="1372" w:type="dxa"/>
            <w:vMerge/>
            <w:vAlign w:val="center"/>
          </w:tcPr>
          <w:p w:rsidR="00CE3BF3" w:rsidRPr="00E40B1F" w:rsidRDefault="00CE3BF3" w:rsidP="00785E2A">
            <w:pPr>
              <w:rPr>
                <w:rFonts w:ascii="Times New Roman" w:hAnsi="Times New Roman" w:cs="Times New Roman"/>
                <w:sz w:val="20"/>
                <w:szCs w:val="20"/>
              </w:rPr>
            </w:pPr>
          </w:p>
        </w:tc>
        <w:tc>
          <w:tcPr>
            <w:tcW w:w="7106" w:type="dxa"/>
            <w:vAlign w:val="center"/>
          </w:tcPr>
          <w:p w:rsidR="00CE3BF3" w:rsidRPr="00E40B1F" w:rsidRDefault="00CE3BF3" w:rsidP="00E75BC7">
            <w:pPr>
              <w:rPr>
                <w:rFonts w:ascii="Times New Roman" w:hAnsi="Times New Roman" w:cs="Times New Roman"/>
                <w:sz w:val="20"/>
                <w:szCs w:val="20"/>
              </w:rPr>
            </w:pPr>
            <w:r w:rsidRPr="00E40B1F">
              <w:rPr>
                <w:rFonts w:ascii="Times New Roman" w:hAnsi="Times New Roman" w:cs="Times New Roman"/>
                <w:b/>
                <w:sz w:val="20"/>
                <w:szCs w:val="20"/>
              </w:rPr>
              <w:t>4.4</w:t>
            </w:r>
            <w:r w:rsidRPr="00E40B1F">
              <w:rPr>
                <w:rFonts w:ascii="Times New Roman" w:hAnsi="Times New Roman" w:cs="Times New Roman"/>
                <w:sz w:val="20"/>
                <w:szCs w:val="20"/>
              </w:rPr>
              <w:t xml:space="preserve"> How ADR Can Take Role To Access To Justice?</w:t>
            </w:r>
          </w:p>
        </w:tc>
        <w:tc>
          <w:tcPr>
            <w:tcW w:w="1098" w:type="dxa"/>
            <w:vAlign w:val="center"/>
          </w:tcPr>
          <w:p w:rsidR="00CE3BF3" w:rsidRPr="006A7412" w:rsidRDefault="00AD15FD" w:rsidP="00DA53DE">
            <w:pPr>
              <w:spacing w:line="360" w:lineRule="auto"/>
              <w:jc w:val="center"/>
              <w:rPr>
                <w:rFonts w:ascii="Times New Roman" w:hAnsi="Times New Roman" w:cs="Times New Roman"/>
                <w:b/>
                <w:color w:val="000000" w:themeColor="text1"/>
                <w:sz w:val="20"/>
                <w:szCs w:val="20"/>
              </w:rPr>
            </w:pPr>
            <w:r w:rsidRPr="006A7412">
              <w:rPr>
                <w:rFonts w:ascii="Times New Roman" w:hAnsi="Times New Roman" w:cs="Times New Roman"/>
                <w:b/>
                <w:color w:val="000000" w:themeColor="text1"/>
                <w:sz w:val="20"/>
                <w:szCs w:val="20"/>
              </w:rPr>
              <w:t>32</w:t>
            </w:r>
          </w:p>
        </w:tc>
      </w:tr>
      <w:tr w:rsidR="00CE3BF3" w:rsidRPr="00E40B1F" w:rsidTr="00FF73E4">
        <w:tc>
          <w:tcPr>
            <w:tcW w:w="1372" w:type="dxa"/>
            <w:vMerge/>
            <w:vAlign w:val="center"/>
          </w:tcPr>
          <w:p w:rsidR="00CE3BF3" w:rsidRPr="00E40B1F" w:rsidRDefault="00CE3BF3" w:rsidP="00785E2A">
            <w:pPr>
              <w:rPr>
                <w:rFonts w:ascii="Times New Roman" w:hAnsi="Times New Roman" w:cs="Times New Roman"/>
                <w:sz w:val="20"/>
                <w:szCs w:val="20"/>
              </w:rPr>
            </w:pPr>
          </w:p>
        </w:tc>
        <w:tc>
          <w:tcPr>
            <w:tcW w:w="7106" w:type="dxa"/>
            <w:vAlign w:val="center"/>
          </w:tcPr>
          <w:p w:rsidR="00CE3BF3" w:rsidRPr="00E40B1F" w:rsidRDefault="00CE3BF3" w:rsidP="00E75BC7">
            <w:pPr>
              <w:rPr>
                <w:rFonts w:ascii="Times New Roman" w:hAnsi="Times New Roman" w:cs="Times New Roman"/>
                <w:sz w:val="20"/>
                <w:szCs w:val="20"/>
              </w:rPr>
            </w:pPr>
            <w:r w:rsidRPr="00E40B1F">
              <w:rPr>
                <w:rFonts w:ascii="Times New Roman" w:hAnsi="Times New Roman" w:cs="Times New Roman"/>
                <w:b/>
                <w:sz w:val="20"/>
                <w:szCs w:val="20"/>
              </w:rPr>
              <w:t>4.5</w:t>
            </w:r>
            <w:r w:rsidRPr="00E40B1F">
              <w:rPr>
                <w:rFonts w:ascii="Times New Roman" w:hAnsi="Times New Roman" w:cs="Times New Roman"/>
                <w:sz w:val="20"/>
                <w:szCs w:val="20"/>
              </w:rPr>
              <w:t xml:space="preserve"> Mediation:</w:t>
            </w:r>
          </w:p>
        </w:tc>
        <w:tc>
          <w:tcPr>
            <w:tcW w:w="1098" w:type="dxa"/>
            <w:vAlign w:val="center"/>
          </w:tcPr>
          <w:p w:rsidR="00CE3BF3" w:rsidRPr="006A7412" w:rsidRDefault="00E34513" w:rsidP="00DA53DE">
            <w:pPr>
              <w:spacing w:line="360" w:lineRule="auto"/>
              <w:jc w:val="center"/>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36</w:t>
            </w:r>
          </w:p>
        </w:tc>
      </w:tr>
      <w:tr w:rsidR="00CE3BF3" w:rsidRPr="00E40B1F" w:rsidTr="00FF73E4">
        <w:tc>
          <w:tcPr>
            <w:tcW w:w="1372" w:type="dxa"/>
            <w:vMerge/>
            <w:vAlign w:val="center"/>
          </w:tcPr>
          <w:p w:rsidR="00CE3BF3" w:rsidRPr="00E40B1F" w:rsidRDefault="00CE3BF3" w:rsidP="00785E2A">
            <w:pPr>
              <w:rPr>
                <w:rFonts w:ascii="Times New Roman" w:hAnsi="Times New Roman" w:cs="Times New Roman"/>
                <w:sz w:val="20"/>
                <w:szCs w:val="20"/>
              </w:rPr>
            </w:pPr>
          </w:p>
        </w:tc>
        <w:tc>
          <w:tcPr>
            <w:tcW w:w="7106" w:type="dxa"/>
            <w:vAlign w:val="center"/>
          </w:tcPr>
          <w:p w:rsidR="00CE3BF3" w:rsidRPr="00E40B1F" w:rsidRDefault="00CE3BF3" w:rsidP="00E75BC7">
            <w:pPr>
              <w:rPr>
                <w:rFonts w:ascii="Times New Roman" w:hAnsi="Times New Roman" w:cs="Times New Roman"/>
                <w:sz w:val="20"/>
                <w:szCs w:val="20"/>
              </w:rPr>
            </w:pPr>
            <w:r w:rsidRPr="00E40B1F">
              <w:rPr>
                <w:rFonts w:ascii="Times New Roman" w:hAnsi="Times New Roman" w:cs="Times New Roman"/>
                <w:b/>
                <w:sz w:val="20"/>
                <w:szCs w:val="20"/>
              </w:rPr>
              <w:t>4.6</w:t>
            </w:r>
            <w:r w:rsidRPr="00E40B1F">
              <w:rPr>
                <w:rFonts w:ascii="Times New Roman" w:hAnsi="Times New Roman" w:cs="Times New Roman"/>
                <w:sz w:val="20"/>
                <w:szCs w:val="20"/>
              </w:rPr>
              <w:t xml:space="preserve"> Concept of Mediation:</w:t>
            </w:r>
          </w:p>
        </w:tc>
        <w:tc>
          <w:tcPr>
            <w:tcW w:w="1098" w:type="dxa"/>
            <w:vAlign w:val="center"/>
          </w:tcPr>
          <w:p w:rsidR="00CE3BF3" w:rsidRPr="006A7412" w:rsidRDefault="00E34513" w:rsidP="00DA53DE">
            <w:pPr>
              <w:spacing w:line="360" w:lineRule="auto"/>
              <w:jc w:val="center"/>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36</w:t>
            </w:r>
          </w:p>
        </w:tc>
      </w:tr>
      <w:tr w:rsidR="00CE3BF3" w:rsidRPr="00E40B1F" w:rsidTr="00FF73E4">
        <w:tc>
          <w:tcPr>
            <w:tcW w:w="1372" w:type="dxa"/>
            <w:vMerge/>
            <w:vAlign w:val="center"/>
          </w:tcPr>
          <w:p w:rsidR="00CE3BF3" w:rsidRPr="00E40B1F" w:rsidRDefault="00CE3BF3" w:rsidP="00785E2A">
            <w:pPr>
              <w:rPr>
                <w:rFonts w:ascii="Times New Roman" w:hAnsi="Times New Roman" w:cs="Times New Roman"/>
                <w:sz w:val="20"/>
                <w:szCs w:val="20"/>
              </w:rPr>
            </w:pPr>
          </w:p>
        </w:tc>
        <w:tc>
          <w:tcPr>
            <w:tcW w:w="7106" w:type="dxa"/>
            <w:vAlign w:val="center"/>
          </w:tcPr>
          <w:p w:rsidR="00CE3BF3" w:rsidRPr="00E40B1F" w:rsidRDefault="00CE3BF3" w:rsidP="00E75BC7">
            <w:pPr>
              <w:rPr>
                <w:rFonts w:ascii="Times New Roman" w:hAnsi="Times New Roman" w:cs="Times New Roman"/>
                <w:sz w:val="20"/>
                <w:szCs w:val="20"/>
              </w:rPr>
            </w:pPr>
            <w:r w:rsidRPr="00E40B1F">
              <w:rPr>
                <w:rFonts w:ascii="Times New Roman" w:hAnsi="Times New Roman" w:cs="Times New Roman"/>
                <w:b/>
                <w:sz w:val="20"/>
                <w:szCs w:val="20"/>
              </w:rPr>
              <w:t xml:space="preserve">4.7 </w:t>
            </w:r>
            <w:r w:rsidRPr="00E40B1F">
              <w:rPr>
                <w:rFonts w:ascii="Times New Roman" w:hAnsi="Times New Roman" w:cs="Times New Roman"/>
                <w:sz w:val="20"/>
                <w:szCs w:val="20"/>
              </w:rPr>
              <w:t>Definition of Mediation:</w:t>
            </w:r>
          </w:p>
        </w:tc>
        <w:tc>
          <w:tcPr>
            <w:tcW w:w="1098" w:type="dxa"/>
            <w:vAlign w:val="center"/>
          </w:tcPr>
          <w:p w:rsidR="00CE3BF3" w:rsidRPr="006A7412" w:rsidRDefault="00995212" w:rsidP="00DA53DE">
            <w:pPr>
              <w:spacing w:line="360" w:lineRule="auto"/>
              <w:jc w:val="center"/>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37</w:t>
            </w:r>
          </w:p>
        </w:tc>
      </w:tr>
      <w:tr w:rsidR="00CE3BF3" w:rsidRPr="00E40B1F" w:rsidTr="00FF73E4">
        <w:tc>
          <w:tcPr>
            <w:tcW w:w="1372" w:type="dxa"/>
            <w:vMerge/>
            <w:vAlign w:val="center"/>
          </w:tcPr>
          <w:p w:rsidR="00CE3BF3" w:rsidRPr="00E40B1F" w:rsidRDefault="00CE3BF3" w:rsidP="00785E2A">
            <w:pPr>
              <w:rPr>
                <w:rFonts w:ascii="Times New Roman" w:hAnsi="Times New Roman" w:cs="Times New Roman"/>
                <w:sz w:val="20"/>
                <w:szCs w:val="20"/>
              </w:rPr>
            </w:pPr>
          </w:p>
        </w:tc>
        <w:tc>
          <w:tcPr>
            <w:tcW w:w="7106" w:type="dxa"/>
            <w:vAlign w:val="center"/>
          </w:tcPr>
          <w:p w:rsidR="00CE3BF3" w:rsidRPr="00E40B1F" w:rsidRDefault="00CE3BF3" w:rsidP="00E75BC7">
            <w:pPr>
              <w:rPr>
                <w:rFonts w:ascii="Times New Roman" w:hAnsi="Times New Roman" w:cs="Times New Roman"/>
                <w:sz w:val="20"/>
                <w:szCs w:val="20"/>
              </w:rPr>
            </w:pPr>
            <w:r w:rsidRPr="00E40B1F">
              <w:rPr>
                <w:rFonts w:ascii="Times New Roman" w:hAnsi="Times New Roman" w:cs="Times New Roman"/>
                <w:b/>
                <w:sz w:val="20"/>
                <w:szCs w:val="20"/>
              </w:rPr>
              <w:t xml:space="preserve">4.8 </w:t>
            </w:r>
            <w:r w:rsidRPr="00E40B1F">
              <w:rPr>
                <w:rFonts w:ascii="Times New Roman" w:hAnsi="Times New Roman" w:cs="Times New Roman"/>
                <w:sz w:val="20"/>
                <w:szCs w:val="20"/>
              </w:rPr>
              <w:t>Arbitration:</w:t>
            </w:r>
          </w:p>
        </w:tc>
        <w:tc>
          <w:tcPr>
            <w:tcW w:w="1098" w:type="dxa"/>
            <w:vAlign w:val="center"/>
          </w:tcPr>
          <w:p w:rsidR="00CE3BF3" w:rsidRPr="006A7412" w:rsidRDefault="00995212" w:rsidP="00DA53DE">
            <w:pPr>
              <w:spacing w:line="360" w:lineRule="auto"/>
              <w:jc w:val="center"/>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37</w:t>
            </w:r>
          </w:p>
        </w:tc>
      </w:tr>
      <w:tr w:rsidR="00CE3BF3" w:rsidRPr="00E40B1F" w:rsidTr="00FF73E4">
        <w:tc>
          <w:tcPr>
            <w:tcW w:w="1372" w:type="dxa"/>
            <w:vMerge/>
            <w:vAlign w:val="center"/>
          </w:tcPr>
          <w:p w:rsidR="00CE3BF3" w:rsidRPr="00E40B1F" w:rsidRDefault="00CE3BF3" w:rsidP="00E75BC7">
            <w:pPr>
              <w:rPr>
                <w:rFonts w:ascii="Times New Roman" w:hAnsi="Times New Roman" w:cs="Times New Roman"/>
                <w:sz w:val="20"/>
                <w:szCs w:val="20"/>
              </w:rPr>
            </w:pPr>
          </w:p>
        </w:tc>
        <w:tc>
          <w:tcPr>
            <w:tcW w:w="7106" w:type="dxa"/>
            <w:vAlign w:val="center"/>
          </w:tcPr>
          <w:p w:rsidR="00CE3BF3" w:rsidRPr="00E40B1F" w:rsidRDefault="00CE3BF3" w:rsidP="00E75BC7">
            <w:pPr>
              <w:rPr>
                <w:rFonts w:ascii="Times New Roman" w:hAnsi="Times New Roman" w:cs="Times New Roman"/>
                <w:sz w:val="20"/>
                <w:szCs w:val="20"/>
              </w:rPr>
            </w:pPr>
            <w:r w:rsidRPr="00E40B1F">
              <w:rPr>
                <w:rFonts w:ascii="Times New Roman" w:hAnsi="Times New Roman" w:cs="Times New Roman"/>
                <w:b/>
                <w:sz w:val="20"/>
                <w:szCs w:val="20"/>
              </w:rPr>
              <w:t xml:space="preserve">4.9 </w:t>
            </w:r>
            <w:r w:rsidRPr="00E40B1F">
              <w:rPr>
                <w:rFonts w:ascii="Times New Roman" w:hAnsi="Times New Roman" w:cs="Times New Roman"/>
                <w:sz w:val="20"/>
                <w:szCs w:val="20"/>
              </w:rPr>
              <w:t>Definition of Arbitration:</w:t>
            </w:r>
          </w:p>
        </w:tc>
        <w:tc>
          <w:tcPr>
            <w:tcW w:w="1098" w:type="dxa"/>
            <w:vAlign w:val="center"/>
          </w:tcPr>
          <w:p w:rsidR="00CE3BF3" w:rsidRPr="006A7412" w:rsidRDefault="00BC0228" w:rsidP="00DA53DE">
            <w:pPr>
              <w:spacing w:line="360" w:lineRule="auto"/>
              <w:jc w:val="center"/>
              <w:rPr>
                <w:rFonts w:ascii="Times New Roman" w:hAnsi="Times New Roman" w:cs="Times New Roman"/>
                <w:b/>
                <w:color w:val="000000" w:themeColor="text1"/>
                <w:sz w:val="20"/>
                <w:szCs w:val="20"/>
              </w:rPr>
            </w:pPr>
            <w:r w:rsidRPr="006A7412">
              <w:rPr>
                <w:rFonts w:ascii="Times New Roman" w:hAnsi="Times New Roman" w:cs="Times New Roman"/>
                <w:b/>
                <w:color w:val="000000" w:themeColor="text1"/>
                <w:sz w:val="20"/>
                <w:szCs w:val="20"/>
              </w:rPr>
              <w:t>37</w:t>
            </w:r>
          </w:p>
        </w:tc>
      </w:tr>
      <w:tr w:rsidR="00CE3BF3" w:rsidRPr="00E40B1F" w:rsidTr="00FF73E4">
        <w:tc>
          <w:tcPr>
            <w:tcW w:w="1372" w:type="dxa"/>
            <w:vMerge/>
            <w:vAlign w:val="center"/>
          </w:tcPr>
          <w:p w:rsidR="00CE3BF3" w:rsidRPr="00E40B1F" w:rsidRDefault="00CE3BF3" w:rsidP="00E75BC7">
            <w:pPr>
              <w:rPr>
                <w:rFonts w:ascii="Times New Roman" w:hAnsi="Times New Roman" w:cs="Times New Roman"/>
                <w:sz w:val="20"/>
                <w:szCs w:val="20"/>
              </w:rPr>
            </w:pPr>
          </w:p>
        </w:tc>
        <w:tc>
          <w:tcPr>
            <w:tcW w:w="7106" w:type="dxa"/>
            <w:vAlign w:val="center"/>
          </w:tcPr>
          <w:p w:rsidR="00CE3BF3" w:rsidRPr="00E40B1F" w:rsidRDefault="00995212" w:rsidP="00E75BC7">
            <w:pPr>
              <w:rPr>
                <w:rFonts w:ascii="Times New Roman" w:hAnsi="Times New Roman" w:cs="Times New Roman"/>
                <w:sz w:val="20"/>
                <w:szCs w:val="20"/>
              </w:rPr>
            </w:pPr>
            <w:r w:rsidRPr="00E40B1F">
              <w:rPr>
                <w:rFonts w:ascii="Times New Roman" w:hAnsi="Times New Roman" w:cs="Times New Roman"/>
                <w:b/>
                <w:sz w:val="20"/>
                <w:szCs w:val="20"/>
              </w:rPr>
              <w:t xml:space="preserve">4.10 </w:t>
            </w:r>
            <w:r w:rsidRPr="00E40B1F">
              <w:rPr>
                <w:rFonts w:ascii="Times New Roman" w:hAnsi="Times New Roman" w:cs="Times New Roman"/>
                <w:sz w:val="20"/>
                <w:szCs w:val="20"/>
              </w:rPr>
              <w:t>Conciliation:</w:t>
            </w:r>
          </w:p>
        </w:tc>
        <w:tc>
          <w:tcPr>
            <w:tcW w:w="1098" w:type="dxa"/>
            <w:vAlign w:val="center"/>
          </w:tcPr>
          <w:p w:rsidR="00CE3BF3" w:rsidRPr="006A7412" w:rsidRDefault="00995212" w:rsidP="00DA53DE">
            <w:pPr>
              <w:spacing w:line="360" w:lineRule="auto"/>
              <w:jc w:val="center"/>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38</w:t>
            </w:r>
          </w:p>
        </w:tc>
      </w:tr>
      <w:tr w:rsidR="00CE3BF3" w:rsidRPr="00E40B1F" w:rsidTr="00FF73E4">
        <w:tc>
          <w:tcPr>
            <w:tcW w:w="1372" w:type="dxa"/>
            <w:vMerge/>
            <w:vAlign w:val="center"/>
          </w:tcPr>
          <w:p w:rsidR="00CE3BF3" w:rsidRPr="00E40B1F" w:rsidRDefault="00CE3BF3" w:rsidP="00E75BC7">
            <w:pPr>
              <w:rPr>
                <w:rFonts w:ascii="Times New Roman" w:hAnsi="Times New Roman" w:cs="Times New Roman"/>
                <w:sz w:val="20"/>
                <w:szCs w:val="20"/>
              </w:rPr>
            </w:pPr>
          </w:p>
        </w:tc>
        <w:tc>
          <w:tcPr>
            <w:tcW w:w="7106" w:type="dxa"/>
            <w:vAlign w:val="center"/>
          </w:tcPr>
          <w:p w:rsidR="00CE3BF3" w:rsidRPr="00E40B1F" w:rsidRDefault="00CE3BF3" w:rsidP="00E75BC7">
            <w:pPr>
              <w:rPr>
                <w:rFonts w:ascii="Times New Roman" w:hAnsi="Times New Roman" w:cs="Times New Roman"/>
                <w:sz w:val="20"/>
                <w:szCs w:val="20"/>
              </w:rPr>
            </w:pPr>
            <w:r w:rsidRPr="00E40B1F">
              <w:rPr>
                <w:rFonts w:ascii="Times New Roman" w:hAnsi="Times New Roman" w:cs="Times New Roman"/>
                <w:b/>
                <w:sz w:val="20"/>
                <w:szCs w:val="20"/>
              </w:rPr>
              <w:t xml:space="preserve">4.11 </w:t>
            </w:r>
            <w:r w:rsidRPr="00E40B1F">
              <w:rPr>
                <w:rFonts w:ascii="Times New Roman" w:hAnsi="Times New Roman" w:cs="Times New Roman"/>
                <w:sz w:val="20"/>
                <w:szCs w:val="20"/>
              </w:rPr>
              <w:t>Definition of Conciliation:</w:t>
            </w:r>
          </w:p>
        </w:tc>
        <w:tc>
          <w:tcPr>
            <w:tcW w:w="1098" w:type="dxa"/>
            <w:vAlign w:val="center"/>
          </w:tcPr>
          <w:p w:rsidR="00CE3BF3" w:rsidRPr="006A7412" w:rsidRDefault="00FE6964" w:rsidP="00DA53DE">
            <w:pPr>
              <w:spacing w:line="360" w:lineRule="auto"/>
              <w:jc w:val="center"/>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38</w:t>
            </w:r>
          </w:p>
        </w:tc>
      </w:tr>
      <w:tr w:rsidR="00CE3BF3" w:rsidRPr="00E40B1F" w:rsidTr="00FF73E4">
        <w:tc>
          <w:tcPr>
            <w:tcW w:w="1372" w:type="dxa"/>
            <w:vMerge/>
            <w:vAlign w:val="center"/>
          </w:tcPr>
          <w:p w:rsidR="00CE3BF3" w:rsidRPr="00E40B1F" w:rsidRDefault="00CE3BF3" w:rsidP="00E75BC7">
            <w:pPr>
              <w:rPr>
                <w:rFonts w:ascii="Times New Roman" w:hAnsi="Times New Roman" w:cs="Times New Roman"/>
                <w:sz w:val="20"/>
                <w:szCs w:val="20"/>
              </w:rPr>
            </w:pPr>
          </w:p>
        </w:tc>
        <w:tc>
          <w:tcPr>
            <w:tcW w:w="7106" w:type="dxa"/>
            <w:vAlign w:val="center"/>
          </w:tcPr>
          <w:p w:rsidR="00CE3BF3" w:rsidRPr="00E40B1F" w:rsidRDefault="00CE3BF3" w:rsidP="00E75BC7">
            <w:pPr>
              <w:rPr>
                <w:rFonts w:ascii="Times New Roman" w:hAnsi="Times New Roman" w:cs="Times New Roman"/>
                <w:sz w:val="20"/>
                <w:szCs w:val="20"/>
              </w:rPr>
            </w:pPr>
            <w:r w:rsidRPr="00E40B1F">
              <w:rPr>
                <w:rFonts w:ascii="Times New Roman" w:hAnsi="Times New Roman" w:cs="Times New Roman"/>
                <w:b/>
                <w:sz w:val="20"/>
                <w:szCs w:val="20"/>
              </w:rPr>
              <w:t xml:space="preserve">4.12 </w:t>
            </w:r>
            <w:r w:rsidRPr="00E40B1F">
              <w:rPr>
                <w:rFonts w:ascii="Times New Roman" w:hAnsi="Times New Roman" w:cs="Times New Roman"/>
                <w:sz w:val="20"/>
                <w:szCs w:val="20"/>
              </w:rPr>
              <w:t>Negotiation:</w:t>
            </w:r>
          </w:p>
        </w:tc>
        <w:tc>
          <w:tcPr>
            <w:tcW w:w="1098" w:type="dxa"/>
            <w:vAlign w:val="center"/>
          </w:tcPr>
          <w:p w:rsidR="00CE3BF3" w:rsidRPr="006A7412" w:rsidRDefault="00ED176B" w:rsidP="00DA53DE">
            <w:pPr>
              <w:spacing w:line="360" w:lineRule="auto"/>
              <w:jc w:val="center"/>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39</w:t>
            </w:r>
          </w:p>
        </w:tc>
      </w:tr>
      <w:tr w:rsidR="00CE3BF3" w:rsidRPr="00E40B1F" w:rsidTr="00FF73E4">
        <w:tc>
          <w:tcPr>
            <w:tcW w:w="1372" w:type="dxa"/>
            <w:vMerge/>
            <w:vAlign w:val="center"/>
          </w:tcPr>
          <w:p w:rsidR="00CE3BF3" w:rsidRPr="00E40B1F" w:rsidRDefault="00CE3BF3" w:rsidP="00E75BC7">
            <w:pPr>
              <w:rPr>
                <w:rFonts w:ascii="Times New Roman" w:hAnsi="Times New Roman" w:cs="Times New Roman"/>
                <w:sz w:val="20"/>
                <w:szCs w:val="20"/>
              </w:rPr>
            </w:pPr>
          </w:p>
        </w:tc>
        <w:tc>
          <w:tcPr>
            <w:tcW w:w="7106" w:type="dxa"/>
            <w:vAlign w:val="center"/>
          </w:tcPr>
          <w:p w:rsidR="00CE3BF3" w:rsidRPr="00E40B1F" w:rsidRDefault="00CE3BF3" w:rsidP="00E75BC7">
            <w:pPr>
              <w:rPr>
                <w:rFonts w:ascii="Times New Roman" w:hAnsi="Times New Roman" w:cs="Times New Roman"/>
                <w:sz w:val="20"/>
                <w:szCs w:val="20"/>
              </w:rPr>
            </w:pPr>
            <w:r w:rsidRPr="00E40B1F">
              <w:rPr>
                <w:rFonts w:ascii="Times New Roman" w:hAnsi="Times New Roman" w:cs="Times New Roman"/>
                <w:b/>
                <w:sz w:val="20"/>
                <w:szCs w:val="20"/>
              </w:rPr>
              <w:t xml:space="preserve">4.13 </w:t>
            </w:r>
            <w:r w:rsidRPr="00E40B1F">
              <w:rPr>
                <w:rFonts w:ascii="Times New Roman" w:hAnsi="Times New Roman" w:cs="Times New Roman"/>
                <w:sz w:val="20"/>
                <w:szCs w:val="20"/>
              </w:rPr>
              <w:t>Meaning of Negotiation:</w:t>
            </w:r>
          </w:p>
        </w:tc>
        <w:tc>
          <w:tcPr>
            <w:tcW w:w="1098" w:type="dxa"/>
            <w:vAlign w:val="center"/>
          </w:tcPr>
          <w:p w:rsidR="00CE3BF3" w:rsidRPr="006A7412" w:rsidRDefault="003747F1" w:rsidP="00DA53DE">
            <w:pPr>
              <w:spacing w:line="360" w:lineRule="auto"/>
              <w:jc w:val="center"/>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39</w:t>
            </w:r>
          </w:p>
        </w:tc>
      </w:tr>
      <w:tr w:rsidR="00CE3BF3" w:rsidRPr="00E40B1F" w:rsidTr="00FF73E4">
        <w:tc>
          <w:tcPr>
            <w:tcW w:w="1372" w:type="dxa"/>
            <w:vMerge/>
            <w:vAlign w:val="center"/>
          </w:tcPr>
          <w:p w:rsidR="00CE3BF3" w:rsidRPr="00E40B1F" w:rsidRDefault="00CE3BF3" w:rsidP="00E75BC7">
            <w:pPr>
              <w:rPr>
                <w:rFonts w:ascii="Times New Roman" w:hAnsi="Times New Roman" w:cs="Times New Roman"/>
                <w:sz w:val="20"/>
                <w:szCs w:val="20"/>
              </w:rPr>
            </w:pPr>
          </w:p>
        </w:tc>
        <w:tc>
          <w:tcPr>
            <w:tcW w:w="7106" w:type="dxa"/>
            <w:vAlign w:val="center"/>
          </w:tcPr>
          <w:p w:rsidR="00CE3BF3" w:rsidRPr="00E40B1F" w:rsidRDefault="00CE3BF3" w:rsidP="00E75BC7">
            <w:pPr>
              <w:rPr>
                <w:rFonts w:ascii="Times New Roman" w:hAnsi="Times New Roman" w:cs="Times New Roman"/>
                <w:sz w:val="20"/>
                <w:szCs w:val="20"/>
              </w:rPr>
            </w:pPr>
            <w:r w:rsidRPr="00E40B1F">
              <w:rPr>
                <w:rFonts w:ascii="Times New Roman" w:hAnsi="Times New Roman" w:cs="Times New Roman"/>
                <w:b/>
                <w:sz w:val="20"/>
                <w:szCs w:val="20"/>
              </w:rPr>
              <w:t xml:space="preserve">4.14 </w:t>
            </w:r>
            <w:r w:rsidRPr="00E40B1F">
              <w:rPr>
                <w:rFonts w:ascii="Times New Roman" w:hAnsi="Times New Roman" w:cs="Times New Roman"/>
                <w:sz w:val="20"/>
                <w:szCs w:val="20"/>
              </w:rPr>
              <w:t>Distinction between Arbitration, Conciliation and Negotiation:</w:t>
            </w:r>
          </w:p>
        </w:tc>
        <w:tc>
          <w:tcPr>
            <w:tcW w:w="1098" w:type="dxa"/>
            <w:vAlign w:val="center"/>
          </w:tcPr>
          <w:p w:rsidR="00CE3BF3" w:rsidRPr="006A7412" w:rsidRDefault="000F16C8" w:rsidP="00DA53DE">
            <w:pPr>
              <w:spacing w:line="360" w:lineRule="auto"/>
              <w:jc w:val="center"/>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40</w:t>
            </w:r>
          </w:p>
        </w:tc>
      </w:tr>
      <w:tr w:rsidR="00CE3BF3" w:rsidRPr="00E40B1F" w:rsidTr="00FF73E4">
        <w:tc>
          <w:tcPr>
            <w:tcW w:w="1372" w:type="dxa"/>
            <w:vMerge/>
            <w:vAlign w:val="center"/>
          </w:tcPr>
          <w:p w:rsidR="00CE3BF3" w:rsidRPr="00E40B1F" w:rsidRDefault="00CE3BF3" w:rsidP="00E75BC7">
            <w:pPr>
              <w:rPr>
                <w:rFonts w:ascii="Times New Roman" w:hAnsi="Times New Roman" w:cs="Times New Roman"/>
                <w:sz w:val="20"/>
                <w:szCs w:val="20"/>
              </w:rPr>
            </w:pPr>
          </w:p>
        </w:tc>
        <w:tc>
          <w:tcPr>
            <w:tcW w:w="7106" w:type="dxa"/>
            <w:vAlign w:val="center"/>
          </w:tcPr>
          <w:p w:rsidR="00CE3BF3" w:rsidRPr="00E40B1F" w:rsidRDefault="00CE3BF3" w:rsidP="00E75BC7">
            <w:pPr>
              <w:rPr>
                <w:rFonts w:ascii="Times New Roman" w:hAnsi="Times New Roman" w:cs="Times New Roman"/>
                <w:sz w:val="20"/>
                <w:szCs w:val="20"/>
              </w:rPr>
            </w:pPr>
            <w:r w:rsidRPr="00E40B1F">
              <w:rPr>
                <w:rFonts w:ascii="Times New Roman" w:hAnsi="Times New Roman" w:cs="Times New Roman"/>
                <w:b/>
                <w:sz w:val="20"/>
                <w:szCs w:val="20"/>
              </w:rPr>
              <w:t>4.15</w:t>
            </w:r>
            <w:r w:rsidRPr="00E40B1F">
              <w:rPr>
                <w:rFonts w:ascii="Times New Roman" w:hAnsi="Times New Roman" w:cs="Times New Roman"/>
                <w:sz w:val="20"/>
                <w:szCs w:val="20"/>
              </w:rPr>
              <w:t xml:space="preserve"> Distinction between Judicial Settlement and ADR:</w:t>
            </w:r>
          </w:p>
        </w:tc>
        <w:tc>
          <w:tcPr>
            <w:tcW w:w="1098" w:type="dxa"/>
            <w:vAlign w:val="center"/>
          </w:tcPr>
          <w:p w:rsidR="00CE3BF3" w:rsidRPr="003C4A80" w:rsidRDefault="00504DD6" w:rsidP="00BA2ECA">
            <w:pPr>
              <w:spacing w:line="360" w:lineRule="auto"/>
              <w:jc w:val="center"/>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41</w:t>
            </w:r>
          </w:p>
        </w:tc>
      </w:tr>
      <w:tr w:rsidR="00CE3BF3" w:rsidRPr="00E40B1F" w:rsidTr="00220DD8">
        <w:tc>
          <w:tcPr>
            <w:tcW w:w="9576" w:type="dxa"/>
            <w:gridSpan w:val="3"/>
            <w:vAlign w:val="center"/>
          </w:tcPr>
          <w:p w:rsidR="00CE3BF3" w:rsidRPr="003C4A80" w:rsidRDefault="00CE3BF3" w:rsidP="00BA2ECA">
            <w:pPr>
              <w:spacing w:line="360" w:lineRule="auto"/>
              <w:jc w:val="center"/>
              <w:rPr>
                <w:rFonts w:ascii="Times New Roman" w:hAnsi="Times New Roman" w:cs="Times New Roman"/>
                <w:b/>
                <w:color w:val="000000" w:themeColor="text1"/>
                <w:sz w:val="20"/>
                <w:szCs w:val="20"/>
              </w:rPr>
            </w:pPr>
          </w:p>
        </w:tc>
      </w:tr>
      <w:tr w:rsidR="002E14AE" w:rsidRPr="00E40B1F" w:rsidTr="00FF73E4">
        <w:tc>
          <w:tcPr>
            <w:tcW w:w="1372" w:type="dxa"/>
            <w:vMerge w:val="restart"/>
            <w:vAlign w:val="center"/>
          </w:tcPr>
          <w:p w:rsidR="002E14AE" w:rsidRPr="00E40B1F" w:rsidRDefault="002E14AE" w:rsidP="00E75BC7">
            <w:pPr>
              <w:rPr>
                <w:rFonts w:ascii="Times New Roman" w:hAnsi="Times New Roman" w:cs="Times New Roman"/>
                <w:b/>
                <w:sz w:val="20"/>
                <w:szCs w:val="20"/>
              </w:rPr>
            </w:pPr>
            <w:r w:rsidRPr="00E40B1F">
              <w:rPr>
                <w:rFonts w:ascii="Times New Roman" w:hAnsi="Times New Roman" w:cs="Times New Roman"/>
                <w:b/>
                <w:color w:val="0070C0"/>
                <w:sz w:val="20"/>
                <w:szCs w:val="20"/>
              </w:rPr>
              <w:t>Chapter-5</w:t>
            </w:r>
          </w:p>
        </w:tc>
        <w:tc>
          <w:tcPr>
            <w:tcW w:w="7106" w:type="dxa"/>
            <w:vAlign w:val="center"/>
          </w:tcPr>
          <w:p w:rsidR="00CF5514" w:rsidRPr="00C23423" w:rsidRDefault="00C23423" w:rsidP="000D1AA2">
            <w:pPr>
              <w:rPr>
                <w:rFonts w:ascii="Times New Roman" w:hAnsi="Times New Roman" w:cs="Times New Roman"/>
                <w:b/>
                <w:sz w:val="20"/>
                <w:szCs w:val="20"/>
              </w:rPr>
            </w:pPr>
            <w:r w:rsidRPr="00C23423">
              <w:rPr>
                <w:rStyle w:val="Heading1Char"/>
                <w:rFonts w:eastAsiaTheme="minorHAnsi"/>
                <w:sz w:val="20"/>
                <w:szCs w:val="20"/>
              </w:rPr>
              <w:t xml:space="preserve">5.1 </w:t>
            </w:r>
            <w:r w:rsidRPr="00C23423">
              <w:rPr>
                <w:rStyle w:val="Heading1Char"/>
                <w:rFonts w:eastAsiaTheme="minorHAnsi"/>
                <w:b w:val="0"/>
                <w:sz w:val="20"/>
                <w:szCs w:val="20"/>
              </w:rPr>
              <w:t>Why it introduced in Muslim Laws?</w:t>
            </w:r>
          </w:p>
        </w:tc>
        <w:tc>
          <w:tcPr>
            <w:tcW w:w="1098" w:type="dxa"/>
            <w:vAlign w:val="center"/>
          </w:tcPr>
          <w:p w:rsidR="002E14AE" w:rsidRPr="003C4A80" w:rsidRDefault="00C23423" w:rsidP="00BA2ECA">
            <w:pPr>
              <w:spacing w:line="360" w:lineRule="auto"/>
              <w:jc w:val="center"/>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43</w:t>
            </w:r>
          </w:p>
        </w:tc>
      </w:tr>
      <w:tr w:rsidR="002E14AE" w:rsidRPr="00E40B1F" w:rsidTr="00FF73E4">
        <w:tc>
          <w:tcPr>
            <w:tcW w:w="1372" w:type="dxa"/>
            <w:vMerge/>
            <w:vAlign w:val="center"/>
          </w:tcPr>
          <w:p w:rsidR="002E14AE" w:rsidRPr="00E40B1F" w:rsidRDefault="002E14AE" w:rsidP="00E75BC7">
            <w:pPr>
              <w:rPr>
                <w:rFonts w:ascii="Times New Roman" w:hAnsi="Times New Roman" w:cs="Times New Roman"/>
                <w:sz w:val="20"/>
                <w:szCs w:val="20"/>
              </w:rPr>
            </w:pPr>
          </w:p>
        </w:tc>
        <w:tc>
          <w:tcPr>
            <w:tcW w:w="7106" w:type="dxa"/>
            <w:vAlign w:val="center"/>
          </w:tcPr>
          <w:p w:rsidR="002E14AE" w:rsidRPr="00E40B1F" w:rsidRDefault="002E14AE" w:rsidP="000D1AA2">
            <w:pPr>
              <w:rPr>
                <w:rFonts w:ascii="Times New Roman" w:hAnsi="Times New Roman" w:cs="Times New Roman"/>
                <w:sz w:val="20"/>
                <w:szCs w:val="20"/>
              </w:rPr>
            </w:pPr>
            <w:r w:rsidRPr="00E40B1F">
              <w:rPr>
                <w:rFonts w:ascii="Times New Roman" w:hAnsi="Times New Roman" w:cs="Times New Roman"/>
                <w:b/>
                <w:sz w:val="20"/>
                <w:szCs w:val="20"/>
              </w:rPr>
              <w:t xml:space="preserve">5.2 </w:t>
            </w:r>
            <w:r w:rsidRPr="00E40B1F">
              <w:rPr>
                <w:rFonts w:ascii="Times New Roman" w:hAnsi="Times New Roman" w:cs="Times New Roman"/>
                <w:sz w:val="20"/>
                <w:szCs w:val="20"/>
              </w:rPr>
              <w:t>Why ADR is Important For Bangladesh?</w:t>
            </w:r>
          </w:p>
        </w:tc>
        <w:tc>
          <w:tcPr>
            <w:tcW w:w="1098" w:type="dxa"/>
            <w:vAlign w:val="center"/>
          </w:tcPr>
          <w:p w:rsidR="002E14AE" w:rsidRPr="003C4A80" w:rsidRDefault="00C23423" w:rsidP="00BA2ECA">
            <w:pPr>
              <w:spacing w:line="360" w:lineRule="auto"/>
              <w:jc w:val="center"/>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43</w:t>
            </w:r>
          </w:p>
        </w:tc>
      </w:tr>
      <w:tr w:rsidR="002E14AE" w:rsidRPr="00E40B1F" w:rsidTr="00FF73E4">
        <w:tc>
          <w:tcPr>
            <w:tcW w:w="1372" w:type="dxa"/>
            <w:vMerge/>
            <w:vAlign w:val="center"/>
          </w:tcPr>
          <w:p w:rsidR="002E14AE" w:rsidRPr="00E40B1F" w:rsidRDefault="002E14AE" w:rsidP="00E75BC7">
            <w:pPr>
              <w:rPr>
                <w:rFonts w:ascii="Times New Roman" w:hAnsi="Times New Roman" w:cs="Times New Roman"/>
                <w:sz w:val="20"/>
                <w:szCs w:val="20"/>
              </w:rPr>
            </w:pPr>
          </w:p>
        </w:tc>
        <w:tc>
          <w:tcPr>
            <w:tcW w:w="7106" w:type="dxa"/>
            <w:vAlign w:val="center"/>
          </w:tcPr>
          <w:p w:rsidR="002E14AE" w:rsidRPr="00E40B1F" w:rsidRDefault="002E14AE" w:rsidP="000D1AA2">
            <w:pPr>
              <w:rPr>
                <w:rFonts w:ascii="Times New Roman" w:hAnsi="Times New Roman" w:cs="Times New Roman"/>
                <w:sz w:val="20"/>
                <w:szCs w:val="20"/>
              </w:rPr>
            </w:pPr>
            <w:r w:rsidRPr="00E40B1F">
              <w:rPr>
                <w:rFonts w:ascii="Times New Roman" w:hAnsi="Times New Roman" w:cs="Times New Roman"/>
                <w:b/>
                <w:sz w:val="20"/>
                <w:szCs w:val="20"/>
              </w:rPr>
              <w:t xml:space="preserve">5.3 </w:t>
            </w:r>
            <w:r w:rsidRPr="00E40B1F">
              <w:rPr>
                <w:rFonts w:ascii="Times New Roman" w:hAnsi="Times New Roman" w:cs="Times New Roman"/>
                <w:sz w:val="20"/>
                <w:szCs w:val="20"/>
              </w:rPr>
              <w:t>Salient Feature of the ADR Mechanism in the Family Courts Ordinance:</w:t>
            </w:r>
          </w:p>
        </w:tc>
        <w:tc>
          <w:tcPr>
            <w:tcW w:w="1098" w:type="dxa"/>
            <w:vAlign w:val="center"/>
          </w:tcPr>
          <w:p w:rsidR="002E14AE" w:rsidRPr="003C4A80" w:rsidRDefault="00BC510D" w:rsidP="00BA2ECA">
            <w:pPr>
              <w:spacing w:line="360" w:lineRule="auto"/>
              <w:jc w:val="center"/>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45</w:t>
            </w:r>
          </w:p>
        </w:tc>
      </w:tr>
      <w:tr w:rsidR="002E14AE" w:rsidRPr="00E40B1F" w:rsidTr="00FF73E4">
        <w:tc>
          <w:tcPr>
            <w:tcW w:w="1372" w:type="dxa"/>
            <w:vMerge/>
            <w:vAlign w:val="center"/>
          </w:tcPr>
          <w:p w:rsidR="002E14AE" w:rsidRPr="00E40B1F" w:rsidRDefault="002E14AE" w:rsidP="00E75BC7">
            <w:pPr>
              <w:rPr>
                <w:rFonts w:ascii="Times New Roman" w:hAnsi="Times New Roman" w:cs="Times New Roman"/>
                <w:sz w:val="20"/>
                <w:szCs w:val="20"/>
              </w:rPr>
            </w:pPr>
          </w:p>
        </w:tc>
        <w:tc>
          <w:tcPr>
            <w:tcW w:w="7106" w:type="dxa"/>
            <w:vAlign w:val="center"/>
          </w:tcPr>
          <w:p w:rsidR="002E14AE" w:rsidRPr="00E40B1F" w:rsidRDefault="002E14AE" w:rsidP="000D1AA2">
            <w:pPr>
              <w:rPr>
                <w:rFonts w:ascii="Times New Roman" w:hAnsi="Times New Roman" w:cs="Times New Roman"/>
                <w:sz w:val="20"/>
                <w:szCs w:val="20"/>
              </w:rPr>
            </w:pPr>
            <w:r w:rsidRPr="00E40B1F">
              <w:rPr>
                <w:rFonts w:ascii="Times New Roman" w:hAnsi="Times New Roman" w:cs="Times New Roman"/>
                <w:b/>
                <w:sz w:val="20"/>
                <w:szCs w:val="20"/>
              </w:rPr>
              <w:t xml:space="preserve">5.4 </w:t>
            </w:r>
            <w:r w:rsidRPr="00E40B1F">
              <w:rPr>
                <w:rFonts w:ascii="Times New Roman" w:hAnsi="Times New Roman" w:cs="Times New Roman"/>
                <w:sz w:val="20"/>
                <w:szCs w:val="20"/>
              </w:rPr>
              <w:t>Discussion on ADR under Family Courts Ordinance:</w:t>
            </w:r>
          </w:p>
        </w:tc>
        <w:tc>
          <w:tcPr>
            <w:tcW w:w="1098" w:type="dxa"/>
            <w:vAlign w:val="center"/>
          </w:tcPr>
          <w:p w:rsidR="002E14AE" w:rsidRPr="003C4A80" w:rsidRDefault="009B5DF5" w:rsidP="00BA2ECA">
            <w:pPr>
              <w:spacing w:line="360" w:lineRule="auto"/>
              <w:jc w:val="center"/>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46</w:t>
            </w:r>
          </w:p>
        </w:tc>
      </w:tr>
      <w:tr w:rsidR="002E14AE" w:rsidRPr="00E40B1F" w:rsidTr="00FF73E4">
        <w:tc>
          <w:tcPr>
            <w:tcW w:w="1372" w:type="dxa"/>
            <w:vMerge/>
            <w:vAlign w:val="center"/>
          </w:tcPr>
          <w:p w:rsidR="002E14AE" w:rsidRPr="00E40B1F" w:rsidRDefault="002E14AE" w:rsidP="00E75BC7">
            <w:pPr>
              <w:rPr>
                <w:rFonts w:ascii="Times New Roman" w:hAnsi="Times New Roman" w:cs="Times New Roman"/>
                <w:sz w:val="20"/>
                <w:szCs w:val="20"/>
              </w:rPr>
            </w:pPr>
          </w:p>
        </w:tc>
        <w:tc>
          <w:tcPr>
            <w:tcW w:w="7106" w:type="dxa"/>
            <w:vAlign w:val="center"/>
          </w:tcPr>
          <w:p w:rsidR="002E14AE" w:rsidRPr="00E40B1F" w:rsidRDefault="002E14AE" w:rsidP="000D1AA2">
            <w:pPr>
              <w:rPr>
                <w:rFonts w:ascii="Times New Roman" w:hAnsi="Times New Roman" w:cs="Times New Roman"/>
                <w:sz w:val="20"/>
                <w:szCs w:val="20"/>
              </w:rPr>
            </w:pPr>
            <w:r w:rsidRPr="00E40B1F">
              <w:rPr>
                <w:rFonts w:ascii="Times New Roman" w:hAnsi="Times New Roman" w:cs="Times New Roman"/>
                <w:b/>
                <w:sz w:val="20"/>
                <w:szCs w:val="20"/>
              </w:rPr>
              <w:t xml:space="preserve">5.5 </w:t>
            </w:r>
            <w:r w:rsidRPr="00E40B1F">
              <w:rPr>
                <w:rFonts w:ascii="Times New Roman" w:hAnsi="Times New Roman" w:cs="Times New Roman"/>
                <w:sz w:val="20"/>
                <w:szCs w:val="20"/>
              </w:rPr>
              <w:t>Subject Matters of ADR in Family Courts:</w:t>
            </w:r>
          </w:p>
        </w:tc>
        <w:tc>
          <w:tcPr>
            <w:tcW w:w="1098" w:type="dxa"/>
            <w:vAlign w:val="center"/>
          </w:tcPr>
          <w:p w:rsidR="002E14AE" w:rsidRPr="003C4A80" w:rsidRDefault="00530D18" w:rsidP="00BA2ECA">
            <w:pPr>
              <w:spacing w:line="360" w:lineRule="auto"/>
              <w:jc w:val="center"/>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46</w:t>
            </w:r>
          </w:p>
        </w:tc>
      </w:tr>
      <w:tr w:rsidR="002E14AE" w:rsidRPr="00E40B1F" w:rsidTr="00FF73E4">
        <w:tc>
          <w:tcPr>
            <w:tcW w:w="1372" w:type="dxa"/>
            <w:vMerge/>
            <w:vAlign w:val="center"/>
          </w:tcPr>
          <w:p w:rsidR="002E14AE" w:rsidRPr="00E40B1F" w:rsidRDefault="002E14AE" w:rsidP="00E75BC7">
            <w:pPr>
              <w:rPr>
                <w:rFonts w:ascii="Times New Roman" w:hAnsi="Times New Roman" w:cs="Times New Roman"/>
                <w:sz w:val="20"/>
                <w:szCs w:val="20"/>
              </w:rPr>
            </w:pPr>
          </w:p>
        </w:tc>
        <w:tc>
          <w:tcPr>
            <w:tcW w:w="7106" w:type="dxa"/>
            <w:vAlign w:val="center"/>
          </w:tcPr>
          <w:p w:rsidR="002E14AE" w:rsidRPr="00E40B1F" w:rsidRDefault="002E14AE" w:rsidP="000D1AA2">
            <w:pPr>
              <w:rPr>
                <w:rFonts w:ascii="Times New Roman" w:hAnsi="Times New Roman" w:cs="Times New Roman"/>
                <w:sz w:val="20"/>
                <w:szCs w:val="20"/>
              </w:rPr>
            </w:pPr>
            <w:r w:rsidRPr="00E40B1F">
              <w:rPr>
                <w:rFonts w:ascii="Times New Roman" w:hAnsi="Times New Roman" w:cs="Times New Roman"/>
                <w:b/>
                <w:sz w:val="20"/>
                <w:szCs w:val="20"/>
              </w:rPr>
              <w:t xml:space="preserve">5.6 </w:t>
            </w:r>
            <w:r w:rsidRPr="00E40B1F">
              <w:rPr>
                <w:rFonts w:ascii="Times New Roman" w:hAnsi="Times New Roman" w:cs="Times New Roman"/>
                <w:sz w:val="20"/>
                <w:szCs w:val="20"/>
              </w:rPr>
              <w:t>Judges as mediators in Family Courts:</w:t>
            </w:r>
          </w:p>
        </w:tc>
        <w:tc>
          <w:tcPr>
            <w:tcW w:w="1098" w:type="dxa"/>
            <w:vAlign w:val="center"/>
          </w:tcPr>
          <w:p w:rsidR="002E14AE" w:rsidRPr="003C4A80" w:rsidRDefault="00F658FF" w:rsidP="00BA2ECA">
            <w:pPr>
              <w:spacing w:line="360" w:lineRule="auto"/>
              <w:jc w:val="center"/>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47</w:t>
            </w:r>
          </w:p>
        </w:tc>
      </w:tr>
      <w:tr w:rsidR="00CE3BF3" w:rsidRPr="00E40B1F" w:rsidTr="00220DD8">
        <w:tc>
          <w:tcPr>
            <w:tcW w:w="9576" w:type="dxa"/>
            <w:gridSpan w:val="3"/>
            <w:vAlign w:val="center"/>
          </w:tcPr>
          <w:p w:rsidR="00CE3BF3" w:rsidRPr="003C4A80" w:rsidRDefault="00CE3BF3" w:rsidP="00BA2ECA">
            <w:pPr>
              <w:spacing w:line="360" w:lineRule="auto"/>
              <w:jc w:val="center"/>
              <w:rPr>
                <w:rFonts w:ascii="Times New Roman" w:hAnsi="Times New Roman" w:cs="Times New Roman"/>
                <w:b/>
                <w:color w:val="000000" w:themeColor="text1"/>
                <w:sz w:val="20"/>
                <w:szCs w:val="20"/>
              </w:rPr>
            </w:pPr>
          </w:p>
        </w:tc>
      </w:tr>
      <w:tr w:rsidR="00001F8E" w:rsidRPr="00E40B1F" w:rsidTr="00A428C6">
        <w:tc>
          <w:tcPr>
            <w:tcW w:w="1372" w:type="dxa"/>
            <w:vMerge w:val="restart"/>
            <w:vAlign w:val="center"/>
          </w:tcPr>
          <w:p w:rsidR="00001F8E" w:rsidRPr="00E40B1F" w:rsidRDefault="00001F8E" w:rsidP="004A54D3">
            <w:pPr>
              <w:rPr>
                <w:rFonts w:ascii="Times New Roman" w:hAnsi="Times New Roman" w:cs="Times New Roman"/>
                <w:sz w:val="20"/>
                <w:szCs w:val="20"/>
              </w:rPr>
            </w:pPr>
          </w:p>
          <w:p w:rsidR="00001F8E" w:rsidRPr="00E40B1F" w:rsidRDefault="00001F8E" w:rsidP="004A54D3">
            <w:pPr>
              <w:rPr>
                <w:rFonts w:ascii="Times New Roman" w:hAnsi="Times New Roman" w:cs="Times New Roman"/>
                <w:sz w:val="20"/>
                <w:szCs w:val="20"/>
              </w:rPr>
            </w:pPr>
          </w:p>
          <w:p w:rsidR="00001F8E" w:rsidRPr="00E40B1F" w:rsidRDefault="00001F8E" w:rsidP="004A54D3">
            <w:pPr>
              <w:rPr>
                <w:rFonts w:ascii="Times New Roman" w:hAnsi="Times New Roman" w:cs="Times New Roman"/>
                <w:b/>
                <w:sz w:val="20"/>
                <w:szCs w:val="20"/>
              </w:rPr>
            </w:pPr>
            <w:r w:rsidRPr="00E40B1F">
              <w:rPr>
                <w:rFonts w:ascii="Times New Roman" w:hAnsi="Times New Roman" w:cs="Times New Roman"/>
                <w:b/>
                <w:color w:val="0070C0"/>
                <w:sz w:val="20"/>
                <w:szCs w:val="20"/>
              </w:rPr>
              <w:t>Chapter-6</w:t>
            </w:r>
          </w:p>
        </w:tc>
        <w:tc>
          <w:tcPr>
            <w:tcW w:w="7106" w:type="dxa"/>
            <w:vAlign w:val="center"/>
          </w:tcPr>
          <w:p w:rsidR="00001F8E" w:rsidRPr="00E40B1F" w:rsidRDefault="00001F8E" w:rsidP="004A54D3">
            <w:pPr>
              <w:rPr>
                <w:rFonts w:ascii="Times New Roman" w:hAnsi="Times New Roman" w:cs="Times New Roman"/>
                <w:sz w:val="20"/>
                <w:szCs w:val="20"/>
              </w:rPr>
            </w:pPr>
            <w:r w:rsidRPr="00E40B1F">
              <w:rPr>
                <w:rFonts w:ascii="Times New Roman" w:hAnsi="Times New Roman" w:cs="Times New Roman"/>
                <w:b/>
                <w:sz w:val="20"/>
                <w:szCs w:val="20"/>
              </w:rPr>
              <w:t xml:space="preserve">6.1 </w:t>
            </w:r>
            <w:r w:rsidRPr="00E40B1F">
              <w:rPr>
                <w:rFonts w:ascii="Times New Roman" w:hAnsi="Times New Roman" w:cs="Times New Roman"/>
                <w:sz w:val="20"/>
                <w:szCs w:val="20"/>
              </w:rPr>
              <w:t>Procedure of ADR in Family Courts:</w:t>
            </w:r>
          </w:p>
        </w:tc>
        <w:tc>
          <w:tcPr>
            <w:tcW w:w="1098" w:type="dxa"/>
            <w:vAlign w:val="center"/>
          </w:tcPr>
          <w:p w:rsidR="00001F8E" w:rsidRPr="003C4A80" w:rsidRDefault="00F63D89" w:rsidP="00BA2ECA">
            <w:pPr>
              <w:spacing w:line="360" w:lineRule="auto"/>
              <w:jc w:val="center"/>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48</w:t>
            </w:r>
          </w:p>
        </w:tc>
      </w:tr>
      <w:tr w:rsidR="00001F8E" w:rsidRPr="00E40B1F" w:rsidTr="00A428C6">
        <w:tc>
          <w:tcPr>
            <w:tcW w:w="1372" w:type="dxa"/>
            <w:vMerge/>
            <w:vAlign w:val="center"/>
          </w:tcPr>
          <w:p w:rsidR="00001F8E" w:rsidRPr="00E40B1F" w:rsidRDefault="00001F8E" w:rsidP="004A54D3">
            <w:pPr>
              <w:rPr>
                <w:rFonts w:ascii="Times New Roman" w:hAnsi="Times New Roman" w:cs="Times New Roman"/>
                <w:sz w:val="20"/>
                <w:szCs w:val="20"/>
              </w:rPr>
            </w:pPr>
          </w:p>
        </w:tc>
        <w:tc>
          <w:tcPr>
            <w:tcW w:w="7106" w:type="dxa"/>
            <w:vAlign w:val="center"/>
          </w:tcPr>
          <w:p w:rsidR="00001F8E" w:rsidRPr="009E620D" w:rsidRDefault="009E620D" w:rsidP="009E620D">
            <w:pPr>
              <w:pStyle w:val="Heading1"/>
              <w:outlineLvl w:val="0"/>
              <w:rPr>
                <w:sz w:val="20"/>
                <w:szCs w:val="20"/>
              </w:rPr>
            </w:pPr>
            <w:r w:rsidRPr="009E620D">
              <w:rPr>
                <w:sz w:val="20"/>
                <w:szCs w:val="20"/>
              </w:rPr>
              <w:t xml:space="preserve">6.2 </w:t>
            </w:r>
            <w:r w:rsidRPr="009E620D">
              <w:rPr>
                <w:b w:val="0"/>
                <w:sz w:val="20"/>
                <w:szCs w:val="20"/>
              </w:rPr>
              <w:t>Achievements of ADR Enactment in the Family Courts:</w:t>
            </w:r>
          </w:p>
        </w:tc>
        <w:tc>
          <w:tcPr>
            <w:tcW w:w="1098" w:type="dxa"/>
            <w:vAlign w:val="center"/>
          </w:tcPr>
          <w:p w:rsidR="00001F8E" w:rsidRPr="003C4A80" w:rsidRDefault="009E620D" w:rsidP="00BA2ECA">
            <w:pPr>
              <w:spacing w:line="360" w:lineRule="auto"/>
              <w:jc w:val="center"/>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50</w:t>
            </w:r>
          </w:p>
        </w:tc>
      </w:tr>
      <w:tr w:rsidR="00001F8E" w:rsidRPr="00E40B1F" w:rsidTr="00A428C6">
        <w:tc>
          <w:tcPr>
            <w:tcW w:w="1372" w:type="dxa"/>
            <w:vMerge/>
            <w:vAlign w:val="center"/>
          </w:tcPr>
          <w:p w:rsidR="00001F8E" w:rsidRPr="00E40B1F" w:rsidRDefault="00001F8E" w:rsidP="004A54D3">
            <w:pPr>
              <w:rPr>
                <w:rFonts w:ascii="Times New Roman" w:hAnsi="Times New Roman" w:cs="Times New Roman"/>
                <w:sz w:val="20"/>
                <w:szCs w:val="20"/>
              </w:rPr>
            </w:pPr>
          </w:p>
        </w:tc>
        <w:tc>
          <w:tcPr>
            <w:tcW w:w="7106" w:type="dxa"/>
            <w:vAlign w:val="center"/>
          </w:tcPr>
          <w:p w:rsidR="00001F8E" w:rsidRPr="00E40B1F" w:rsidRDefault="00001F8E" w:rsidP="004A54D3">
            <w:pPr>
              <w:rPr>
                <w:rFonts w:ascii="Times New Roman" w:hAnsi="Times New Roman" w:cs="Times New Roman"/>
                <w:sz w:val="20"/>
                <w:szCs w:val="20"/>
              </w:rPr>
            </w:pPr>
            <w:r w:rsidRPr="00E40B1F">
              <w:rPr>
                <w:rFonts w:ascii="Times New Roman" w:hAnsi="Times New Roman" w:cs="Times New Roman"/>
                <w:b/>
                <w:sz w:val="20"/>
                <w:szCs w:val="20"/>
              </w:rPr>
              <w:t xml:space="preserve">6.3 </w:t>
            </w:r>
            <w:r w:rsidRPr="00E40B1F">
              <w:rPr>
                <w:rFonts w:ascii="Times New Roman" w:hAnsi="Times New Roman" w:cs="Times New Roman"/>
                <w:sz w:val="20"/>
                <w:szCs w:val="20"/>
              </w:rPr>
              <w:t>Causes of Inadequate Practice of ADR in Family Courts:</w:t>
            </w:r>
          </w:p>
        </w:tc>
        <w:tc>
          <w:tcPr>
            <w:tcW w:w="1098" w:type="dxa"/>
            <w:vAlign w:val="center"/>
          </w:tcPr>
          <w:p w:rsidR="00001F8E" w:rsidRPr="003C4A80" w:rsidRDefault="007329C7" w:rsidP="00BA2ECA">
            <w:pPr>
              <w:spacing w:line="360" w:lineRule="auto"/>
              <w:jc w:val="center"/>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50</w:t>
            </w:r>
          </w:p>
        </w:tc>
      </w:tr>
      <w:tr w:rsidR="00001F8E" w:rsidRPr="00E40B1F" w:rsidTr="00A428C6">
        <w:tc>
          <w:tcPr>
            <w:tcW w:w="1372" w:type="dxa"/>
            <w:vMerge/>
            <w:vAlign w:val="center"/>
          </w:tcPr>
          <w:p w:rsidR="00001F8E" w:rsidRPr="00E40B1F" w:rsidRDefault="00001F8E" w:rsidP="004A54D3">
            <w:pPr>
              <w:rPr>
                <w:rFonts w:ascii="Times New Roman" w:hAnsi="Times New Roman" w:cs="Times New Roman"/>
                <w:sz w:val="20"/>
                <w:szCs w:val="20"/>
              </w:rPr>
            </w:pPr>
          </w:p>
        </w:tc>
        <w:tc>
          <w:tcPr>
            <w:tcW w:w="7106" w:type="dxa"/>
            <w:vAlign w:val="center"/>
          </w:tcPr>
          <w:p w:rsidR="00001F8E" w:rsidRPr="00E40B1F" w:rsidRDefault="00001F8E" w:rsidP="004A54D3">
            <w:pPr>
              <w:rPr>
                <w:rFonts w:ascii="Times New Roman" w:hAnsi="Times New Roman" w:cs="Times New Roman"/>
                <w:sz w:val="20"/>
                <w:szCs w:val="20"/>
              </w:rPr>
            </w:pPr>
            <w:r w:rsidRPr="00E40B1F">
              <w:rPr>
                <w:rFonts w:ascii="Times New Roman" w:hAnsi="Times New Roman" w:cs="Times New Roman"/>
                <w:b/>
                <w:sz w:val="20"/>
                <w:szCs w:val="20"/>
              </w:rPr>
              <w:t xml:space="preserve">6.4 </w:t>
            </w:r>
            <w:r w:rsidRPr="00E40B1F">
              <w:rPr>
                <w:rFonts w:ascii="Times New Roman" w:hAnsi="Times New Roman" w:cs="Times New Roman"/>
                <w:sz w:val="20"/>
                <w:szCs w:val="20"/>
              </w:rPr>
              <w:t>Steps To Be Taken To Mitigate Those Problems:</w:t>
            </w:r>
          </w:p>
        </w:tc>
        <w:tc>
          <w:tcPr>
            <w:tcW w:w="1098" w:type="dxa"/>
            <w:vAlign w:val="center"/>
          </w:tcPr>
          <w:p w:rsidR="00001F8E" w:rsidRPr="003C4A80" w:rsidRDefault="003B3012" w:rsidP="00BA2ECA">
            <w:pPr>
              <w:spacing w:line="360" w:lineRule="auto"/>
              <w:jc w:val="center"/>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51</w:t>
            </w:r>
          </w:p>
        </w:tc>
      </w:tr>
      <w:tr w:rsidR="00001F8E" w:rsidRPr="00E40B1F" w:rsidTr="00A428C6">
        <w:tc>
          <w:tcPr>
            <w:tcW w:w="1372" w:type="dxa"/>
            <w:vMerge/>
            <w:vAlign w:val="center"/>
          </w:tcPr>
          <w:p w:rsidR="00001F8E" w:rsidRPr="00E40B1F" w:rsidRDefault="00001F8E" w:rsidP="004A54D3">
            <w:pPr>
              <w:rPr>
                <w:rFonts w:ascii="Times New Roman" w:hAnsi="Times New Roman" w:cs="Times New Roman"/>
                <w:sz w:val="20"/>
                <w:szCs w:val="20"/>
              </w:rPr>
            </w:pPr>
          </w:p>
        </w:tc>
        <w:tc>
          <w:tcPr>
            <w:tcW w:w="7106" w:type="dxa"/>
            <w:vAlign w:val="center"/>
          </w:tcPr>
          <w:p w:rsidR="00001F8E" w:rsidRPr="00425834" w:rsidRDefault="00001F8E" w:rsidP="004A54D3">
            <w:pPr>
              <w:rPr>
                <w:rFonts w:ascii="Times New Roman" w:hAnsi="Times New Roman" w:cs="Times New Roman"/>
                <w:b/>
                <w:sz w:val="20"/>
                <w:szCs w:val="20"/>
              </w:rPr>
            </w:pPr>
            <w:r w:rsidRPr="00425834">
              <w:rPr>
                <w:rFonts w:ascii="Times New Roman" w:hAnsi="Times New Roman" w:cs="Times New Roman"/>
                <w:b/>
                <w:sz w:val="20"/>
                <w:szCs w:val="20"/>
              </w:rPr>
              <w:t xml:space="preserve">6.5 </w:t>
            </w:r>
            <w:r w:rsidRPr="00BD6AB2">
              <w:rPr>
                <w:rFonts w:ascii="Times New Roman" w:hAnsi="Times New Roman" w:cs="Times New Roman"/>
                <w:sz w:val="20"/>
                <w:szCs w:val="20"/>
              </w:rPr>
              <w:t>ADR Under the Muslim Family Laws Ordinance, 1961:</w:t>
            </w:r>
          </w:p>
        </w:tc>
        <w:tc>
          <w:tcPr>
            <w:tcW w:w="1098" w:type="dxa"/>
            <w:vAlign w:val="center"/>
          </w:tcPr>
          <w:p w:rsidR="00001F8E" w:rsidRPr="003C4A80" w:rsidRDefault="00BD6AB2" w:rsidP="00BA2ECA">
            <w:pPr>
              <w:spacing w:line="360" w:lineRule="auto"/>
              <w:jc w:val="center"/>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52</w:t>
            </w:r>
          </w:p>
        </w:tc>
      </w:tr>
      <w:tr w:rsidR="00001F8E" w:rsidRPr="00E40B1F" w:rsidTr="00A428C6">
        <w:tc>
          <w:tcPr>
            <w:tcW w:w="1372" w:type="dxa"/>
            <w:vMerge/>
            <w:vAlign w:val="center"/>
          </w:tcPr>
          <w:p w:rsidR="00001F8E" w:rsidRPr="00E40B1F" w:rsidRDefault="00001F8E" w:rsidP="004A54D3">
            <w:pPr>
              <w:rPr>
                <w:rFonts w:ascii="Times New Roman" w:hAnsi="Times New Roman" w:cs="Times New Roman"/>
                <w:sz w:val="20"/>
                <w:szCs w:val="20"/>
              </w:rPr>
            </w:pPr>
          </w:p>
        </w:tc>
        <w:tc>
          <w:tcPr>
            <w:tcW w:w="7106" w:type="dxa"/>
            <w:vAlign w:val="center"/>
          </w:tcPr>
          <w:p w:rsidR="00001F8E" w:rsidRPr="00867FCD" w:rsidRDefault="00867FCD" w:rsidP="00867FCD">
            <w:pPr>
              <w:pStyle w:val="Heading1"/>
              <w:outlineLvl w:val="0"/>
              <w:rPr>
                <w:sz w:val="20"/>
                <w:szCs w:val="20"/>
              </w:rPr>
            </w:pPr>
            <w:r w:rsidRPr="00867FCD">
              <w:rPr>
                <w:sz w:val="20"/>
                <w:szCs w:val="20"/>
              </w:rPr>
              <w:t xml:space="preserve">6.5.1 </w:t>
            </w:r>
            <w:r w:rsidRPr="00867FCD">
              <w:rPr>
                <w:b w:val="0"/>
                <w:sz w:val="20"/>
                <w:szCs w:val="20"/>
              </w:rPr>
              <w:t>Arbitration Council:</w:t>
            </w:r>
          </w:p>
        </w:tc>
        <w:tc>
          <w:tcPr>
            <w:tcW w:w="1098" w:type="dxa"/>
            <w:vAlign w:val="center"/>
          </w:tcPr>
          <w:p w:rsidR="00001F8E" w:rsidRPr="003C4A80" w:rsidRDefault="00867FCD" w:rsidP="00BA2ECA">
            <w:pPr>
              <w:spacing w:line="360" w:lineRule="auto"/>
              <w:jc w:val="center"/>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52</w:t>
            </w:r>
          </w:p>
        </w:tc>
      </w:tr>
      <w:tr w:rsidR="00001F8E" w:rsidRPr="00E40B1F" w:rsidTr="00A428C6">
        <w:tc>
          <w:tcPr>
            <w:tcW w:w="1372" w:type="dxa"/>
            <w:vMerge/>
            <w:vAlign w:val="center"/>
          </w:tcPr>
          <w:p w:rsidR="00001F8E" w:rsidRPr="00E40B1F" w:rsidRDefault="00001F8E" w:rsidP="004A54D3">
            <w:pPr>
              <w:rPr>
                <w:rFonts w:ascii="Times New Roman" w:hAnsi="Times New Roman" w:cs="Times New Roman"/>
                <w:sz w:val="20"/>
                <w:szCs w:val="20"/>
              </w:rPr>
            </w:pPr>
          </w:p>
        </w:tc>
        <w:tc>
          <w:tcPr>
            <w:tcW w:w="7106" w:type="dxa"/>
            <w:vAlign w:val="center"/>
          </w:tcPr>
          <w:p w:rsidR="00001F8E" w:rsidRPr="00867FCD" w:rsidRDefault="00867FCD" w:rsidP="00867FCD">
            <w:pPr>
              <w:pStyle w:val="Heading1"/>
              <w:outlineLvl w:val="0"/>
              <w:rPr>
                <w:sz w:val="20"/>
                <w:szCs w:val="20"/>
              </w:rPr>
            </w:pPr>
            <w:r w:rsidRPr="00867FCD">
              <w:rPr>
                <w:sz w:val="20"/>
                <w:szCs w:val="20"/>
              </w:rPr>
              <w:t xml:space="preserve">6.5.2 </w:t>
            </w:r>
            <w:r w:rsidRPr="00867FCD">
              <w:rPr>
                <w:b w:val="0"/>
                <w:sz w:val="20"/>
                <w:szCs w:val="20"/>
              </w:rPr>
              <w:t>Reconciliation in Case of Polygamy:</w:t>
            </w:r>
          </w:p>
        </w:tc>
        <w:tc>
          <w:tcPr>
            <w:tcW w:w="1098" w:type="dxa"/>
            <w:vAlign w:val="center"/>
          </w:tcPr>
          <w:p w:rsidR="00001F8E" w:rsidRPr="003C4A80" w:rsidRDefault="00867FCD" w:rsidP="00BA2ECA">
            <w:pPr>
              <w:spacing w:line="360" w:lineRule="auto"/>
              <w:jc w:val="center"/>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53</w:t>
            </w:r>
          </w:p>
        </w:tc>
      </w:tr>
      <w:tr w:rsidR="00001F8E" w:rsidRPr="00E40B1F" w:rsidTr="00A428C6">
        <w:tc>
          <w:tcPr>
            <w:tcW w:w="1372" w:type="dxa"/>
            <w:vMerge/>
            <w:vAlign w:val="center"/>
          </w:tcPr>
          <w:p w:rsidR="00001F8E" w:rsidRPr="00E40B1F" w:rsidRDefault="00001F8E" w:rsidP="004A54D3">
            <w:pPr>
              <w:rPr>
                <w:rFonts w:ascii="Times New Roman" w:hAnsi="Times New Roman" w:cs="Times New Roman"/>
                <w:sz w:val="20"/>
                <w:szCs w:val="20"/>
              </w:rPr>
            </w:pPr>
          </w:p>
        </w:tc>
        <w:tc>
          <w:tcPr>
            <w:tcW w:w="7106" w:type="dxa"/>
            <w:vAlign w:val="center"/>
          </w:tcPr>
          <w:p w:rsidR="00001F8E" w:rsidRPr="00867FCD" w:rsidRDefault="00867FCD" w:rsidP="00867FCD">
            <w:pPr>
              <w:pStyle w:val="Heading1"/>
              <w:outlineLvl w:val="0"/>
              <w:rPr>
                <w:sz w:val="20"/>
                <w:szCs w:val="20"/>
              </w:rPr>
            </w:pPr>
            <w:r w:rsidRPr="00867FCD">
              <w:rPr>
                <w:sz w:val="20"/>
                <w:szCs w:val="20"/>
              </w:rPr>
              <w:t xml:space="preserve">6.5.3 </w:t>
            </w:r>
            <w:r w:rsidRPr="00867FCD">
              <w:rPr>
                <w:b w:val="0"/>
                <w:sz w:val="20"/>
                <w:szCs w:val="20"/>
              </w:rPr>
              <w:t>Reconciliation in Case of Maintenance:</w:t>
            </w:r>
          </w:p>
        </w:tc>
        <w:tc>
          <w:tcPr>
            <w:tcW w:w="1098" w:type="dxa"/>
            <w:vAlign w:val="center"/>
          </w:tcPr>
          <w:p w:rsidR="00001F8E" w:rsidRPr="003C4A80" w:rsidRDefault="00867FCD" w:rsidP="00BA2ECA">
            <w:pPr>
              <w:spacing w:line="360" w:lineRule="auto"/>
              <w:jc w:val="center"/>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53</w:t>
            </w:r>
          </w:p>
        </w:tc>
      </w:tr>
      <w:tr w:rsidR="00001F8E" w:rsidRPr="00E40B1F" w:rsidTr="00A428C6">
        <w:tc>
          <w:tcPr>
            <w:tcW w:w="1372" w:type="dxa"/>
            <w:vMerge/>
            <w:vAlign w:val="center"/>
          </w:tcPr>
          <w:p w:rsidR="00001F8E" w:rsidRPr="00E40B1F" w:rsidRDefault="00001F8E" w:rsidP="004A54D3">
            <w:pPr>
              <w:rPr>
                <w:rFonts w:ascii="Times New Roman" w:hAnsi="Times New Roman" w:cs="Times New Roman"/>
                <w:sz w:val="20"/>
                <w:szCs w:val="20"/>
              </w:rPr>
            </w:pPr>
          </w:p>
        </w:tc>
        <w:tc>
          <w:tcPr>
            <w:tcW w:w="7106" w:type="dxa"/>
            <w:vAlign w:val="center"/>
          </w:tcPr>
          <w:p w:rsidR="00001F8E" w:rsidRPr="00C722AD" w:rsidRDefault="00C722AD" w:rsidP="00C722AD">
            <w:pPr>
              <w:pStyle w:val="Heading1"/>
              <w:outlineLvl w:val="0"/>
              <w:rPr>
                <w:sz w:val="20"/>
                <w:szCs w:val="20"/>
              </w:rPr>
            </w:pPr>
            <w:r w:rsidRPr="00C722AD">
              <w:rPr>
                <w:sz w:val="20"/>
                <w:szCs w:val="20"/>
              </w:rPr>
              <w:t xml:space="preserve">6.5.4 </w:t>
            </w:r>
            <w:r w:rsidRPr="00C722AD">
              <w:rPr>
                <w:b w:val="0"/>
                <w:sz w:val="20"/>
                <w:szCs w:val="20"/>
              </w:rPr>
              <w:t>Reconciliation in case of executing a Talaq:</w:t>
            </w:r>
          </w:p>
        </w:tc>
        <w:tc>
          <w:tcPr>
            <w:tcW w:w="1098" w:type="dxa"/>
            <w:vAlign w:val="center"/>
          </w:tcPr>
          <w:p w:rsidR="00001F8E" w:rsidRPr="003C4A80" w:rsidRDefault="00C722AD" w:rsidP="00BA2ECA">
            <w:pPr>
              <w:spacing w:line="360" w:lineRule="auto"/>
              <w:jc w:val="center"/>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54</w:t>
            </w:r>
          </w:p>
        </w:tc>
      </w:tr>
      <w:tr w:rsidR="00001F8E" w:rsidRPr="00E40B1F" w:rsidTr="00A428C6">
        <w:tc>
          <w:tcPr>
            <w:tcW w:w="1372" w:type="dxa"/>
            <w:vMerge/>
            <w:vAlign w:val="center"/>
          </w:tcPr>
          <w:p w:rsidR="00001F8E" w:rsidRPr="00E40B1F" w:rsidRDefault="00001F8E" w:rsidP="004A54D3">
            <w:pPr>
              <w:rPr>
                <w:rFonts w:ascii="Times New Roman" w:hAnsi="Times New Roman" w:cs="Times New Roman"/>
                <w:sz w:val="20"/>
                <w:szCs w:val="20"/>
              </w:rPr>
            </w:pPr>
          </w:p>
        </w:tc>
        <w:tc>
          <w:tcPr>
            <w:tcW w:w="7106" w:type="dxa"/>
            <w:vAlign w:val="center"/>
          </w:tcPr>
          <w:p w:rsidR="00001F8E" w:rsidRPr="00310591" w:rsidRDefault="00310591" w:rsidP="00310591">
            <w:pPr>
              <w:pStyle w:val="Heading1"/>
              <w:outlineLvl w:val="0"/>
              <w:rPr>
                <w:sz w:val="20"/>
                <w:szCs w:val="20"/>
              </w:rPr>
            </w:pPr>
            <w:r w:rsidRPr="00310591">
              <w:rPr>
                <w:sz w:val="20"/>
                <w:szCs w:val="20"/>
              </w:rPr>
              <w:t xml:space="preserve">6.5.5 </w:t>
            </w:r>
            <w:r w:rsidRPr="00310591">
              <w:rPr>
                <w:b w:val="0"/>
                <w:sz w:val="20"/>
                <w:szCs w:val="20"/>
              </w:rPr>
              <w:t>Steps of Reconciliation:</w:t>
            </w:r>
          </w:p>
        </w:tc>
        <w:tc>
          <w:tcPr>
            <w:tcW w:w="1098" w:type="dxa"/>
            <w:vAlign w:val="center"/>
          </w:tcPr>
          <w:p w:rsidR="00001F8E" w:rsidRPr="003C4A80" w:rsidRDefault="00310591" w:rsidP="00BA2ECA">
            <w:pPr>
              <w:spacing w:line="360" w:lineRule="auto"/>
              <w:jc w:val="center"/>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55</w:t>
            </w:r>
          </w:p>
        </w:tc>
      </w:tr>
      <w:tr w:rsidR="00001F8E" w:rsidRPr="00E40B1F" w:rsidTr="00A428C6">
        <w:tc>
          <w:tcPr>
            <w:tcW w:w="1372" w:type="dxa"/>
            <w:vMerge/>
            <w:vAlign w:val="center"/>
          </w:tcPr>
          <w:p w:rsidR="00001F8E" w:rsidRPr="00E40B1F" w:rsidRDefault="00001F8E" w:rsidP="004A54D3">
            <w:pPr>
              <w:rPr>
                <w:rFonts w:ascii="Times New Roman" w:hAnsi="Times New Roman" w:cs="Times New Roman"/>
                <w:sz w:val="20"/>
                <w:szCs w:val="20"/>
              </w:rPr>
            </w:pPr>
          </w:p>
        </w:tc>
        <w:tc>
          <w:tcPr>
            <w:tcW w:w="7106" w:type="dxa"/>
            <w:vAlign w:val="center"/>
          </w:tcPr>
          <w:p w:rsidR="00001F8E" w:rsidRPr="00F37368" w:rsidRDefault="00F37368" w:rsidP="00F37368">
            <w:pPr>
              <w:pStyle w:val="Heading1"/>
              <w:outlineLvl w:val="0"/>
              <w:rPr>
                <w:i/>
                <w:sz w:val="20"/>
                <w:szCs w:val="20"/>
              </w:rPr>
            </w:pPr>
            <w:r w:rsidRPr="00F37368">
              <w:rPr>
                <w:sz w:val="20"/>
                <w:szCs w:val="20"/>
              </w:rPr>
              <w:t xml:space="preserve">6.5.6 </w:t>
            </w:r>
            <w:r w:rsidRPr="00F37368">
              <w:rPr>
                <w:b w:val="0"/>
                <w:sz w:val="20"/>
                <w:szCs w:val="20"/>
              </w:rPr>
              <w:t xml:space="preserve">Role of the Arbitration Council in case of </w:t>
            </w:r>
            <w:r w:rsidRPr="00F37368">
              <w:rPr>
                <w:b w:val="0"/>
                <w:i/>
                <w:sz w:val="20"/>
                <w:szCs w:val="20"/>
              </w:rPr>
              <w:t>Talaq:</w:t>
            </w:r>
          </w:p>
        </w:tc>
        <w:tc>
          <w:tcPr>
            <w:tcW w:w="1098" w:type="dxa"/>
            <w:vAlign w:val="center"/>
          </w:tcPr>
          <w:p w:rsidR="00001F8E" w:rsidRPr="003C4A80" w:rsidRDefault="00F37368" w:rsidP="00BA2ECA">
            <w:pPr>
              <w:spacing w:line="360" w:lineRule="auto"/>
              <w:jc w:val="center"/>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55</w:t>
            </w:r>
          </w:p>
        </w:tc>
      </w:tr>
      <w:tr w:rsidR="00001F8E" w:rsidRPr="00E40B1F" w:rsidTr="00A428C6">
        <w:tc>
          <w:tcPr>
            <w:tcW w:w="1372" w:type="dxa"/>
            <w:vMerge/>
            <w:vAlign w:val="center"/>
          </w:tcPr>
          <w:p w:rsidR="00001F8E" w:rsidRPr="00E40B1F" w:rsidRDefault="00001F8E" w:rsidP="004A54D3">
            <w:pPr>
              <w:rPr>
                <w:rFonts w:ascii="Times New Roman" w:hAnsi="Times New Roman" w:cs="Times New Roman"/>
                <w:sz w:val="20"/>
                <w:szCs w:val="20"/>
              </w:rPr>
            </w:pPr>
          </w:p>
        </w:tc>
        <w:tc>
          <w:tcPr>
            <w:tcW w:w="7106" w:type="dxa"/>
            <w:vAlign w:val="center"/>
          </w:tcPr>
          <w:p w:rsidR="00001F8E" w:rsidRPr="00E40B1F" w:rsidRDefault="00B84388" w:rsidP="004A54D3">
            <w:pPr>
              <w:rPr>
                <w:rFonts w:ascii="Times New Roman" w:hAnsi="Times New Roman" w:cs="Times New Roman"/>
                <w:sz w:val="20"/>
                <w:szCs w:val="20"/>
              </w:rPr>
            </w:pPr>
            <w:r w:rsidRPr="00B84388">
              <w:rPr>
                <w:rFonts w:ascii="Times New Roman" w:hAnsi="Times New Roman" w:cs="Times New Roman"/>
                <w:b/>
                <w:sz w:val="20"/>
                <w:szCs w:val="20"/>
              </w:rPr>
              <w:t>6.5.7</w:t>
            </w:r>
            <w:r w:rsidR="00001F8E" w:rsidRPr="00E40B1F">
              <w:rPr>
                <w:rFonts w:ascii="Times New Roman" w:hAnsi="Times New Roman" w:cs="Times New Roman"/>
                <w:sz w:val="20"/>
                <w:szCs w:val="20"/>
              </w:rPr>
              <w:t>Judicial Separation and The Role of the Council:</w:t>
            </w:r>
          </w:p>
        </w:tc>
        <w:tc>
          <w:tcPr>
            <w:tcW w:w="1098" w:type="dxa"/>
            <w:vAlign w:val="center"/>
          </w:tcPr>
          <w:p w:rsidR="00001F8E" w:rsidRPr="003C4A80" w:rsidRDefault="00A50C28" w:rsidP="00BA2ECA">
            <w:pPr>
              <w:spacing w:line="360" w:lineRule="auto"/>
              <w:jc w:val="center"/>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56</w:t>
            </w:r>
          </w:p>
        </w:tc>
      </w:tr>
      <w:tr w:rsidR="00001F8E" w:rsidRPr="00E40B1F" w:rsidTr="00A428C6">
        <w:tc>
          <w:tcPr>
            <w:tcW w:w="1372" w:type="dxa"/>
            <w:vMerge/>
            <w:vAlign w:val="center"/>
          </w:tcPr>
          <w:p w:rsidR="00001F8E" w:rsidRPr="00E40B1F" w:rsidRDefault="00001F8E" w:rsidP="004A54D3">
            <w:pPr>
              <w:rPr>
                <w:rFonts w:ascii="Times New Roman" w:hAnsi="Times New Roman" w:cs="Times New Roman"/>
                <w:sz w:val="20"/>
                <w:szCs w:val="20"/>
              </w:rPr>
            </w:pPr>
          </w:p>
        </w:tc>
        <w:tc>
          <w:tcPr>
            <w:tcW w:w="7106" w:type="dxa"/>
            <w:vAlign w:val="center"/>
          </w:tcPr>
          <w:p w:rsidR="00001F8E" w:rsidRPr="00E40B1F" w:rsidRDefault="007A30DD" w:rsidP="004A54D3">
            <w:pPr>
              <w:rPr>
                <w:rFonts w:ascii="Times New Roman" w:hAnsi="Times New Roman" w:cs="Times New Roman"/>
                <w:sz w:val="20"/>
                <w:szCs w:val="20"/>
              </w:rPr>
            </w:pPr>
            <w:r>
              <w:rPr>
                <w:rFonts w:ascii="Times New Roman" w:hAnsi="Times New Roman" w:cs="Times New Roman"/>
                <w:b/>
                <w:sz w:val="20"/>
                <w:szCs w:val="20"/>
              </w:rPr>
              <w:t>6.5.8</w:t>
            </w:r>
            <w:r w:rsidR="00001F8E" w:rsidRPr="00E40B1F">
              <w:rPr>
                <w:rFonts w:ascii="Times New Roman" w:hAnsi="Times New Roman" w:cs="Times New Roman"/>
                <w:sz w:val="20"/>
                <w:szCs w:val="20"/>
              </w:rPr>
              <w:t>Drawbacks of the ADR Mechanism by Arbitration Council:</w:t>
            </w:r>
          </w:p>
        </w:tc>
        <w:tc>
          <w:tcPr>
            <w:tcW w:w="1098" w:type="dxa"/>
            <w:vAlign w:val="center"/>
          </w:tcPr>
          <w:p w:rsidR="00001F8E" w:rsidRPr="003C4A80" w:rsidRDefault="007A30DD" w:rsidP="00BA2ECA">
            <w:pPr>
              <w:spacing w:line="360" w:lineRule="auto"/>
              <w:jc w:val="center"/>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57</w:t>
            </w:r>
          </w:p>
        </w:tc>
      </w:tr>
      <w:tr w:rsidR="00001F8E" w:rsidRPr="00E40B1F" w:rsidTr="00A428C6">
        <w:tc>
          <w:tcPr>
            <w:tcW w:w="1372" w:type="dxa"/>
            <w:vMerge/>
            <w:vAlign w:val="center"/>
          </w:tcPr>
          <w:p w:rsidR="00001F8E" w:rsidRPr="00E40B1F" w:rsidRDefault="00001F8E" w:rsidP="004A54D3">
            <w:pPr>
              <w:rPr>
                <w:rFonts w:ascii="Times New Roman" w:hAnsi="Times New Roman" w:cs="Times New Roman"/>
                <w:sz w:val="20"/>
                <w:szCs w:val="20"/>
              </w:rPr>
            </w:pPr>
          </w:p>
        </w:tc>
        <w:tc>
          <w:tcPr>
            <w:tcW w:w="7106" w:type="dxa"/>
            <w:vAlign w:val="center"/>
          </w:tcPr>
          <w:p w:rsidR="00001F8E" w:rsidRPr="00E40B1F" w:rsidRDefault="00B84388" w:rsidP="004A54D3">
            <w:pPr>
              <w:rPr>
                <w:rFonts w:ascii="Times New Roman" w:hAnsi="Times New Roman" w:cs="Times New Roman"/>
                <w:sz w:val="20"/>
                <w:szCs w:val="20"/>
              </w:rPr>
            </w:pPr>
            <w:r>
              <w:rPr>
                <w:rFonts w:ascii="Times New Roman" w:hAnsi="Times New Roman" w:cs="Times New Roman"/>
                <w:b/>
                <w:sz w:val="20"/>
                <w:szCs w:val="20"/>
              </w:rPr>
              <w:t>6.5.9</w:t>
            </w:r>
            <w:r w:rsidR="00001F8E" w:rsidRPr="00E40B1F">
              <w:rPr>
                <w:rFonts w:ascii="Times New Roman" w:hAnsi="Times New Roman" w:cs="Times New Roman"/>
                <w:sz w:val="20"/>
                <w:szCs w:val="20"/>
              </w:rPr>
              <w:t>Oversight Mechanism and Revision to the Assistant Judge:</w:t>
            </w:r>
          </w:p>
        </w:tc>
        <w:tc>
          <w:tcPr>
            <w:tcW w:w="1098" w:type="dxa"/>
            <w:vAlign w:val="center"/>
          </w:tcPr>
          <w:p w:rsidR="00001F8E" w:rsidRPr="003C4A80" w:rsidRDefault="007A30DD" w:rsidP="00BA2ECA">
            <w:pPr>
              <w:spacing w:line="360" w:lineRule="auto"/>
              <w:jc w:val="center"/>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58</w:t>
            </w:r>
          </w:p>
        </w:tc>
      </w:tr>
      <w:tr w:rsidR="00001F8E" w:rsidRPr="00E40B1F" w:rsidTr="00A428C6">
        <w:tc>
          <w:tcPr>
            <w:tcW w:w="1372" w:type="dxa"/>
            <w:vMerge/>
            <w:vAlign w:val="center"/>
          </w:tcPr>
          <w:p w:rsidR="00001F8E" w:rsidRPr="00E40B1F" w:rsidRDefault="00001F8E" w:rsidP="004A54D3">
            <w:pPr>
              <w:rPr>
                <w:rFonts w:ascii="Times New Roman" w:hAnsi="Times New Roman" w:cs="Times New Roman"/>
                <w:sz w:val="20"/>
                <w:szCs w:val="20"/>
              </w:rPr>
            </w:pPr>
          </w:p>
        </w:tc>
        <w:tc>
          <w:tcPr>
            <w:tcW w:w="7106" w:type="dxa"/>
            <w:vAlign w:val="center"/>
          </w:tcPr>
          <w:p w:rsidR="00001F8E" w:rsidRPr="00E40B1F" w:rsidRDefault="00CD5B99" w:rsidP="004A54D3">
            <w:pPr>
              <w:rPr>
                <w:rFonts w:ascii="Times New Roman" w:hAnsi="Times New Roman" w:cs="Times New Roman"/>
                <w:sz w:val="20"/>
                <w:szCs w:val="20"/>
              </w:rPr>
            </w:pPr>
            <w:r>
              <w:rPr>
                <w:rFonts w:ascii="Times New Roman" w:hAnsi="Times New Roman" w:cs="Times New Roman"/>
                <w:b/>
                <w:sz w:val="20"/>
                <w:szCs w:val="20"/>
              </w:rPr>
              <w:t>6.6</w:t>
            </w:r>
            <w:r w:rsidR="00001F8E" w:rsidRPr="00E40B1F">
              <w:rPr>
                <w:rFonts w:ascii="Times New Roman" w:hAnsi="Times New Roman" w:cs="Times New Roman"/>
                <w:sz w:val="20"/>
                <w:szCs w:val="20"/>
              </w:rPr>
              <w:t>ADR Mechanism in the Family Courts Ordinance, 1985:</w:t>
            </w:r>
          </w:p>
        </w:tc>
        <w:tc>
          <w:tcPr>
            <w:tcW w:w="1098" w:type="dxa"/>
            <w:vAlign w:val="center"/>
          </w:tcPr>
          <w:p w:rsidR="00001F8E" w:rsidRPr="003C4A80" w:rsidRDefault="00E30C19" w:rsidP="00BA2ECA">
            <w:pPr>
              <w:spacing w:line="360" w:lineRule="auto"/>
              <w:jc w:val="center"/>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59</w:t>
            </w:r>
          </w:p>
        </w:tc>
      </w:tr>
      <w:tr w:rsidR="00CE3BF3" w:rsidRPr="00E40B1F" w:rsidTr="00220DD8">
        <w:tc>
          <w:tcPr>
            <w:tcW w:w="9576" w:type="dxa"/>
            <w:gridSpan w:val="3"/>
            <w:vAlign w:val="center"/>
          </w:tcPr>
          <w:p w:rsidR="00CE3BF3" w:rsidRPr="003C4A80" w:rsidRDefault="00CE3BF3" w:rsidP="00BA2ECA">
            <w:pPr>
              <w:spacing w:line="360" w:lineRule="auto"/>
              <w:jc w:val="center"/>
              <w:rPr>
                <w:rFonts w:ascii="Times New Roman" w:hAnsi="Times New Roman" w:cs="Times New Roman"/>
                <w:b/>
                <w:color w:val="000000" w:themeColor="text1"/>
                <w:sz w:val="20"/>
                <w:szCs w:val="20"/>
              </w:rPr>
            </w:pPr>
          </w:p>
        </w:tc>
      </w:tr>
      <w:tr w:rsidR="00EA078F" w:rsidRPr="00E40B1F" w:rsidTr="00A428C6">
        <w:tc>
          <w:tcPr>
            <w:tcW w:w="1372" w:type="dxa"/>
            <w:vMerge w:val="restart"/>
            <w:vAlign w:val="center"/>
          </w:tcPr>
          <w:p w:rsidR="00EA078F" w:rsidRPr="00E40B1F" w:rsidRDefault="00EA078F" w:rsidP="004A54D3">
            <w:pPr>
              <w:rPr>
                <w:rFonts w:ascii="Times New Roman" w:hAnsi="Times New Roman" w:cs="Times New Roman"/>
                <w:b/>
                <w:sz w:val="20"/>
                <w:szCs w:val="20"/>
              </w:rPr>
            </w:pPr>
            <w:r w:rsidRPr="00E40B1F">
              <w:rPr>
                <w:rFonts w:ascii="Times New Roman" w:hAnsi="Times New Roman" w:cs="Times New Roman"/>
                <w:b/>
                <w:color w:val="0070C0"/>
                <w:sz w:val="20"/>
                <w:szCs w:val="20"/>
              </w:rPr>
              <w:t>Chapter-7</w:t>
            </w:r>
          </w:p>
        </w:tc>
        <w:tc>
          <w:tcPr>
            <w:tcW w:w="7106" w:type="dxa"/>
            <w:vAlign w:val="center"/>
          </w:tcPr>
          <w:p w:rsidR="00EA078F" w:rsidRPr="00E40B1F" w:rsidRDefault="00625422" w:rsidP="00EA078F">
            <w:pPr>
              <w:rPr>
                <w:rFonts w:ascii="Times New Roman" w:hAnsi="Times New Roman" w:cs="Times New Roman"/>
                <w:sz w:val="20"/>
                <w:szCs w:val="20"/>
              </w:rPr>
            </w:pPr>
            <w:r w:rsidRPr="00625422">
              <w:rPr>
                <w:rFonts w:ascii="Times New Roman" w:hAnsi="Times New Roman" w:cs="Times New Roman"/>
                <w:b/>
                <w:sz w:val="20"/>
                <w:szCs w:val="20"/>
              </w:rPr>
              <w:t>7.1</w:t>
            </w:r>
            <w:r w:rsidR="00EA078F" w:rsidRPr="00E40B1F">
              <w:rPr>
                <w:rFonts w:ascii="Times New Roman" w:hAnsi="Times New Roman" w:cs="Times New Roman"/>
                <w:sz w:val="20"/>
                <w:szCs w:val="20"/>
              </w:rPr>
              <w:t>Problem of Properly Implement ADR in Bangladesh:</w:t>
            </w:r>
          </w:p>
        </w:tc>
        <w:tc>
          <w:tcPr>
            <w:tcW w:w="1098" w:type="dxa"/>
            <w:vAlign w:val="center"/>
          </w:tcPr>
          <w:p w:rsidR="00EA078F" w:rsidRPr="003C4A80" w:rsidRDefault="00AD5953" w:rsidP="00BA2ECA">
            <w:pPr>
              <w:spacing w:line="360" w:lineRule="auto"/>
              <w:jc w:val="center"/>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60</w:t>
            </w:r>
          </w:p>
        </w:tc>
      </w:tr>
      <w:tr w:rsidR="00EA078F" w:rsidRPr="00E40B1F" w:rsidTr="00A428C6">
        <w:tc>
          <w:tcPr>
            <w:tcW w:w="1372" w:type="dxa"/>
            <w:vMerge/>
            <w:vAlign w:val="center"/>
          </w:tcPr>
          <w:p w:rsidR="00EA078F" w:rsidRPr="00E40B1F" w:rsidRDefault="00EA078F" w:rsidP="004A54D3">
            <w:pPr>
              <w:rPr>
                <w:rFonts w:ascii="Times New Roman" w:hAnsi="Times New Roman" w:cs="Times New Roman"/>
                <w:sz w:val="20"/>
                <w:szCs w:val="20"/>
              </w:rPr>
            </w:pPr>
          </w:p>
        </w:tc>
        <w:tc>
          <w:tcPr>
            <w:tcW w:w="7106" w:type="dxa"/>
            <w:vAlign w:val="center"/>
          </w:tcPr>
          <w:p w:rsidR="00EA078F" w:rsidRPr="00E40B1F" w:rsidRDefault="00625422" w:rsidP="00EA078F">
            <w:pPr>
              <w:rPr>
                <w:rFonts w:ascii="Times New Roman" w:hAnsi="Times New Roman" w:cs="Times New Roman"/>
                <w:sz w:val="20"/>
                <w:szCs w:val="20"/>
              </w:rPr>
            </w:pPr>
            <w:r>
              <w:rPr>
                <w:rFonts w:ascii="Times New Roman" w:hAnsi="Times New Roman" w:cs="Times New Roman"/>
                <w:b/>
                <w:sz w:val="20"/>
                <w:szCs w:val="20"/>
              </w:rPr>
              <w:t xml:space="preserve">7.2 </w:t>
            </w:r>
            <w:r w:rsidR="00EA078F" w:rsidRPr="00E40B1F">
              <w:rPr>
                <w:rFonts w:ascii="Times New Roman" w:hAnsi="Times New Roman" w:cs="Times New Roman"/>
                <w:sz w:val="20"/>
                <w:szCs w:val="20"/>
              </w:rPr>
              <w:t>Suggestion for ADR to make more effective:</w:t>
            </w:r>
          </w:p>
        </w:tc>
        <w:tc>
          <w:tcPr>
            <w:tcW w:w="1098" w:type="dxa"/>
            <w:vAlign w:val="center"/>
          </w:tcPr>
          <w:p w:rsidR="00EA078F" w:rsidRPr="003C4A80" w:rsidRDefault="00AD5953" w:rsidP="00BA2ECA">
            <w:pPr>
              <w:spacing w:line="360" w:lineRule="auto"/>
              <w:jc w:val="center"/>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62</w:t>
            </w:r>
          </w:p>
        </w:tc>
      </w:tr>
      <w:tr w:rsidR="00EA078F" w:rsidRPr="00E40B1F" w:rsidTr="00A428C6">
        <w:tc>
          <w:tcPr>
            <w:tcW w:w="1372" w:type="dxa"/>
            <w:vMerge/>
            <w:vAlign w:val="center"/>
          </w:tcPr>
          <w:p w:rsidR="00EA078F" w:rsidRPr="00E40B1F" w:rsidRDefault="00EA078F" w:rsidP="004A54D3">
            <w:pPr>
              <w:rPr>
                <w:rFonts w:ascii="Times New Roman" w:hAnsi="Times New Roman" w:cs="Times New Roman"/>
                <w:sz w:val="20"/>
                <w:szCs w:val="20"/>
              </w:rPr>
            </w:pPr>
          </w:p>
        </w:tc>
        <w:tc>
          <w:tcPr>
            <w:tcW w:w="7106" w:type="dxa"/>
            <w:vAlign w:val="center"/>
          </w:tcPr>
          <w:p w:rsidR="00EA078F" w:rsidRPr="00E40B1F" w:rsidRDefault="00625422" w:rsidP="00EA078F">
            <w:pPr>
              <w:rPr>
                <w:rFonts w:ascii="Times New Roman" w:hAnsi="Times New Roman" w:cs="Times New Roman"/>
                <w:sz w:val="20"/>
                <w:szCs w:val="20"/>
              </w:rPr>
            </w:pPr>
            <w:r w:rsidRPr="00625422">
              <w:rPr>
                <w:rFonts w:ascii="Times New Roman" w:hAnsi="Times New Roman" w:cs="Times New Roman"/>
                <w:b/>
                <w:sz w:val="20"/>
                <w:szCs w:val="20"/>
              </w:rPr>
              <w:t>7.3</w:t>
            </w:r>
            <w:r w:rsidR="00EA078F" w:rsidRPr="00E40B1F">
              <w:rPr>
                <w:rFonts w:ascii="Times New Roman" w:hAnsi="Times New Roman" w:cs="Times New Roman"/>
                <w:sz w:val="20"/>
                <w:szCs w:val="20"/>
              </w:rPr>
              <w:t>Conclusion:</w:t>
            </w:r>
          </w:p>
        </w:tc>
        <w:tc>
          <w:tcPr>
            <w:tcW w:w="1098" w:type="dxa"/>
            <w:vAlign w:val="center"/>
          </w:tcPr>
          <w:p w:rsidR="00EA078F" w:rsidRPr="003C4A80" w:rsidRDefault="00AD5953" w:rsidP="00BA2ECA">
            <w:pPr>
              <w:spacing w:line="360" w:lineRule="auto"/>
              <w:jc w:val="center"/>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63</w:t>
            </w:r>
          </w:p>
        </w:tc>
      </w:tr>
    </w:tbl>
    <w:p w:rsidR="007B498A" w:rsidRPr="00E40B1F" w:rsidRDefault="007B498A" w:rsidP="00366500">
      <w:pPr>
        <w:spacing w:line="360" w:lineRule="auto"/>
        <w:jc w:val="both"/>
        <w:rPr>
          <w:rFonts w:ascii="Times New Roman" w:hAnsi="Times New Roman" w:cs="Times New Roman"/>
          <w:b/>
          <w:color w:val="FF0000"/>
          <w:sz w:val="24"/>
          <w:szCs w:val="24"/>
        </w:rPr>
      </w:pPr>
    </w:p>
    <w:p w:rsidR="007B498A" w:rsidRPr="00E40B1F" w:rsidRDefault="007B498A" w:rsidP="00366500">
      <w:pPr>
        <w:spacing w:line="360" w:lineRule="auto"/>
        <w:jc w:val="both"/>
        <w:rPr>
          <w:rFonts w:ascii="Times New Roman" w:hAnsi="Times New Roman" w:cs="Times New Roman"/>
          <w:b/>
          <w:color w:val="FF0000"/>
          <w:sz w:val="24"/>
          <w:szCs w:val="24"/>
        </w:rPr>
      </w:pPr>
    </w:p>
    <w:p w:rsidR="0005229A" w:rsidRPr="00E40B1F" w:rsidRDefault="0005229A" w:rsidP="00EA078F">
      <w:pPr>
        <w:pStyle w:val="TOCHeading"/>
        <w:spacing w:line="240" w:lineRule="auto"/>
        <w:jc w:val="center"/>
        <w:rPr>
          <w:rFonts w:ascii="Times New Roman" w:hAnsi="Times New Roman" w:cs="Times New Roman"/>
          <w:sz w:val="20"/>
          <w:szCs w:val="20"/>
        </w:rPr>
      </w:pPr>
    </w:p>
    <w:p w:rsidR="0005229A" w:rsidRPr="00E40B1F" w:rsidRDefault="0005229A" w:rsidP="00366500">
      <w:pPr>
        <w:spacing w:line="360" w:lineRule="auto"/>
        <w:jc w:val="both"/>
        <w:rPr>
          <w:rFonts w:ascii="Times New Roman" w:hAnsi="Times New Roman" w:cs="Times New Roman"/>
          <w:b/>
          <w:sz w:val="24"/>
          <w:szCs w:val="24"/>
        </w:rPr>
      </w:pPr>
    </w:p>
    <w:p w:rsidR="002464C5" w:rsidRPr="00E40B1F" w:rsidRDefault="002464C5" w:rsidP="002464C5">
      <w:pPr>
        <w:shd w:val="clear" w:color="auto" w:fill="FFFFFF"/>
        <w:spacing w:after="360" w:line="360" w:lineRule="auto"/>
        <w:jc w:val="both"/>
        <w:rPr>
          <w:rFonts w:ascii="Times New Roman" w:eastAsia="Times New Roman" w:hAnsi="Times New Roman" w:cs="Times New Roman"/>
          <w:b/>
          <w:color w:val="333333"/>
          <w:sz w:val="24"/>
          <w:szCs w:val="24"/>
        </w:rPr>
      </w:pPr>
    </w:p>
    <w:p w:rsidR="00CA1FA7" w:rsidRPr="00E40B1F" w:rsidRDefault="00A564DC" w:rsidP="00EF6A13">
      <w:pPr>
        <w:pStyle w:val="Heading1"/>
      </w:pPr>
      <w:r w:rsidRPr="00E40B1F">
        <w:lastRenderedPageBreak/>
        <w:t xml:space="preserve">1.1 </w:t>
      </w:r>
      <w:bookmarkStart w:id="2" w:name="Meaning"/>
      <w:r w:rsidR="00CA1FA7" w:rsidRPr="00E40B1F">
        <w:t>Meaning</w:t>
      </w:r>
      <w:bookmarkEnd w:id="2"/>
      <w:r w:rsidR="0085365A">
        <w:t xml:space="preserve"> </w:t>
      </w:r>
      <w:r w:rsidR="00CA1FA7" w:rsidRPr="00E40B1F">
        <w:t xml:space="preserve">Of ‘Alternative’: </w:t>
      </w:r>
    </w:p>
    <w:p w:rsidR="00CA1FA7" w:rsidRPr="00E40B1F" w:rsidRDefault="00CA1FA7" w:rsidP="00A46071">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The meaning of the term ‘Alternative’ in this context of ADR is not clear. Specifically, it is not clear whether the ‘Element’ is to be considered an ‘Alternative’.</w:t>
      </w:r>
    </w:p>
    <w:p w:rsidR="00CA1FA7" w:rsidRPr="00E40B1F" w:rsidRDefault="00CA1FA7" w:rsidP="00A46071">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For questions like: ‘to what is ‘Alternative’ dispute resolution an alternative’, Karl Mackie has very sensible stated: ‘What is alternative depends on what is traditional’.</w:t>
      </w:r>
      <w:r w:rsidRPr="00E40B1F">
        <w:rPr>
          <w:rStyle w:val="FootnoteReference"/>
          <w:rFonts w:ascii="Times New Roman" w:hAnsi="Times New Roman" w:cs="Times New Roman"/>
          <w:sz w:val="24"/>
          <w:szCs w:val="24"/>
        </w:rPr>
        <w:footnoteReference w:id="2"/>
      </w:r>
      <w:r w:rsidRPr="00E40B1F">
        <w:rPr>
          <w:rFonts w:ascii="Times New Roman" w:hAnsi="Times New Roman" w:cs="Times New Roman"/>
          <w:sz w:val="24"/>
          <w:szCs w:val="24"/>
        </w:rPr>
        <w:t xml:space="preserve"> In most western countries this would mean the court structure and rules of civil procedure. In other words; it is an alternative to litigation. ADR is a response to (barriers or problems) formality, complexity, inadequacies and expenses of the ordinary courts. For some it is also a search for legal solutions to the problem of mass litigation.</w:t>
      </w:r>
      <w:r w:rsidRPr="00E40B1F">
        <w:rPr>
          <w:rStyle w:val="FootnoteReference"/>
          <w:rFonts w:ascii="Times New Roman" w:hAnsi="Times New Roman" w:cs="Times New Roman"/>
          <w:sz w:val="24"/>
          <w:szCs w:val="24"/>
        </w:rPr>
        <w:footnoteReference w:id="3"/>
      </w:r>
      <w:r w:rsidRPr="00E40B1F">
        <w:rPr>
          <w:rFonts w:ascii="Times New Roman" w:hAnsi="Times New Roman" w:cs="Times New Roman"/>
          <w:sz w:val="24"/>
          <w:szCs w:val="24"/>
        </w:rPr>
        <w:t xml:space="preserve"> Yet, it can also be an ‘Alternative’ both to allowing a dispute to drop and to resorting to violence, as is usually the case in traditional societies. Furthermore, for our purposes ADR may be viewed as ‘Appropriate’ rather than ‘Alternative’. </w:t>
      </w:r>
      <w:r w:rsidRPr="00E40B1F">
        <w:rPr>
          <w:rStyle w:val="FootnoteReference"/>
          <w:rFonts w:ascii="Times New Roman" w:hAnsi="Times New Roman" w:cs="Times New Roman"/>
          <w:sz w:val="24"/>
          <w:szCs w:val="24"/>
        </w:rPr>
        <w:footnoteReference w:id="4"/>
      </w:r>
      <w:r w:rsidR="004A5120" w:rsidRPr="00E40B1F">
        <w:rPr>
          <w:rFonts w:ascii="Times New Roman" w:hAnsi="Times New Roman" w:cs="Times New Roman"/>
          <w:sz w:val="24"/>
          <w:szCs w:val="24"/>
        </w:rPr>
        <w:t>while the court adjudication approach is sometimes inappropriate for e-commerce, ADR can offer more appropriate procedures.</w:t>
      </w:r>
    </w:p>
    <w:p w:rsidR="004A5120" w:rsidRPr="00E40B1F" w:rsidRDefault="00071E05" w:rsidP="00EF6A13">
      <w:pPr>
        <w:pStyle w:val="Heading1"/>
      </w:pPr>
      <w:r w:rsidRPr="00E40B1F">
        <w:t xml:space="preserve">1.2 </w:t>
      </w:r>
      <w:r w:rsidR="004A5120" w:rsidRPr="00E40B1F">
        <w:t>Meaning of the term ‘Dispute’:</w:t>
      </w:r>
    </w:p>
    <w:p w:rsidR="004A5120" w:rsidRPr="00E40B1F" w:rsidRDefault="004A5120" w:rsidP="00A46071">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The term dispute is well understood, but it is nonetheless useful to consider the nature of disputes and when they arises. Disputes have their origins in disagreements between individuals. A statement by one person that is contradicted by another gives rise to a disagreement, but not necessarily a dispute. The disagreement only becomes a dispute when one or other party cannot live with the consequences of the disagreement, and insists on having it resolved. This can apply to statements, but more usually applies to claims that are served by one person on another in a contractual or a social context.</w:t>
      </w:r>
    </w:p>
    <w:p w:rsidR="004A5120" w:rsidRPr="00E40B1F" w:rsidRDefault="004A5120" w:rsidP="00A46071">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The definition of a dispute may appear superfluous at first sight. Everyone knows the meaning of adispute and one may presume that one will recognize a dispute when one sees it. However, in actual </w:t>
      </w:r>
      <w:r w:rsidR="000074E9" w:rsidRPr="00E40B1F">
        <w:rPr>
          <w:rFonts w:ascii="Times New Roman" w:hAnsi="Times New Roman" w:cs="Times New Roman"/>
          <w:sz w:val="24"/>
          <w:szCs w:val="24"/>
        </w:rPr>
        <w:t>practice</w:t>
      </w:r>
      <w:r w:rsidRPr="00E40B1F">
        <w:rPr>
          <w:rFonts w:ascii="Times New Roman" w:hAnsi="Times New Roman" w:cs="Times New Roman"/>
          <w:sz w:val="24"/>
          <w:szCs w:val="24"/>
        </w:rPr>
        <w:t xml:space="preserve"> the existence of a dispute may be in doubt and may itself be disputed. At times, </w:t>
      </w:r>
      <w:r w:rsidRPr="00E40B1F">
        <w:rPr>
          <w:rFonts w:ascii="Times New Roman" w:hAnsi="Times New Roman" w:cs="Times New Roman"/>
          <w:sz w:val="24"/>
          <w:szCs w:val="24"/>
        </w:rPr>
        <w:lastRenderedPageBreak/>
        <w:t xml:space="preserve">the </w:t>
      </w:r>
      <w:r w:rsidR="000074E9" w:rsidRPr="00E40B1F">
        <w:rPr>
          <w:rFonts w:ascii="Times New Roman" w:hAnsi="Times New Roman" w:cs="Times New Roman"/>
          <w:sz w:val="24"/>
          <w:szCs w:val="24"/>
        </w:rPr>
        <w:t>existence of</w:t>
      </w:r>
      <w:r w:rsidRPr="00E40B1F">
        <w:rPr>
          <w:rFonts w:ascii="Times New Roman" w:hAnsi="Times New Roman" w:cs="Times New Roman"/>
          <w:sz w:val="24"/>
          <w:szCs w:val="24"/>
        </w:rPr>
        <w:t xml:space="preserve"> a dispute is denied in order to contest the jurisdiction of an international court or tribunal.</w:t>
      </w:r>
    </w:p>
    <w:p w:rsidR="000074E9" w:rsidRPr="00E40B1F" w:rsidRDefault="000074E9" w:rsidP="00A46071">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The existing definitions have done little to clarify question that arise in this context. Black’s Law Dictionary circumscribes ‘Dispute’ as ‘a conflict or controversy, esp. one that have given rise to a particular lawsuit.</w:t>
      </w:r>
      <w:r w:rsidRPr="00E40B1F">
        <w:rPr>
          <w:rStyle w:val="FootnoteReference"/>
          <w:rFonts w:ascii="Times New Roman" w:hAnsi="Times New Roman" w:cs="Times New Roman"/>
          <w:sz w:val="24"/>
          <w:szCs w:val="24"/>
        </w:rPr>
        <w:footnoteReference w:id="5"/>
      </w:r>
    </w:p>
    <w:p w:rsidR="005C07DD" w:rsidRPr="00E40B1F" w:rsidRDefault="00071E05" w:rsidP="00EF6A13">
      <w:pPr>
        <w:pStyle w:val="Heading1"/>
      </w:pPr>
      <w:r w:rsidRPr="00E40B1F">
        <w:t xml:space="preserve">1.3 </w:t>
      </w:r>
      <w:r w:rsidR="005C07DD" w:rsidRPr="00E40B1F">
        <w:t>Meaning of ‘Resolution’:</w:t>
      </w:r>
    </w:p>
    <w:p w:rsidR="005C07DD" w:rsidRPr="00E40B1F" w:rsidRDefault="005C07DD" w:rsidP="00A46071">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Oxford Dictionary defines resolution a ‘The action of solving a problem or contentious matter.”</w:t>
      </w:r>
    </w:p>
    <w:p w:rsidR="005C07DD" w:rsidRPr="00E40B1F" w:rsidRDefault="005C07DD" w:rsidP="00A46071">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Explaining the meaning of resolution, in the arena of conflict research, demands a discussion of several terms that refer to different ways of dealing with conflict.</w:t>
      </w:r>
      <w:r w:rsidRPr="00E40B1F">
        <w:rPr>
          <w:rStyle w:val="FootnoteReference"/>
          <w:rFonts w:ascii="Times New Roman" w:hAnsi="Times New Roman" w:cs="Times New Roman"/>
          <w:sz w:val="24"/>
          <w:szCs w:val="24"/>
        </w:rPr>
        <w:footnoteReference w:id="6"/>
      </w:r>
    </w:p>
    <w:p w:rsidR="002F298A" w:rsidRPr="00E40B1F" w:rsidRDefault="00071E05" w:rsidP="00EF6A13">
      <w:pPr>
        <w:pStyle w:val="Heading1"/>
      </w:pPr>
      <w:r w:rsidRPr="00E40B1F">
        <w:t xml:space="preserve">1.4 </w:t>
      </w:r>
      <w:r w:rsidR="002F298A" w:rsidRPr="00E40B1F">
        <w:t>Meaning of ADR:</w:t>
      </w:r>
    </w:p>
    <w:p w:rsidR="002E487A" w:rsidRPr="00E40B1F" w:rsidRDefault="002E487A" w:rsidP="00A46071">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The term “Alternative Dispute Resolution” or “ADR” is often used to describe a wide variety of dispute resolution mechanisms that are short of, or alternative to, full-scale court processes or judicial process. In other words, when disputes between parties are resolved through means which are alternative to formal litigation, this is called alternative dispute resolution. ADR is a process which may be freestanding (non-judicial) or court annexed (judicial), binding or non-binding, formal or informal, mandatory or voluntary in nature. It is to be emphasized that the term ‘ADR’ is misleading in a sense that it is not always alternative to formal litigation and very often it is a part of litigation particularly for those ADR processes which are court-connected. Professor Thomas J. Stipanowich states that the name ADR is an outmoded acronym that survives as a matter of convenience only.</w:t>
      </w:r>
      <w:r w:rsidRPr="00E40B1F">
        <w:rPr>
          <w:rFonts w:ascii="Times New Roman" w:hAnsi="Times New Roman" w:cs="Times New Roman"/>
          <w:sz w:val="24"/>
          <w:szCs w:val="24"/>
        </w:rPr>
        <w:footnoteReference w:id="7"/>
      </w:r>
    </w:p>
    <w:p w:rsidR="00284F00" w:rsidRPr="00E40B1F" w:rsidRDefault="00284F00" w:rsidP="00A46071">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Alternative Dispute Resolution ("ADR") refers to any means of settling disputes outside of the courtroom.</w:t>
      </w:r>
      <w:r w:rsidRPr="00E40B1F">
        <w:rPr>
          <w:rFonts w:ascii="Times New Roman" w:hAnsi="Times New Roman" w:cs="Times New Roman"/>
          <w:sz w:val="24"/>
          <w:szCs w:val="24"/>
        </w:rPr>
        <w:footnoteReference w:id="8"/>
      </w:r>
      <w:r w:rsidRPr="00E40B1F">
        <w:rPr>
          <w:rFonts w:ascii="Times New Roman" w:hAnsi="Times New Roman" w:cs="Times New Roman"/>
          <w:sz w:val="24"/>
          <w:szCs w:val="24"/>
        </w:rPr>
        <w:t> </w:t>
      </w:r>
    </w:p>
    <w:p w:rsidR="00427D41" w:rsidRPr="00E40B1F" w:rsidRDefault="00427D41" w:rsidP="00A46071">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lastRenderedPageBreak/>
        <w:t>Alternative dispute resolution (ADR), or external dispute resolution (EDR), typically denotes a wide range of </w:t>
      </w:r>
      <w:r w:rsidR="00F06794" w:rsidRPr="00E40B1F">
        <w:rPr>
          <w:rFonts w:ascii="Times New Roman" w:hAnsi="Times New Roman" w:cs="Times New Roman"/>
          <w:sz w:val="24"/>
          <w:szCs w:val="24"/>
        </w:rPr>
        <w:t xml:space="preserve">dispute resolution </w:t>
      </w:r>
      <w:r w:rsidRPr="00E40B1F">
        <w:rPr>
          <w:rFonts w:ascii="Times New Roman" w:hAnsi="Times New Roman" w:cs="Times New Roman"/>
          <w:sz w:val="24"/>
          <w:szCs w:val="24"/>
        </w:rPr>
        <w:t>processes and techniques that act as a means for disagreeing parties to come to an agreement short of </w:t>
      </w:r>
      <w:r w:rsidR="005F1A31" w:rsidRPr="00E40B1F">
        <w:rPr>
          <w:rFonts w:ascii="Times New Roman" w:hAnsi="Times New Roman" w:cs="Times New Roman"/>
          <w:sz w:val="24"/>
          <w:szCs w:val="24"/>
        </w:rPr>
        <w:t>litigation</w:t>
      </w:r>
      <w:r w:rsidRPr="00E40B1F">
        <w:rPr>
          <w:rFonts w:ascii="Times New Roman" w:hAnsi="Times New Roman" w:cs="Times New Roman"/>
          <w:sz w:val="24"/>
          <w:szCs w:val="24"/>
        </w:rPr>
        <w:t>: a collective term for the ways that parties can settle disputes, with the help of a third</w:t>
      </w:r>
      <w:r w:rsidR="00F06794" w:rsidRPr="00E40B1F">
        <w:rPr>
          <w:rFonts w:ascii="Times New Roman" w:hAnsi="Times New Roman" w:cs="Times New Roman"/>
          <w:sz w:val="24"/>
          <w:szCs w:val="24"/>
        </w:rPr>
        <w:t xml:space="preserve"> party</w:t>
      </w:r>
      <w:r w:rsidRPr="00E40B1F">
        <w:rPr>
          <w:rFonts w:ascii="Times New Roman" w:hAnsi="Times New Roman" w:cs="Times New Roman"/>
          <w:sz w:val="24"/>
          <w:szCs w:val="24"/>
        </w:rPr>
        <w:t>.</w:t>
      </w:r>
      <w:r w:rsidRPr="00E40B1F">
        <w:rPr>
          <w:rFonts w:ascii="Times New Roman" w:hAnsi="Times New Roman" w:cs="Times New Roman"/>
          <w:sz w:val="24"/>
          <w:szCs w:val="24"/>
        </w:rPr>
        <w:footnoteReference w:id="9"/>
      </w:r>
      <w:r w:rsidR="009A1FDD" w:rsidRPr="00E40B1F">
        <w:rPr>
          <w:rFonts w:ascii="Times New Roman" w:hAnsi="Times New Roman" w:cs="Times New Roman"/>
          <w:sz w:val="24"/>
          <w:szCs w:val="24"/>
        </w:rPr>
        <w:t xml:space="preserve"> However, ADR is also increasingly being adopted as a tool to help settle disputes alongside the court system</w:t>
      </w:r>
      <w:r w:rsidR="00F06794" w:rsidRPr="00E40B1F">
        <w:rPr>
          <w:rFonts w:ascii="Times New Roman" w:hAnsi="Times New Roman" w:cs="Times New Roman"/>
          <w:sz w:val="24"/>
          <w:szCs w:val="24"/>
        </w:rPr>
        <w:t xml:space="preserve"> itself</w:t>
      </w:r>
      <w:r w:rsidR="009A1FDD" w:rsidRPr="00E40B1F">
        <w:rPr>
          <w:rFonts w:ascii="Times New Roman" w:hAnsi="Times New Roman" w:cs="Times New Roman"/>
          <w:sz w:val="24"/>
          <w:szCs w:val="24"/>
        </w:rPr>
        <w:t>.</w:t>
      </w:r>
      <w:r w:rsidR="009A1FDD" w:rsidRPr="00E40B1F">
        <w:rPr>
          <w:rFonts w:ascii="Times New Roman" w:hAnsi="Times New Roman" w:cs="Times New Roman"/>
          <w:sz w:val="24"/>
          <w:szCs w:val="24"/>
        </w:rPr>
        <w:footnoteReference w:id="10"/>
      </w:r>
    </w:p>
    <w:p w:rsidR="007B4064" w:rsidRPr="00E40B1F" w:rsidRDefault="007B4064" w:rsidP="00A46071">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Despite historic resistance to ADR by many popular parties and their advocates, ADR has gained widespread acceptance among both the general public and the </w:t>
      </w:r>
      <w:r w:rsidR="005F1A31" w:rsidRPr="00E40B1F">
        <w:rPr>
          <w:rFonts w:ascii="Times New Roman" w:hAnsi="Times New Roman" w:cs="Times New Roman"/>
          <w:sz w:val="24"/>
          <w:szCs w:val="24"/>
        </w:rPr>
        <w:t>legal profession</w:t>
      </w:r>
      <w:r w:rsidRPr="00E40B1F">
        <w:rPr>
          <w:rFonts w:ascii="Times New Roman" w:hAnsi="Times New Roman" w:cs="Times New Roman"/>
          <w:sz w:val="24"/>
          <w:szCs w:val="24"/>
        </w:rPr>
        <w:t> in recent years. In fact, some courts now require some parties to resort to ADR of some type, usually </w:t>
      </w:r>
      <w:r w:rsidR="005F1A31" w:rsidRPr="00E40B1F">
        <w:rPr>
          <w:rFonts w:ascii="Times New Roman" w:hAnsi="Times New Roman" w:cs="Times New Roman"/>
          <w:sz w:val="24"/>
          <w:szCs w:val="24"/>
        </w:rPr>
        <w:t>mediation</w:t>
      </w:r>
      <w:r w:rsidRPr="00E40B1F">
        <w:rPr>
          <w:rFonts w:ascii="Times New Roman" w:hAnsi="Times New Roman" w:cs="Times New Roman"/>
          <w:sz w:val="24"/>
          <w:szCs w:val="24"/>
        </w:rPr>
        <w:t xml:space="preserve">, before permitting the parties' cases to be tried (indeed the European Mediation Directive (2008) expressly contemplates so-called "compulsory" mediation; this means that attendance is compulsory, not that settlement must be reached </w:t>
      </w:r>
      <w:r w:rsidR="00F06794" w:rsidRPr="00E40B1F">
        <w:rPr>
          <w:rFonts w:ascii="Times New Roman" w:hAnsi="Times New Roman" w:cs="Times New Roman"/>
          <w:sz w:val="24"/>
          <w:szCs w:val="24"/>
        </w:rPr>
        <w:t>through mediation</w:t>
      </w:r>
      <w:r w:rsidRPr="00E40B1F">
        <w:rPr>
          <w:rFonts w:ascii="Times New Roman" w:hAnsi="Times New Roman" w:cs="Times New Roman"/>
          <w:sz w:val="24"/>
          <w:szCs w:val="24"/>
        </w:rPr>
        <w:t>).</w:t>
      </w:r>
      <w:r w:rsidRPr="00E40B1F">
        <w:rPr>
          <w:rFonts w:ascii="Times New Roman" w:hAnsi="Times New Roman" w:cs="Times New Roman"/>
          <w:sz w:val="24"/>
          <w:szCs w:val="24"/>
        </w:rPr>
        <w:footnoteReference w:id="11"/>
      </w:r>
      <w:r w:rsidR="006A4B5A" w:rsidRPr="00E40B1F">
        <w:rPr>
          <w:rFonts w:ascii="Times New Roman" w:hAnsi="Times New Roman" w:cs="Times New Roman"/>
          <w:sz w:val="24"/>
          <w:szCs w:val="24"/>
        </w:rPr>
        <w:t xml:space="preserve"> Additionally, parties to</w:t>
      </w:r>
      <w:r w:rsidR="005F1A31" w:rsidRPr="00E40B1F">
        <w:rPr>
          <w:rFonts w:ascii="Times New Roman" w:hAnsi="Times New Roman" w:cs="Times New Roman"/>
          <w:sz w:val="24"/>
          <w:szCs w:val="24"/>
        </w:rPr>
        <w:t xml:space="preserve"> merger and acquisition </w:t>
      </w:r>
      <w:r w:rsidR="006A4B5A" w:rsidRPr="00E40B1F">
        <w:rPr>
          <w:rFonts w:ascii="Times New Roman" w:hAnsi="Times New Roman" w:cs="Times New Roman"/>
          <w:sz w:val="24"/>
          <w:szCs w:val="24"/>
        </w:rPr>
        <w:t>transactions are increasingly turning to ADR to resolve post-acquisition</w:t>
      </w:r>
      <w:r w:rsidR="009D1327" w:rsidRPr="00E40B1F">
        <w:rPr>
          <w:rFonts w:ascii="Times New Roman" w:hAnsi="Times New Roman" w:cs="Times New Roman"/>
          <w:sz w:val="24"/>
          <w:szCs w:val="24"/>
        </w:rPr>
        <w:t xml:space="preserve"> disputes</w:t>
      </w:r>
      <w:r w:rsidR="006A4B5A" w:rsidRPr="00E40B1F">
        <w:rPr>
          <w:rFonts w:ascii="Times New Roman" w:hAnsi="Times New Roman" w:cs="Times New Roman"/>
          <w:sz w:val="24"/>
          <w:szCs w:val="24"/>
        </w:rPr>
        <w:t>.</w:t>
      </w:r>
      <w:r w:rsidR="006A4B5A" w:rsidRPr="00E40B1F">
        <w:rPr>
          <w:rFonts w:ascii="Times New Roman" w:hAnsi="Times New Roman" w:cs="Times New Roman"/>
          <w:sz w:val="24"/>
          <w:szCs w:val="24"/>
        </w:rPr>
        <w:footnoteReference w:id="12"/>
      </w:r>
    </w:p>
    <w:p w:rsidR="00D96508" w:rsidRPr="00E40B1F" w:rsidRDefault="00D96508" w:rsidP="00A46071">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Alternative Dispute Resolution (ADR) is a non-adversarial method of dispute resolution that is used instead of formal court adjudication. This process also includes a broad range of court oriented initiatives, which are intended to facilitate a more effective administration of justice and to help in reducing delay in disposal of cases. ADR includes mediation, arbitration, conciliation, early neutral evaluation, negotiation, non-binding arbitration, and mandatory mediation etc.</w:t>
      </w:r>
      <w:r w:rsidRPr="00E40B1F">
        <w:rPr>
          <w:rFonts w:ascii="Times New Roman" w:hAnsi="Times New Roman" w:cs="Times New Roman"/>
          <w:sz w:val="24"/>
          <w:szCs w:val="24"/>
        </w:rPr>
        <w:footnoteReference w:id="13"/>
      </w:r>
    </w:p>
    <w:p w:rsidR="00766EF4" w:rsidRPr="00E40B1F" w:rsidRDefault="00766EF4" w:rsidP="00EF6A13">
      <w:pPr>
        <w:pStyle w:val="Heading1"/>
      </w:pPr>
      <w:r w:rsidRPr="00E40B1F">
        <w:t>2.1 What Can ADR do?</w:t>
      </w:r>
    </w:p>
    <w:p w:rsidR="00766EF4" w:rsidRPr="00E40B1F" w:rsidRDefault="00766EF4" w:rsidP="00766EF4">
      <w:pPr>
        <w:spacing w:line="360" w:lineRule="auto"/>
        <w:jc w:val="both"/>
        <w:rPr>
          <w:rFonts w:ascii="Times New Roman" w:hAnsi="Times New Roman" w:cs="Times New Roman"/>
        </w:rPr>
      </w:pPr>
      <w:r w:rsidRPr="00E40B1F">
        <w:rPr>
          <w:rFonts w:ascii="Times New Roman" w:hAnsi="Times New Roman" w:cs="Times New Roman"/>
        </w:rPr>
        <w:t xml:space="preserve">ADR systems may be designed to meet a wide variety of different goals. Some of these goals are directly related to improving the administration of justice development objectives, such as economic restructuring, or the management of tensions and conflicts in communities. For instances, developing an efficient, consensual way to resolve land disputes may be critical to an AID mission not because of its commitment to strengthening the rule of law, but because land disputes threaten the social and economic stability of </w:t>
      </w:r>
      <w:r w:rsidRPr="00E40B1F">
        <w:rPr>
          <w:rFonts w:ascii="Times New Roman" w:hAnsi="Times New Roman" w:cs="Times New Roman"/>
        </w:rPr>
        <w:lastRenderedPageBreak/>
        <w:t xml:space="preserve">the country. Likewise, efficient dispute resolution procedures may be critical to economic development objectives where court delays or corruption inhibit foreign investment and economic restructuring. </w:t>
      </w:r>
    </w:p>
    <w:p w:rsidR="00766EF4" w:rsidRPr="00E40B1F" w:rsidRDefault="00766EF4" w:rsidP="00766EF4">
      <w:pPr>
        <w:spacing w:line="360" w:lineRule="auto"/>
        <w:jc w:val="both"/>
        <w:rPr>
          <w:rFonts w:ascii="Times New Roman" w:hAnsi="Times New Roman" w:cs="Times New Roman"/>
        </w:rPr>
      </w:pPr>
      <w:r w:rsidRPr="00E40B1F">
        <w:rPr>
          <w:rFonts w:ascii="Times New Roman" w:hAnsi="Times New Roman" w:cs="Times New Roman"/>
        </w:rPr>
        <w:t>Within the context of rule of law initiative, ADR programs can:</w:t>
      </w:r>
    </w:p>
    <w:p w:rsidR="00766EF4" w:rsidRPr="00E40B1F" w:rsidRDefault="00766EF4" w:rsidP="00766EF4">
      <w:pPr>
        <w:pStyle w:val="ListParagraph"/>
        <w:numPr>
          <w:ilvl w:val="0"/>
          <w:numId w:val="1"/>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Support and complement court reform</w:t>
      </w:r>
    </w:p>
    <w:p w:rsidR="00766EF4" w:rsidRPr="00E40B1F" w:rsidRDefault="00766EF4" w:rsidP="00766EF4">
      <w:pPr>
        <w:pStyle w:val="ListParagraph"/>
        <w:numPr>
          <w:ilvl w:val="0"/>
          <w:numId w:val="1"/>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By-pass ineffective and discredited courts</w:t>
      </w:r>
    </w:p>
    <w:p w:rsidR="00766EF4" w:rsidRPr="00E40B1F" w:rsidRDefault="00766EF4" w:rsidP="00766EF4">
      <w:pPr>
        <w:pStyle w:val="ListParagraph"/>
        <w:numPr>
          <w:ilvl w:val="0"/>
          <w:numId w:val="1"/>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Increase popular satisfaction with dispute resolution increase access to justice for disadvantaged groups </w:t>
      </w:r>
    </w:p>
    <w:p w:rsidR="00766EF4" w:rsidRPr="00E40B1F" w:rsidRDefault="00766EF4" w:rsidP="00766EF4">
      <w:pPr>
        <w:pStyle w:val="ListParagraph"/>
        <w:numPr>
          <w:ilvl w:val="0"/>
          <w:numId w:val="1"/>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Increase access to justice for disadvantaged groups</w:t>
      </w:r>
    </w:p>
    <w:p w:rsidR="00766EF4" w:rsidRPr="00E40B1F" w:rsidRDefault="00766EF4" w:rsidP="00766EF4">
      <w:pPr>
        <w:pStyle w:val="ListParagraph"/>
        <w:numPr>
          <w:ilvl w:val="0"/>
          <w:numId w:val="1"/>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Reduce delay in the resolution of disputes</w:t>
      </w:r>
    </w:p>
    <w:p w:rsidR="00766EF4" w:rsidRPr="00E40B1F" w:rsidRDefault="00766EF4" w:rsidP="00766EF4">
      <w:pPr>
        <w:pStyle w:val="ListParagraph"/>
        <w:numPr>
          <w:ilvl w:val="0"/>
          <w:numId w:val="1"/>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Reduce the cost of resolving disputes</w:t>
      </w:r>
    </w:p>
    <w:p w:rsidR="00766EF4" w:rsidRPr="00E40B1F" w:rsidRDefault="00766EF4" w:rsidP="00766EF4">
      <w:pPr>
        <w:spacing w:line="360" w:lineRule="auto"/>
        <w:ind w:left="360"/>
        <w:jc w:val="both"/>
        <w:rPr>
          <w:rFonts w:ascii="Times New Roman" w:hAnsi="Times New Roman" w:cs="Times New Roman"/>
          <w:sz w:val="24"/>
          <w:szCs w:val="24"/>
        </w:rPr>
      </w:pPr>
      <w:r w:rsidRPr="00E40B1F">
        <w:rPr>
          <w:rFonts w:ascii="Times New Roman" w:hAnsi="Times New Roman" w:cs="Times New Roman"/>
          <w:sz w:val="24"/>
          <w:szCs w:val="24"/>
        </w:rPr>
        <w:t>In the context of other development objective, ADR programs can:</w:t>
      </w:r>
    </w:p>
    <w:p w:rsidR="00766EF4" w:rsidRPr="00E40B1F" w:rsidRDefault="00766EF4" w:rsidP="00766EF4">
      <w:pPr>
        <w:pStyle w:val="ListParagraph"/>
        <w:numPr>
          <w:ilvl w:val="0"/>
          <w:numId w:val="2"/>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Increase civic engagement and create public processes to facilitate economic restructuring and other social change</w:t>
      </w:r>
    </w:p>
    <w:p w:rsidR="00766EF4" w:rsidRPr="00E40B1F" w:rsidRDefault="00766EF4" w:rsidP="00766EF4">
      <w:pPr>
        <w:pStyle w:val="ListParagraph"/>
        <w:numPr>
          <w:ilvl w:val="0"/>
          <w:numId w:val="2"/>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Help reduce the level of tension and conflict in a community</w:t>
      </w:r>
    </w:p>
    <w:p w:rsidR="00766EF4" w:rsidRPr="00E40B1F" w:rsidRDefault="00766EF4" w:rsidP="00766EF4">
      <w:pPr>
        <w:pStyle w:val="ListParagraph"/>
        <w:numPr>
          <w:ilvl w:val="0"/>
          <w:numId w:val="2"/>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Manage disputes and conflicts that may directly impair development initiatives Experiences suggests that ADR programs can have a positive impact on each of these development objectives, although the extent of the impact is very much dependent on other conditions within the country and the fit of the design and implementation of the program with the development objectives.</w:t>
      </w:r>
      <w:r w:rsidRPr="00E40B1F">
        <w:rPr>
          <w:rStyle w:val="FootnoteReference"/>
          <w:rFonts w:ascii="Times New Roman" w:hAnsi="Times New Roman" w:cs="Times New Roman"/>
          <w:sz w:val="24"/>
          <w:szCs w:val="24"/>
        </w:rPr>
        <w:footnoteReference w:id="14"/>
      </w:r>
    </w:p>
    <w:p w:rsidR="004A16C8" w:rsidRPr="00E40B1F" w:rsidRDefault="000D6BF8" w:rsidP="00EF6A13">
      <w:pPr>
        <w:pStyle w:val="Heading1"/>
      </w:pPr>
      <w:r w:rsidRPr="00E40B1F">
        <w:t xml:space="preserve">2.2 </w:t>
      </w:r>
      <w:r w:rsidR="004A16C8" w:rsidRPr="00E40B1F">
        <w:t xml:space="preserve">Object of ADR: </w:t>
      </w:r>
    </w:p>
    <w:p w:rsidR="00BC7AA1" w:rsidRPr="00E40B1F" w:rsidRDefault="00BC7AA1" w:rsidP="00A46071">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The ADR practitioners guide spells out how ADR can serve different objective. It explains that ADR systems may be designed to meet a wide variety of different goals. Some of these goals are directly related to improving the administration of justice and rule of law. Some, however, are related to other development objectives, such as economic restructuring, or the management of tensions and conflicts in communities. Efficient dispute resolution procedures may be critical to </w:t>
      </w:r>
      <w:r w:rsidRPr="00E40B1F">
        <w:rPr>
          <w:rFonts w:ascii="Times New Roman" w:hAnsi="Times New Roman" w:cs="Times New Roman"/>
          <w:sz w:val="24"/>
          <w:szCs w:val="24"/>
        </w:rPr>
        <w:lastRenderedPageBreak/>
        <w:t>economic development objectives where court delay or corruption inhibit foreign investment and economic restructuring.</w:t>
      </w:r>
      <w:r w:rsidR="00A5141F" w:rsidRPr="00E40B1F">
        <w:rPr>
          <w:rStyle w:val="FootnoteReference"/>
          <w:rFonts w:ascii="Times New Roman" w:hAnsi="Times New Roman" w:cs="Times New Roman"/>
          <w:sz w:val="24"/>
          <w:szCs w:val="24"/>
        </w:rPr>
        <w:footnoteReference w:id="15"/>
      </w:r>
    </w:p>
    <w:p w:rsidR="00BC7AA1" w:rsidRPr="00E40B1F" w:rsidRDefault="00BC7AA1" w:rsidP="00A46071">
      <w:pPr>
        <w:spacing w:line="360" w:lineRule="auto"/>
        <w:jc w:val="both"/>
        <w:rPr>
          <w:rFonts w:ascii="Times New Roman" w:hAnsi="Times New Roman" w:cs="Times New Roman"/>
        </w:rPr>
      </w:pPr>
      <w:r w:rsidRPr="00E40B1F">
        <w:rPr>
          <w:rFonts w:ascii="Times New Roman" w:hAnsi="Times New Roman" w:cs="Times New Roman"/>
        </w:rPr>
        <w:t>The age-old complaints lodged against lawyers and the legal process has gained an amplified resonance in the cotemporary world community. The common conception is that judges and lawyers, the procedural rigor of justice and substantive incantation of legality, lay Jury and technical experts hurt more than they help. The recourse to legal actors and proceedings is cost , emotionally debilitating, and potentially counterproductive .It is to meant that now it is a common knowledge that existing justice system is not able to cope up with the ever increasing burden of civil and criminal litigation . The problem is not of a load alone. The deficiency lies in the adversarial nature of judicial process which is time consuming and more often procedure oriented. There is growing awareness that in the bulk of cases court action is not appropriate recourse for seeking justice.</w:t>
      </w:r>
    </w:p>
    <w:p w:rsidR="00BC7AA1" w:rsidRPr="00E40B1F" w:rsidRDefault="00BC7AA1" w:rsidP="00A46071">
      <w:pPr>
        <w:spacing w:line="360" w:lineRule="auto"/>
        <w:jc w:val="both"/>
        <w:rPr>
          <w:rFonts w:ascii="Times New Roman" w:hAnsi="Times New Roman" w:cs="Times New Roman"/>
        </w:rPr>
      </w:pPr>
      <w:r w:rsidRPr="00E40B1F">
        <w:rPr>
          <w:rFonts w:ascii="Times New Roman" w:hAnsi="Times New Roman" w:cs="Times New Roman"/>
        </w:rPr>
        <w:t xml:space="preserve">Judicial process is set in motion by the action of an aggrieved party. Each party‘s case is presented before the judge by the advocators, who are expert in court craft, in straight jacket of rules of procedure and substantive law. The Judge perceived the dispute (or the issue involved ) in the backdrop of known legal concepts , sifts evidence to arrive at the truth, hears arguments to determine as to how logically the parties stand in terms of applicable legal concepts and pronounce his verdict accordingly. The parties are bound by the verdict, at the peril of legal sanctions, if disobeyed. Represented by lawyers (especially in developed countries) the parties are kept at a distance not only from the judge but also) from each other. The end result is a win–lose litigation .Thus, the dispute is liquidated and justice done or that is what is professed. But the difference between the parties continue to subsist, the competing interest of the parties remain unsolved, interpersonal relationship of the parties becomes more hardened. The adversarial court does not aim at resolution of competing claims of member of the society. It aims at upholding the one and rejecting the other , leaving the conflict between the parties un solved .Thus, apart from the fact that recourse to justice through the court system is time consuming and inaccessible due to mounting arrears, the judicial process itself is not oriented for the adjudicating upon rights –liability relationships created under legal regimes pertaining to Page | 18 modern science and high technology because the subjective matter of the disputes arising from such relationship can be better understood in terms of scientific and technological concepts though disputes are stated in terms of usual legal concepts. In its philosophical perception, ADR process is considered to be model in which the dispute resolution process is qualitatively distinct from judicial process. It is a process where disputes are settled with the assistance of a neutral third party generally of parties own choice: where the neutral is generally familiar with the nature of the dispute and the context in which such a dispute normally arise; where the proceeding are </w:t>
      </w:r>
      <w:r w:rsidRPr="00E40B1F">
        <w:rPr>
          <w:rFonts w:ascii="Times New Roman" w:hAnsi="Times New Roman" w:cs="Times New Roman"/>
        </w:rPr>
        <w:lastRenderedPageBreak/>
        <w:t>informal, devoid of procedural technicalities and are conducted, by and large, in the manner agreed by the parties; where the dispute is resolved expeditiously and with less expenses: where a decision making process aims at substantial justice, keeping in view the interests involved and the contextual realities. In substance the ADR process aims at rendering justice in the form and content which not only resolves the dispute but tends to resolve the conflict in relationship of the parties which has given rise to that dispute.</w:t>
      </w:r>
      <w:r w:rsidRPr="00E40B1F">
        <w:rPr>
          <w:rStyle w:val="FootnoteReference"/>
          <w:rFonts w:ascii="Times New Roman" w:hAnsi="Times New Roman" w:cs="Times New Roman"/>
        </w:rPr>
        <w:footnoteReference w:id="16"/>
      </w:r>
    </w:p>
    <w:p w:rsidR="008B20B9" w:rsidRPr="00E40B1F" w:rsidRDefault="008B20B9" w:rsidP="00EF6A13">
      <w:pPr>
        <w:pStyle w:val="Heading1"/>
      </w:pPr>
      <w:r w:rsidRPr="00E40B1F">
        <w:t>2.3 Nature of ADR:</w:t>
      </w:r>
    </w:p>
    <w:p w:rsidR="008B20B9" w:rsidRPr="00E40B1F" w:rsidRDefault="008B20B9" w:rsidP="008B20B9">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Alternative dispute resolution literally means to solve the dispute by alternative ways. It is techniques of dispute settlement outside of the government judicial process or court and to solve the disputes by mutual understanding of the contesting parties. ADR is extra judicial exercises which support the judicial system to resolve through alternative ways. It is a win-win process with less expense and within a short period. As to the view of Justice Mustafa Kamal, “it is a non-formal settlement of legal and judicial dispute as a means of disposing of cases quickly and inexpensively.</w:t>
      </w:r>
      <w:r w:rsidRPr="00E40B1F">
        <w:rPr>
          <w:rStyle w:val="FootnoteReference"/>
          <w:rFonts w:ascii="Times New Roman" w:hAnsi="Times New Roman" w:cs="Times New Roman"/>
          <w:sz w:val="24"/>
          <w:szCs w:val="24"/>
        </w:rPr>
        <w:footnoteReference w:id="17"/>
      </w:r>
    </w:p>
    <w:p w:rsidR="008B20B9" w:rsidRPr="00E40B1F" w:rsidRDefault="008B20B9" w:rsidP="008B20B9">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According to Former Secretary General of International Center Fr. Alternative Dispute Resolution P.C. Rao said-</w:t>
      </w:r>
    </w:p>
    <w:p w:rsidR="008B20B9" w:rsidRPr="00E40B1F" w:rsidRDefault="008B20B9" w:rsidP="008B20B9">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Alternative Dispute Resolution is a constructive management of setting dispute in contemporary Bangladesh as well as across the world. It is being exercises of community based dispute are resolved by negotiation, conciliation, mediation and arbitration and other mechanism. </w:t>
      </w:r>
    </w:p>
    <w:p w:rsidR="008B20B9" w:rsidRPr="00E40B1F" w:rsidRDefault="008B20B9" w:rsidP="008B20B9">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The ADR procedure consist of negotiation, conciliation, mediation, arbitration and an array of hybrid procedures, including mediation and last offer arbitration, mini-trial, med-arb and neutral evaluation.</w:t>
      </w:r>
      <w:r w:rsidRPr="00E40B1F">
        <w:rPr>
          <w:rStyle w:val="FootnoteReference"/>
          <w:rFonts w:ascii="Times New Roman" w:hAnsi="Times New Roman" w:cs="Times New Roman"/>
          <w:sz w:val="24"/>
          <w:szCs w:val="24"/>
        </w:rPr>
        <w:footnoteReference w:id="18"/>
      </w:r>
    </w:p>
    <w:p w:rsidR="00747102" w:rsidRPr="00E40B1F" w:rsidRDefault="00747102" w:rsidP="00EF6A13">
      <w:pPr>
        <w:pStyle w:val="Heading1"/>
      </w:pPr>
      <w:r w:rsidRPr="00E40B1F">
        <w:t>2.4 Nature of ADR and Its Jurisprudence:</w:t>
      </w:r>
    </w:p>
    <w:p w:rsidR="00747102" w:rsidRPr="00E40B1F" w:rsidRDefault="00747102" w:rsidP="00747102">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Many supportive measures are necessary to ensure the success of ADR method. One of these is thought establishing and strengthening a suitable infrastructure and proper processes.</w:t>
      </w:r>
    </w:p>
    <w:p w:rsidR="00747102" w:rsidRPr="00E40B1F" w:rsidRDefault="00747102" w:rsidP="00747102">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lastRenderedPageBreak/>
        <w:t>The ADR dispute resolution process is qualitatively distinct from the judicial process. Under the former disputes are settled with the assistance of a neutral third person generally of parties own choice. These persons are mostly familiar not only with the nature of such disputes by also the context in which such disputes normally arise. Proceedings are informal, by and large, free from procedural technicalities and are conducted generally in the manner agreed to by the parties the result is that the dispute is resolved expeditiously and with less expense. Moreover the confidentiality of the subject-matter of the dispute is maintained and decision-making process aims at effecting substantial justice, keeping in view the interests involved and the contextual realities.</w:t>
      </w:r>
      <w:r w:rsidRPr="00E40B1F">
        <w:rPr>
          <w:rStyle w:val="FootnoteReference"/>
          <w:rFonts w:ascii="Times New Roman" w:hAnsi="Times New Roman" w:cs="Times New Roman"/>
          <w:sz w:val="24"/>
          <w:szCs w:val="24"/>
        </w:rPr>
        <w:footnoteReference w:id="19"/>
      </w:r>
    </w:p>
    <w:p w:rsidR="00747102" w:rsidRPr="00E40B1F" w:rsidRDefault="00747102" w:rsidP="00747102">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The objective of ADR process is to render justice in the form and content which not only resolves the dispute by attempts to resolve the source of the conflict which gave rise to the dispute in the first place. Not only the symptoms, thus but root causes of the discord are also attended to.</w:t>
      </w:r>
    </w:p>
    <w:p w:rsidR="00747102" w:rsidRPr="00E40B1F" w:rsidRDefault="00747102" w:rsidP="00747102">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The pace of industrialization and the fast emergence of corporate sector in the urban societies universally increased the workload in the conventional courts and the need for special expertise to ensure coping with this overwhelming workload. This has as a matter of fact compelled the legal professionals, members of bench, law teachers and corporate leader to search for new methods for speedy resolution of financial, commercial and investment disputes. Proverbial “court delays”, high cost of litigation and pendency of large number of cases in ordinary courts are important factors in building up momentum for adoption of ADR as an alternative or a substitute to the court litigation. ADR officers certain special advantages, such as:</w:t>
      </w:r>
    </w:p>
    <w:p w:rsidR="00747102" w:rsidRPr="00E40B1F" w:rsidRDefault="00747102" w:rsidP="00747102">
      <w:pPr>
        <w:pStyle w:val="ListParagraph"/>
        <w:numPr>
          <w:ilvl w:val="0"/>
          <w:numId w:val="4"/>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Speed: “Quick resolution of dispute, though flexible procedure, which is cost efficient and brings about greater amity and understanding between litigant parties, which is not possible in adversarial courtroom battles”.</w:t>
      </w:r>
      <w:r w:rsidRPr="00E40B1F">
        <w:rPr>
          <w:rStyle w:val="FootnoteReference"/>
          <w:rFonts w:ascii="Times New Roman" w:hAnsi="Times New Roman" w:cs="Times New Roman"/>
          <w:sz w:val="24"/>
          <w:szCs w:val="24"/>
        </w:rPr>
        <w:footnoteReference w:id="20"/>
      </w:r>
    </w:p>
    <w:p w:rsidR="00747102" w:rsidRPr="00E40B1F" w:rsidRDefault="00747102" w:rsidP="00747102">
      <w:pPr>
        <w:pStyle w:val="ListParagraph"/>
        <w:numPr>
          <w:ilvl w:val="0"/>
          <w:numId w:val="4"/>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Relief to Courts: “ADR mechanism offers significant relief to the courts. It increases access to justice for people who cannot or will not use the court system to resolve conflicts in culturally appropriate ways;</w:t>
      </w:r>
      <w:r w:rsidRPr="00E40B1F">
        <w:rPr>
          <w:rStyle w:val="FootnoteReference"/>
          <w:rFonts w:ascii="Times New Roman" w:hAnsi="Times New Roman" w:cs="Times New Roman"/>
          <w:sz w:val="24"/>
          <w:szCs w:val="24"/>
        </w:rPr>
        <w:footnoteReference w:id="21"/>
      </w:r>
    </w:p>
    <w:p w:rsidR="00747102" w:rsidRPr="00E40B1F" w:rsidRDefault="00747102" w:rsidP="00747102">
      <w:pPr>
        <w:pStyle w:val="ListParagraph"/>
        <w:numPr>
          <w:ilvl w:val="0"/>
          <w:numId w:val="4"/>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lastRenderedPageBreak/>
        <w:t>Better Remedies: That “It offers a wide range of remedies to solve the dispute in hand”.</w:t>
      </w:r>
    </w:p>
    <w:p w:rsidR="00747102" w:rsidRPr="00E40B1F" w:rsidRDefault="00747102" w:rsidP="00747102">
      <w:pPr>
        <w:pStyle w:val="ListParagraph"/>
        <w:numPr>
          <w:ilvl w:val="0"/>
          <w:numId w:val="4"/>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Courts Views on ADR: The courts in Pakistan have now started the adoption of the ADR.</w:t>
      </w:r>
    </w:p>
    <w:p w:rsidR="00747102" w:rsidRPr="00E40B1F" w:rsidRDefault="00747102" w:rsidP="00747102">
      <w:pPr>
        <w:pStyle w:val="ListParagraph"/>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Justice Syed AsgharHaider for example, while referring to amicable resolution of disputes observed in the case of Mueen-Un-Din and Others Vs. Administrator General of Auqaf, Pakistan, Islamabad and another observe”.</w:t>
      </w:r>
      <w:r w:rsidRPr="00E40B1F">
        <w:rPr>
          <w:rStyle w:val="FootnoteReference"/>
          <w:rFonts w:ascii="Times New Roman" w:hAnsi="Times New Roman" w:cs="Times New Roman"/>
          <w:sz w:val="24"/>
          <w:szCs w:val="24"/>
        </w:rPr>
        <w:footnoteReference w:id="22"/>
      </w:r>
    </w:p>
    <w:p w:rsidR="00BB7206" w:rsidRPr="00E40B1F" w:rsidRDefault="00BB7206" w:rsidP="00EF6A13">
      <w:pPr>
        <w:pStyle w:val="Heading1"/>
      </w:pPr>
      <w:r w:rsidRPr="00E40B1F">
        <w:t>2.5 Advantages of ADR:</w:t>
      </w:r>
    </w:p>
    <w:p w:rsidR="00BB7206" w:rsidRPr="00E40B1F" w:rsidRDefault="00BB7206" w:rsidP="00BB7206">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Alternative dispute resolution (ADR) procedures offer several advantages:</w:t>
      </w:r>
    </w:p>
    <w:p w:rsidR="00BB7206" w:rsidRPr="00E40B1F" w:rsidRDefault="00BB7206" w:rsidP="00BB7206">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A single procedure. Through ADR, the parties can agree to resolve in a single procedure a dispute involving intellectual property that is protected in a number of different countries, thereby avoiding the expense and complexity of multi-jurisdictional litigation, and the risk of inconsistent results.</w:t>
      </w:r>
    </w:p>
    <w:p w:rsidR="00BB7206" w:rsidRPr="00E40B1F" w:rsidRDefault="00BB7206" w:rsidP="00BB7206">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Party autonomy. Because of its private nature, ADR affords parties the opportunity to exercise greater control over the way their dispute is resolved than would be the case in court litigation. In contrast to court litigation, the parties themselves may select the most appropriate decision-makers for their dispute. In addition, they may choose the applicable law, place and language of the proceedings. Increased party autonomy can also result in a faster process, as parties are free to devise the most efficient procedures for their dispute. This can result in material cost savings.</w:t>
      </w:r>
    </w:p>
    <w:p w:rsidR="00BB7206" w:rsidRPr="00E40B1F" w:rsidRDefault="00BB7206" w:rsidP="00BB7206">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Neutrality. ADR can be neutral to the law, language and institutional culture of the parties, thereby avoiding any home court advantage that one of the parties may enjoy in court-based litigation, where familiarity with the applicable law and local processes can offer significant strategic advantages.</w:t>
      </w:r>
    </w:p>
    <w:p w:rsidR="00BB7206" w:rsidRPr="00E40B1F" w:rsidRDefault="00BB7206" w:rsidP="00BB7206">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Confidentiality. ADR proceedings are private. Accordingly, the parties can agree to keep the proceedings and any results confidential. This allows them to focus on the merits of the dispute without concern about its public impact, and may be of special importance where commercial reputations and trade secrets are involved.</w:t>
      </w:r>
    </w:p>
    <w:p w:rsidR="00BB7206" w:rsidRPr="00E40B1F" w:rsidRDefault="00BB7206" w:rsidP="00BB7206">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lastRenderedPageBreak/>
        <w:t>Finality of Awards. Unlike court decisions, which can generally be contested through one or more rounds of litigation, arbitral awards are not normally subject to appeal.</w:t>
      </w:r>
    </w:p>
    <w:p w:rsidR="00BB7206" w:rsidRPr="00E40B1F" w:rsidRDefault="00BB7206" w:rsidP="00BB7206">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Enforceability of Awards. The United Nations Convention for the Recognition and Enforcement of Foreign Arbitral Awards of 1958, known as the New York Convention , generally provides for the recognition of arbitral awards on par with domestic court judgments without review on the merits. This greatly facilitates the enforcement of awards across borders.</w:t>
      </w:r>
      <w:r w:rsidRPr="00E40B1F">
        <w:rPr>
          <w:rStyle w:val="FootnoteReference"/>
          <w:rFonts w:ascii="Times New Roman" w:hAnsi="Times New Roman" w:cs="Times New Roman"/>
          <w:sz w:val="24"/>
          <w:szCs w:val="24"/>
        </w:rPr>
        <w:footnoteReference w:id="23"/>
      </w:r>
    </w:p>
    <w:p w:rsidR="00BB7206" w:rsidRPr="00E40B1F" w:rsidRDefault="00BB7206" w:rsidP="00F5185D">
      <w:pPr>
        <w:pStyle w:val="Heading1"/>
      </w:pPr>
      <w:r w:rsidRPr="00E40B1F">
        <w:t>2.6 Disadvantages of ADR:</w:t>
      </w:r>
    </w:p>
    <w:p w:rsidR="00BB7206" w:rsidRPr="00E40B1F" w:rsidRDefault="00BB7206" w:rsidP="00BB7206">
      <w:pPr>
        <w:spacing w:line="360" w:lineRule="auto"/>
        <w:jc w:val="both"/>
        <w:rPr>
          <w:rFonts w:ascii="Times New Roman" w:hAnsi="Times New Roman" w:cs="Times New Roman"/>
          <w:b/>
          <w:sz w:val="24"/>
          <w:szCs w:val="24"/>
        </w:rPr>
      </w:pPr>
      <w:r w:rsidRPr="00E40B1F">
        <w:rPr>
          <w:rFonts w:ascii="Times New Roman" w:hAnsi="Times New Roman" w:cs="Times New Roman"/>
          <w:b/>
          <w:sz w:val="24"/>
          <w:szCs w:val="24"/>
        </w:rPr>
        <w:t>There is no guaranteed resolution:</w:t>
      </w:r>
    </w:p>
    <w:p w:rsidR="00BB7206" w:rsidRPr="00E40B1F" w:rsidRDefault="00BB7206" w:rsidP="00BB7206">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The alternative resolution process does not always lead to a resolution. This means that the parties could invest time and money in trying to resolve the dispute out of court and still end up having to proceed with litigation and trial before a judge and jury.</w:t>
      </w:r>
    </w:p>
    <w:p w:rsidR="00BB7206" w:rsidRPr="00E40B1F" w:rsidRDefault="00BB7206" w:rsidP="00BB7206">
      <w:pPr>
        <w:spacing w:line="360" w:lineRule="auto"/>
        <w:jc w:val="both"/>
        <w:rPr>
          <w:rFonts w:ascii="Times New Roman" w:hAnsi="Times New Roman" w:cs="Times New Roman"/>
          <w:b/>
          <w:sz w:val="24"/>
          <w:szCs w:val="24"/>
        </w:rPr>
      </w:pPr>
      <w:r w:rsidRPr="00E40B1F">
        <w:rPr>
          <w:rFonts w:ascii="Times New Roman" w:hAnsi="Times New Roman" w:cs="Times New Roman"/>
          <w:b/>
          <w:sz w:val="24"/>
          <w:szCs w:val="24"/>
        </w:rPr>
        <w:t>Decisions are final:</w:t>
      </w:r>
    </w:p>
    <w:p w:rsidR="00BB7206" w:rsidRPr="00E40B1F" w:rsidRDefault="00BB7206" w:rsidP="00BB7206">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With few exceptions such as fraud, the decision of a neutral arbitration cannot be appealed against. On the other hand, decisions of a court usually can be appealed on a variety of legal grounds.</w:t>
      </w:r>
    </w:p>
    <w:p w:rsidR="00BB7206" w:rsidRPr="00E40B1F" w:rsidRDefault="00BB7206" w:rsidP="00BB7206">
      <w:pPr>
        <w:spacing w:line="360" w:lineRule="auto"/>
        <w:jc w:val="both"/>
        <w:rPr>
          <w:rFonts w:ascii="Times New Roman" w:hAnsi="Times New Roman" w:cs="Times New Roman"/>
          <w:b/>
          <w:sz w:val="24"/>
          <w:szCs w:val="24"/>
        </w:rPr>
      </w:pPr>
      <w:r w:rsidRPr="00E40B1F">
        <w:rPr>
          <w:rFonts w:ascii="Times New Roman" w:hAnsi="Times New Roman" w:cs="Times New Roman"/>
          <w:b/>
          <w:sz w:val="24"/>
          <w:szCs w:val="24"/>
        </w:rPr>
        <w:t>Limit on Awards:</w:t>
      </w:r>
    </w:p>
    <w:p w:rsidR="00BB7206" w:rsidRDefault="00BB7206" w:rsidP="00BB7206">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There is no equivalent of s.66 of the Arbitration Act 1996 (which provides that an award made by the tribunal pursuant to an arbitration agreement may be enforced in the same manner as a judgment or order of the court to the same effect) enabling ADR awards to be enforced as if they were court judgment. However, the awards are not so easily enforceable. Arbitrations mostly resolve disputes that involve money. They cannot issue orders compelling one party to do something, or refrain from doing something; hence, they cannot give injunctions.</w:t>
      </w:r>
    </w:p>
    <w:p w:rsidR="00C35DAC" w:rsidRDefault="00C35DAC" w:rsidP="00BB7206">
      <w:pPr>
        <w:spacing w:line="360" w:lineRule="auto"/>
        <w:jc w:val="both"/>
        <w:rPr>
          <w:rFonts w:ascii="Times New Roman" w:hAnsi="Times New Roman" w:cs="Times New Roman"/>
          <w:sz w:val="24"/>
          <w:szCs w:val="24"/>
        </w:rPr>
      </w:pPr>
    </w:p>
    <w:p w:rsidR="00C35DAC" w:rsidRPr="00E40B1F" w:rsidRDefault="00C35DAC" w:rsidP="00BB7206">
      <w:pPr>
        <w:spacing w:line="360" w:lineRule="auto"/>
        <w:jc w:val="both"/>
        <w:rPr>
          <w:rFonts w:ascii="Times New Roman" w:hAnsi="Times New Roman" w:cs="Times New Roman"/>
          <w:sz w:val="24"/>
          <w:szCs w:val="24"/>
        </w:rPr>
      </w:pPr>
    </w:p>
    <w:p w:rsidR="00BB7206" w:rsidRPr="00E40B1F" w:rsidRDefault="00BB7206" w:rsidP="00BB7206">
      <w:pPr>
        <w:spacing w:line="360" w:lineRule="auto"/>
        <w:jc w:val="both"/>
        <w:rPr>
          <w:rFonts w:ascii="Times New Roman" w:hAnsi="Times New Roman" w:cs="Times New Roman"/>
          <w:b/>
          <w:sz w:val="24"/>
          <w:szCs w:val="24"/>
        </w:rPr>
      </w:pPr>
      <w:r w:rsidRPr="00E40B1F">
        <w:rPr>
          <w:rFonts w:ascii="Times New Roman" w:hAnsi="Times New Roman" w:cs="Times New Roman"/>
          <w:b/>
          <w:sz w:val="24"/>
          <w:szCs w:val="24"/>
        </w:rPr>
        <w:lastRenderedPageBreak/>
        <w:t>Facts may not be fully disclosed:</w:t>
      </w:r>
    </w:p>
    <w:p w:rsidR="00BB7206" w:rsidRPr="00E40B1F" w:rsidRDefault="00BB7206" w:rsidP="00BB7206">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Because there is no equivalent of disclosure in arbitration as in litigation, there is a risk that the parties may resolve a dispute without knowing all the facts, which may lead to a wrong decision. For example most businessmen, however, believed that a quick decision is better than wasting time and money on a dispute in order to get a correct decision.</w:t>
      </w:r>
    </w:p>
    <w:p w:rsidR="00BB7206" w:rsidRPr="00E40B1F" w:rsidRDefault="00BB7206" w:rsidP="00BB7206">
      <w:pPr>
        <w:spacing w:line="360" w:lineRule="auto"/>
        <w:jc w:val="both"/>
        <w:rPr>
          <w:rFonts w:ascii="Times New Roman" w:hAnsi="Times New Roman" w:cs="Times New Roman"/>
          <w:b/>
          <w:sz w:val="24"/>
          <w:szCs w:val="24"/>
        </w:rPr>
      </w:pPr>
      <w:r w:rsidRPr="00E40B1F">
        <w:rPr>
          <w:rFonts w:ascii="Times New Roman" w:hAnsi="Times New Roman" w:cs="Times New Roman"/>
          <w:b/>
          <w:sz w:val="24"/>
          <w:szCs w:val="24"/>
        </w:rPr>
        <w:t>ADR is not for all cases:</w:t>
      </w:r>
    </w:p>
    <w:p w:rsidR="00BB7206" w:rsidRPr="00E40B1F" w:rsidRDefault="00BB7206" w:rsidP="00BB7206">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Alternative dispute resolution is not appropriate where a client needs an injunction, where there is no dispute to resolve and where the client needs a ruling on a point of law.</w:t>
      </w:r>
      <w:r w:rsidRPr="00E40B1F">
        <w:rPr>
          <w:rStyle w:val="FootnoteReference"/>
          <w:rFonts w:ascii="Times New Roman" w:hAnsi="Times New Roman" w:cs="Times New Roman"/>
          <w:sz w:val="24"/>
          <w:szCs w:val="24"/>
        </w:rPr>
        <w:footnoteReference w:id="24"/>
      </w:r>
    </w:p>
    <w:p w:rsidR="00962F57" w:rsidRPr="00E40B1F" w:rsidRDefault="00962F57" w:rsidP="00F5185D">
      <w:pPr>
        <w:pStyle w:val="Heading1"/>
      </w:pPr>
      <w:r w:rsidRPr="00E40B1F">
        <w:t>2.7 Limitations of ADR:</w:t>
      </w:r>
    </w:p>
    <w:p w:rsidR="00962F57" w:rsidRPr="00E40B1F" w:rsidRDefault="00962F57" w:rsidP="002A32D8">
      <w:pPr>
        <w:pStyle w:val="ListParagraph"/>
        <w:numPr>
          <w:ilvl w:val="0"/>
          <w:numId w:val="24"/>
        </w:numPr>
        <w:spacing w:line="360" w:lineRule="auto"/>
        <w:jc w:val="both"/>
        <w:rPr>
          <w:rFonts w:ascii="Times New Roman" w:hAnsi="Times New Roman" w:cs="Times New Roman"/>
          <w:b/>
          <w:sz w:val="24"/>
          <w:szCs w:val="24"/>
        </w:rPr>
      </w:pPr>
      <w:r w:rsidRPr="00E40B1F">
        <w:rPr>
          <w:rFonts w:ascii="Times New Roman" w:hAnsi="Times New Roman" w:cs="Times New Roman"/>
          <w:b/>
          <w:sz w:val="24"/>
          <w:szCs w:val="24"/>
        </w:rPr>
        <w:t>ADR programs do not set precedent, define legal norms, or establish broad community or national standards, nor do they promote a consistent application of legal rules:</w:t>
      </w:r>
    </w:p>
    <w:p w:rsidR="00962F57" w:rsidRPr="00E40B1F" w:rsidRDefault="00962F57" w:rsidP="00962F57">
      <w:pPr>
        <w:pStyle w:val="ListParagraph"/>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ADR programs are tools of equity rather than tools of law. They seek to resolve individual disputes on a case-by case basis, and may resolve similar cases in different ways if the surrounding conditions suggest that different results are fair or reasonable according to local norms.</w:t>
      </w:r>
    </w:p>
    <w:p w:rsidR="00962F57" w:rsidRPr="00E40B1F" w:rsidRDefault="00962F57" w:rsidP="00962F57">
      <w:pPr>
        <w:pStyle w:val="ListParagraph"/>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Furthermore, ADR results are private and rarely published. As long as some other judicial mechanism exists to define, codify, and protect reasonable standards of justice, ADR programs can function well to resolve relatively minor, routine, and local disputes for which equity is a large measure of justice, and for which local and cultural norms may be more appropriate than national legal standards. These types of disputes may include family disputes, neighbor disputes, and small claims, among others.</w:t>
      </w:r>
    </w:p>
    <w:p w:rsidR="00962F57" w:rsidRPr="00E40B1F" w:rsidRDefault="00962F57" w:rsidP="00962F57">
      <w:pPr>
        <w:pStyle w:val="ListParagraph"/>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In disputes for which no clear legal or normative standard has been established, ADR may not be able to overcome power imbalances or fundamental disagreements over norms among disputants. On the other hand, in situations where there is no established legal process for dispute resolution, ADR may be the best possible alternative to violence. For example, in South Africa, a variety of ADR processes used before and </w:t>
      </w:r>
      <w:r w:rsidRPr="00E40B1F">
        <w:rPr>
          <w:rFonts w:ascii="Times New Roman" w:hAnsi="Times New Roman" w:cs="Times New Roman"/>
          <w:sz w:val="24"/>
          <w:szCs w:val="24"/>
        </w:rPr>
        <w:lastRenderedPageBreak/>
        <w:t>during the transition appear to have prevented violence to some degree and helped set the foundation for peaceful political change.</w:t>
      </w:r>
    </w:p>
    <w:p w:rsidR="00962F57" w:rsidRPr="00E40B1F" w:rsidRDefault="00962F57" w:rsidP="002A32D8">
      <w:pPr>
        <w:pStyle w:val="ListParagraph"/>
        <w:numPr>
          <w:ilvl w:val="0"/>
          <w:numId w:val="24"/>
        </w:numPr>
        <w:spacing w:line="360" w:lineRule="auto"/>
        <w:jc w:val="both"/>
        <w:rPr>
          <w:rFonts w:ascii="Times New Roman" w:hAnsi="Times New Roman" w:cs="Times New Roman"/>
          <w:b/>
          <w:sz w:val="24"/>
          <w:szCs w:val="24"/>
        </w:rPr>
      </w:pPr>
      <w:r w:rsidRPr="00E40B1F">
        <w:rPr>
          <w:rFonts w:ascii="Times New Roman" w:hAnsi="Times New Roman" w:cs="Times New Roman"/>
          <w:b/>
          <w:sz w:val="24"/>
          <w:szCs w:val="24"/>
        </w:rPr>
        <w:t>ADR programs cannot correct systemic injustice, discrimination, or violations of human rights:</w:t>
      </w:r>
    </w:p>
    <w:p w:rsidR="00962F57" w:rsidRPr="00E40B1F" w:rsidRDefault="00962F57" w:rsidP="00962F57">
      <w:pPr>
        <w:pStyle w:val="ListParagraph"/>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ADR systems often reflect the accepted norms of society. These norms may include discrimination against certain groups and populations. When this is true, ADR systems may hinder standards of group or individual rights. In India, for example, the “LokAdalats” were generally credited with resolving large numbers of cases efficiently and cheaply in the mid-1980s before the system was taken over by the government judiciary. Women, however, did not like the system, especially for family disputes because resolution of disputes was based on local norms, which were often discriminatory towards women, rather than on more recently defined legal rights. The same was true for members of lower castes.</w:t>
      </w:r>
    </w:p>
    <w:p w:rsidR="00962F57" w:rsidRPr="00E40B1F" w:rsidRDefault="00962F57" w:rsidP="002A32D8">
      <w:pPr>
        <w:pStyle w:val="ListParagraph"/>
        <w:numPr>
          <w:ilvl w:val="0"/>
          <w:numId w:val="24"/>
        </w:numPr>
        <w:spacing w:line="360" w:lineRule="auto"/>
        <w:jc w:val="both"/>
        <w:rPr>
          <w:rFonts w:ascii="Times New Roman" w:hAnsi="Times New Roman" w:cs="Times New Roman"/>
          <w:b/>
          <w:sz w:val="24"/>
          <w:szCs w:val="24"/>
        </w:rPr>
      </w:pPr>
      <w:r w:rsidRPr="00E40B1F">
        <w:rPr>
          <w:rFonts w:ascii="Times New Roman" w:hAnsi="Times New Roman" w:cs="Times New Roman"/>
          <w:b/>
          <w:sz w:val="24"/>
          <w:szCs w:val="24"/>
        </w:rPr>
        <w:t>ADR programs do not work well in the context of extreme power imbalance between parties:</w:t>
      </w:r>
    </w:p>
    <w:p w:rsidR="00962F57" w:rsidRPr="00E40B1F" w:rsidRDefault="00962F57" w:rsidP="00962F57">
      <w:pPr>
        <w:pStyle w:val="ListParagraph"/>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These power imbalances are often the result of discriminatory norms in society, and may be reflected in ADR program results. Even when the imbalance is not a reflection of discriminatory social norms, most ADR systems do not include legal or procedural protections for weaker parties. A more powerful or wealthy party may press the weaker into accepting an unfair result, so that the settlement may appear consensual, but in fact result from coercion. For the same reason, ADR programs may not work well when one party is the government.</w:t>
      </w:r>
    </w:p>
    <w:p w:rsidR="00962F57" w:rsidRDefault="00962F57" w:rsidP="00962F57">
      <w:pPr>
        <w:pStyle w:val="ListParagraph"/>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When the program design has been able to enhance the power or status of the weaker party, ADR has been effective in conditions of discrimination or power imbalance. In Bangladesh for example, women who have submitted cases of spousal abuse to mediation have found that the village mediation system, which includes women mediators, provides better results than the court system which is even more biased against women in these cases. In general, however, ADR programs cannot substitute for stronger formal protection of group and class rights.</w:t>
      </w:r>
      <w:r w:rsidRPr="00E40B1F">
        <w:rPr>
          <w:rStyle w:val="FootnoteReference"/>
          <w:rFonts w:ascii="Times New Roman" w:hAnsi="Times New Roman" w:cs="Times New Roman"/>
          <w:sz w:val="24"/>
          <w:szCs w:val="24"/>
        </w:rPr>
        <w:footnoteReference w:id="25"/>
      </w:r>
    </w:p>
    <w:p w:rsidR="00C35DAC" w:rsidRPr="00E40B1F" w:rsidRDefault="00C35DAC" w:rsidP="00962F57">
      <w:pPr>
        <w:pStyle w:val="ListParagraph"/>
        <w:spacing w:line="360" w:lineRule="auto"/>
        <w:jc w:val="both"/>
        <w:rPr>
          <w:rFonts w:ascii="Times New Roman" w:hAnsi="Times New Roman" w:cs="Times New Roman"/>
          <w:sz w:val="24"/>
          <w:szCs w:val="24"/>
        </w:rPr>
      </w:pPr>
    </w:p>
    <w:p w:rsidR="00962F57" w:rsidRPr="00E40B1F" w:rsidRDefault="00962F57" w:rsidP="002A32D8">
      <w:pPr>
        <w:pStyle w:val="ListParagraph"/>
        <w:numPr>
          <w:ilvl w:val="0"/>
          <w:numId w:val="24"/>
        </w:numPr>
        <w:spacing w:line="360" w:lineRule="auto"/>
        <w:jc w:val="both"/>
        <w:rPr>
          <w:rFonts w:ascii="Times New Roman" w:hAnsi="Times New Roman" w:cs="Times New Roman"/>
          <w:b/>
          <w:sz w:val="24"/>
          <w:szCs w:val="24"/>
        </w:rPr>
      </w:pPr>
      <w:r w:rsidRPr="00E40B1F">
        <w:rPr>
          <w:rFonts w:ascii="Times New Roman" w:hAnsi="Times New Roman" w:cs="Times New Roman"/>
          <w:b/>
          <w:sz w:val="24"/>
          <w:szCs w:val="24"/>
        </w:rPr>
        <w:lastRenderedPageBreak/>
        <w:t>Not necessarily an instrument to reduce corruption:</w:t>
      </w:r>
    </w:p>
    <w:p w:rsidR="00962F57" w:rsidRPr="00E40B1F" w:rsidRDefault="00962F57" w:rsidP="00962F57">
      <w:pPr>
        <w:pStyle w:val="ListParagraph"/>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It is not necessary the case that replacing or supplementing litigation with ADR could reduce corruption. To the extent that a culture of corruption exists, mediators, conciliators or arbitrators could fall prey to the same temptations as judges.</w:t>
      </w:r>
      <w:r w:rsidRPr="00E40B1F">
        <w:rPr>
          <w:rStyle w:val="FootnoteReference"/>
          <w:rFonts w:ascii="Times New Roman" w:hAnsi="Times New Roman" w:cs="Times New Roman"/>
          <w:sz w:val="24"/>
          <w:szCs w:val="24"/>
        </w:rPr>
        <w:footnoteReference w:id="26"/>
      </w:r>
    </w:p>
    <w:p w:rsidR="00962F57" w:rsidRPr="00E40B1F" w:rsidRDefault="00962F57" w:rsidP="002A32D8">
      <w:pPr>
        <w:pStyle w:val="ListParagraph"/>
        <w:numPr>
          <w:ilvl w:val="0"/>
          <w:numId w:val="24"/>
        </w:numPr>
        <w:spacing w:line="360" w:lineRule="auto"/>
        <w:jc w:val="both"/>
        <w:rPr>
          <w:rFonts w:ascii="Times New Roman" w:hAnsi="Times New Roman" w:cs="Times New Roman"/>
          <w:b/>
          <w:sz w:val="24"/>
          <w:szCs w:val="24"/>
        </w:rPr>
      </w:pPr>
      <w:r w:rsidRPr="00E40B1F">
        <w:rPr>
          <w:rFonts w:ascii="Times New Roman" w:hAnsi="Times New Roman" w:cs="Times New Roman"/>
          <w:b/>
          <w:sz w:val="24"/>
          <w:szCs w:val="24"/>
        </w:rPr>
        <w:t>Not consistent with rule of law:</w:t>
      </w:r>
    </w:p>
    <w:p w:rsidR="00962F57" w:rsidRPr="00E40B1F" w:rsidRDefault="00962F57" w:rsidP="00962F57">
      <w:pPr>
        <w:pStyle w:val="ListParagraph"/>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It is argued by some critics that the essential attributes of rule of law and due process of law are often not followed in some forms of ADR. While the expansion of ADR has given some an opportunity to resolve their disputes in an inexpensive fashion, some uses of ADR that have proven to be a tool to disenfranchise vulnerable parties.</w:t>
      </w:r>
      <w:r w:rsidRPr="00E40B1F">
        <w:rPr>
          <w:rStyle w:val="FootnoteReference"/>
          <w:rFonts w:ascii="Times New Roman" w:hAnsi="Times New Roman" w:cs="Times New Roman"/>
          <w:sz w:val="24"/>
          <w:szCs w:val="24"/>
        </w:rPr>
        <w:footnoteReference w:id="27"/>
      </w:r>
    </w:p>
    <w:p w:rsidR="008D16F8" w:rsidRPr="00E40B1F" w:rsidRDefault="008D16F8" w:rsidP="00F5185D">
      <w:pPr>
        <w:pStyle w:val="Heading1"/>
      </w:pPr>
      <w:r w:rsidRPr="00E40B1F">
        <w:t>3.1 History of ADR:</w:t>
      </w:r>
    </w:p>
    <w:p w:rsidR="008D16F8" w:rsidRPr="00E40B1F" w:rsidRDefault="008D16F8" w:rsidP="008D16F8">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ADR has been around for all time. The interesting thing is that smaller societies tend to work on a mutual concession and compromise basis to solve dispute. ADR appears to have existed in the oldest legal system that of Hammurabi in Babylon (present Iraq) certainly it was used in ancient Greece where the mediator was called ‘proxenetas’. Roman law recognized mediation where it was known by a variety of names. As society and individual problems become more complex, the legal formality of the court becomes more important. “Arbitration International” has offered ADR services since 1892.</w:t>
      </w:r>
      <w:r w:rsidRPr="00E40B1F">
        <w:rPr>
          <w:rStyle w:val="FootnoteReference"/>
          <w:rFonts w:ascii="Times New Roman" w:hAnsi="Times New Roman" w:cs="Times New Roman"/>
          <w:sz w:val="24"/>
          <w:szCs w:val="24"/>
        </w:rPr>
        <w:footnoteReference w:id="28"/>
      </w:r>
    </w:p>
    <w:p w:rsidR="008D16F8" w:rsidRPr="00E40B1F" w:rsidRDefault="008D16F8" w:rsidP="008D16F8">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Although mediation goes back hundreds of years, alternative dispute resolution has grown rapidly in the United States since the political and civil conflicts of the 1960s. the introduction of new laws protecting individual rights, as well as less tolerance for discrimination and injustice, led more people to file lawsuits in order to settle conflicts.</w:t>
      </w:r>
      <w:r w:rsidRPr="00E40B1F">
        <w:rPr>
          <w:rStyle w:val="FootnoteReference"/>
          <w:rFonts w:ascii="Times New Roman" w:hAnsi="Times New Roman" w:cs="Times New Roman"/>
          <w:sz w:val="24"/>
          <w:szCs w:val="24"/>
        </w:rPr>
        <w:footnoteReference w:id="29"/>
      </w:r>
    </w:p>
    <w:p w:rsidR="008D16F8" w:rsidRPr="00E40B1F" w:rsidRDefault="008D16F8" w:rsidP="008D16F8">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For example, the Civil Rights Act of 1964 outlawed “discrimination in employment or public accommodations on the basis of race, sex, or national origin.” Laws such as this gave people new </w:t>
      </w:r>
      <w:r w:rsidRPr="00E40B1F">
        <w:rPr>
          <w:rFonts w:ascii="Times New Roman" w:hAnsi="Times New Roman" w:cs="Times New Roman"/>
          <w:sz w:val="24"/>
          <w:szCs w:val="24"/>
        </w:rPr>
        <w:lastRenderedPageBreak/>
        <w:t>grounds for seeking compensation for ill treatment. At the same time, the women’s movement and the environmental movements were growing as well, leading to another host of court cases. The result of all these changes was a significant increase in the number of lawsuits being filed in U.S. Courts. Eventually the system became overloaded with cases, resulting in long delays and sometimes procedural errors. Processes like mediation and arbitration soon became popular ways to deal with a variety of medication and arbitration soon became popular ways to deal with a variety of conflicts, because they helped relieve pressure on the overburdened court system.</w:t>
      </w:r>
      <w:r w:rsidRPr="00E40B1F">
        <w:rPr>
          <w:rStyle w:val="FootnoteReference"/>
          <w:rFonts w:ascii="Times New Roman" w:hAnsi="Times New Roman" w:cs="Times New Roman"/>
          <w:sz w:val="24"/>
          <w:szCs w:val="24"/>
        </w:rPr>
        <w:footnoteReference w:id="30"/>
      </w:r>
    </w:p>
    <w:p w:rsidR="008D16F8" w:rsidRPr="00E40B1F" w:rsidRDefault="008D16F8" w:rsidP="008D16F8">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Dispute resolution outside of courts is not new; societies world-over have long used non-judicial, indigenous methods to resolve conflicts. What is new is the extensive promotion and proliferation of ADR models, wider use of court connected ADR, and the increasing use of ADR as a tool to realize goals broader than the settlement of specific disputes.</w:t>
      </w:r>
    </w:p>
    <w:p w:rsidR="008D16F8" w:rsidRPr="00E40B1F" w:rsidRDefault="008D16F8" w:rsidP="008D16F8">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The ADR movement in the United States was launched in the 1970s, beginning as a social movement to resolve community-wide civil rights disputes through mediation, and as legal movement to address increased delay and expense in mediation, and as a legal movement to address increased delay and expense in litigation arising from an overcrowded court system. Ever since, the legal ADR movement in the United States has grown rapidly, and has evolved from experimentation to institutionalization with the support of the American Bar Association, Academics, Courts, the U.S congress and state governments. For example, in response to the 1990 Civil Justice Reform Act requiring all U.S. federal district courts to develop a plan to reduce cost and delay in civil litigation, most district courts have authorized or established some form of ADR.</w:t>
      </w:r>
    </w:p>
    <w:p w:rsidR="008D16F8" w:rsidRPr="00E40B1F" w:rsidRDefault="008D16F8" w:rsidP="00F5185D">
      <w:pPr>
        <w:pStyle w:val="Heading1"/>
      </w:pPr>
      <w:r w:rsidRPr="00E40B1F">
        <w:t>3.2 Development of ADR:</w:t>
      </w:r>
    </w:p>
    <w:p w:rsidR="008D16F8" w:rsidRPr="00E40B1F" w:rsidRDefault="008D16F8" w:rsidP="008D16F8">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The concept of ADR is not a new phenomenon. For centuries, societies have been developing informal and non-adversarial processes for resolving disputes. In fact, archaeologists have discovered evidence of the use of ADR processes in the ancient civilizations of Egypt, Mesopotamia, and Assyria.</w:t>
      </w:r>
      <w:r w:rsidRPr="00E40B1F">
        <w:rPr>
          <w:rStyle w:val="FootnoteReference"/>
          <w:rFonts w:ascii="Times New Roman" w:hAnsi="Times New Roman" w:cs="Times New Roman"/>
          <w:sz w:val="24"/>
          <w:szCs w:val="24"/>
        </w:rPr>
        <w:footnoteReference w:id="31"/>
      </w:r>
      <w:r w:rsidRPr="00E40B1F">
        <w:rPr>
          <w:rFonts w:ascii="Times New Roman" w:hAnsi="Times New Roman" w:cs="Times New Roman"/>
          <w:sz w:val="24"/>
          <w:szCs w:val="24"/>
        </w:rPr>
        <w:t xml:space="preserve"> Furthermore, it can be argued that many of the modern methods of </w:t>
      </w:r>
      <w:r w:rsidRPr="00E40B1F">
        <w:rPr>
          <w:rFonts w:ascii="Times New Roman" w:hAnsi="Times New Roman" w:cs="Times New Roman"/>
          <w:sz w:val="24"/>
          <w:szCs w:val="24"/>
        </w:rPr>
        <w:lastRenderedPageBreak/>
        <w:t>ADR are not modern alternatives, but merely a return to earlier ways of dealing with such disputes in traditional societies. The court system itself was one an alternative dispute resolution process, in the sense that it superseded older forms of dispute resolution, including trial by battle and trial by ordeal. This section will look at some of the more relevant periods in the development of ADR.</w:t>
      </w:r>
    </w:p>
    <w:p w:rsidR="008D16F8" w:rsidRPr="00E40B1F" w:rsidRDefault="008D16F8" w:rsidP="00F5185D">
      <w:pPr>
        <w:pStyle w:val="Heading1"/>
      </w:pPr>
      <w:r w:rsidRPr="00E40B1F">
        <w:t>3.3 History of ADR in Bangladesh</w:t>
      </w:r>
    </w:p>
    <w:p w:rsidR="008D16F8" w:rsidRPr="00087083" w:rsidRDefault="008D16F8" w:rsidP="00087083">
      <w:pPr>
        <w:spacing w:line="360" w:lineRule="auto"/>
        <w:jc w:val="both"/>
        <w:rPr>
          <w:rFonts w:ascii="Times New Roman" w:hAnsi="Times New Roman" w:cs="Times New Roman"/>
          <w:sz w:val="24"/>
          <w:szCs w:val="24"/>
        </w:rPr>
      </w:pPr>
      <w:r w:rsidRPr="00087083">
        <w:rPr>
          <w:rFonts w:ascii="Times New Roman" w:hAnsi="Times New Roman" w:cs="Times New Roman"/>
          <w:sz w:val="24"/>
          <w:szCs w:val="24"/>
        </w:rPr>
        <w:t>Bangladesh has an age-old history of Alternative Dispute Resolution (ADR). The term “Alternative Dispute Resolution” or “ADR” is often used to describe a wide variety of dispute resolution mechanisms, which fall short of, or is alternative to, full-scale court proceedings. It is applied in different situations in different ways, both formally and informally. The village people usually preferred settling disputes amongst themselves and do not appreciate any intervention from other villages. They relate this intervention with loss of face for themselves and image of their village. With the gradual breakdown of the more traditional values of the social fabric, the traditional system of resolving disputes now stands virtually extinct and has been replaced by police cases, legal procedures and other methods.</w:t>
      </w:r>
    </w:p>
    <w:p w:rsidR="008D16F8" w:rsidRPr="00087083" w:rsidRDefault="008D16F8" w:rsidP="00087083">
      <w:pPr>
        <w:spacing w:line="360" w:lineRule="auto"/>
        <w:jc w:val="both"/>
        <w:rPr>
          <w:rFonts w:ascii="Times New Roman" w:hAnsi="Times New Roman" w:cs="Times New Roman"/>
          <w:sz w:val="24"/>
          <w:szCs w:val="24"/>
        </w:rPr>
      </w:pPr>
      <w:r w:rsidRPr="00087083">
        <w:rPr>
          <w:rFonts w:ascii="Times New Roman" w:hAnsi="Times New Roman" w:cs="Times New Roman"/>
          <w:sz w:val="24"/>
          <w:szCs w:val="24"/>
        </w:rPr>
        <w:t>The community sometimes takes a leading role in resolving local disputes. In Bangladesh, these are popularly known as Shalish and Mimangsha. These are usually undertaken through mediation, negotiation, and reconciliation. In the Shalish or Mimangsha the community leaders delve deep into the root cause/s in the presence of both parties, hear viewpoints of disputants, and try to find a solution agreeable to the parties concerned. Resolving disputes through community initiatives with the above tools are commonly known as Alternative Dispute Resolution.</w:t>
      </w:r>
    </w:p>
    <w:p w:rsidR="008D16F8" w:rsidRPr="00087083" w:rsidRDefault="008D16F8" w:rsidP="00087083">
      <w:pPr>
        <w:spacing w:line="360" w:lineRule="auto"/>
        <w:jc w:val="both"/>
        <w:rPr>
          <w:rFonts w:ascii="Times New Roman" w:hAnsi="Times New Roman" w:cs="Times New Roman"/>
          <w:sz w:val="24"/>
          <w:szCs w:val="24"/>
        </w:rPr>
      </w:pPr>
      <w:r w:rsidRPr="00087083">
        <w:rPr>
          <w:rFonts w:ascii="Times New Roman" w:hAnsi="Times New Roman" w:cs="Times New Roman"/>
          <w:sz w:val="24"/>
          <w:szCs w:val="24"/>
        </w:rPr>
        <w:t xml:space="preserve">Societies world-over have long used non-judicial, indigenous methods to resolve disputes. In Bangladesh, dispute resolution outside of courts is not new. What is new is the extensive promotion and proliferation of ADR models and its increased uses. In the traditional system, disputes are resolved within the village. However depending on the intensity of the dispute or gravity of the situation, neighboring villages are also sometimes involved. During the British period, in 1870, the Panchayat system was introduced to manage and rule the area for its </w:t>
      </w:r>
      <w:r w:rsidRPr="00087083">
        <w:rPr>
          <w:rFonts w:ascii="Times New Roman" w:hAnsi="Times New Roman" w:cs="Times New Roman"/>
          <w:sz w:val="24"/>
          <w:szCs w:val="24"/>
        </w:rPr>
        <w:lastRenderedPageBreak/>
        <w:t>collection of revenue. The Panchayat system was used to resolve minor disputes within their area, and the major disputes were forwarded for legal procedures. In 1919, the Bengal Village Self Government Act was introduced and Union Courts were set up to resolve disputes locally.</w:t>
      </w:r>
    </w:p>
    <w:p w:rsidR="008D16F8" w:rsidRPr="00087083" w:rsidRDefault="008D16F8" w:rsidP="00087083">
      <w:pPr>
        <w:spacing w:line="360" w:lineRule="auto"/>
        <w:jc w:val="both"/>
        <w:rPr>
          <w:rFonts w:ascii="Times New Roman" w:hAnsi="Times New Roman" w:cs="Times New Roman"/>
          <w:sz w:val="24"/>
          <w:szCs w:val="24"/>
        </w:rPr>
      </w:pPr>
      <w:r w:rsidRPr="00087083">
        <w:rPr>
          <w:rFonts w:ascii="Times New Roman" w:hAnsi="Times New Roman" w:cs="Times New Roman"/>
          <w:sz w:val="24"/>
          <w:szCs w:val="24"/>
        </w:rPr>
        <w:t>Later, the government established the RinShalishi Board to keep peasants free from the Mahazons and the moneylenders and also to avoid clashes. Later, the Family Court Ordinance of 1961 and the Village Court Act of 1976 were introduced and authority was vested on the Chairman of Union Parishad to try petty local cases and small crimes committed in their area and take consensual decisions. These were later strengthened in 1985 with additional power to cover</w:t>
      </w:r>
    </w:p>
    <w:p w:rsidR="008D16F8" w:rsidRPr="00087083" w:rsidRDefault="008D16F8" w:rsidP="00087083">
      <w:pPr>
        <w:spacing w:line="360" w:lineRule="auto"/>
        <w:jc w:val="both"/>
        <w:rPr>
          <w:rFonts w:ascii="Times New Roman" w:hAnsi="Times New Roman" w:cs="Times New Roman"/>
          <w:sz w:val="24"/>
          <w:szCs w:val="24"/>
        </w:rPr>
      </w:pPr>
      <w:r w:rsidRPr="00087083">
        <w:rPr>
          <w:rFonts w:ascii="Times New Roman" w:hAnsi="Times New Roman" w:cs="Times New Roman"/>
          <w:sz w:val="24"/>
          <w:szCs w:val="24"/>
        </w:rPr>
        <w:t>women and children’s rights. The village court consists of UP chairman, members and representatives from concerned parties. Under the Village Court Act of 1976, the village court can try disputes over property valued not exceeding Tk. 5,000. The village court has also power to summon a person to stand as a witness and can impose a fine of up to Tk. 500 on contempt charges. The village court provides easy access to the local people without any obstacle and allows them to defend their position without any outside assistance or lawyer. It is also less cumbersome and less expensive</w:t>
      </w:r>
    </w:p>
    <w:p w:rsidR="00046B64" w:rsidRDefault="008D16F8" w:rsidP="00087083">
      <w:pPr>
        <w:spacing w:line="360" w:lineRule="auto"/>
        <w:jc w:val="both"/>
        <w:rPr>
          <w:rFonts w:ascii="Times New Roman" w:hAnsi="Times New Roman" w:cs="Times New Roman"/>
          <w:sz w:val="24"/>
          <w:szCs w:val="24"/>
        </w:rPr>
      </w:pPr>
      <w:r w:rsidRPr="00087083">
        <w:rPr>
          <w:rFonts w:ascii="Times New Roman" w:hAnsi="Times New Roman" w:cs="Times New Roman"/>
          <w:sz w:val="24"/>
          <w:szCs w:val="24"/>
        </w:rPr>
        <w:t>However, this system has some disadvantages, such as the court decisions are sometimes biased and the members of the court may or may not have adequate knowledge and experience to conduct trial procedure. The present Union-Parishad is the first tier in the hierarchy of local bodies in Bangladesh and has a mandate to settle disputes of the local people through Shalish. The decision of the Shalish is binding to the parties. In the process, the village elite is also involved. Major cases are not settled locally. Political influences are very frequent and often biased in the Shalish. Today, many NGOs are quite successfully involved in mediation between disputants. Still, many disputes are not mediated nor are local people acquainted with the ADR system.</w:t>
      </w:r>
      <w:r w:rsidRPr="00087083">
        <w:rPr>
          <w:rFonts w:ascii="Times New Roman" w:hAnsi="Times New Roman" w:cs="Times New Roman"/>
          <w:sz w:val="24"/>
          <w:szCs w:val="24"/>
        </w:rPr>
        <w:footnoteReference w:id="32"/>
      </w:r>
    </w:p>
    <w:p w:rsidR="006335DA" w:rsidRPr="00087083" w:rsidRDefault="006335DA" w:rsidP="00087083">
      <w:pPr>
        <w:spacing w:line="360" w:lineRule="auto"/>
        <w:jc w:val="both"/>
        <w:rPr>
          <w:rFonts w:ascii="Times New Roman" w:hAnsi="Times New Roman" w:cs="Times New Roman"/>
          <w:sz w:val="24"/>
          <w:szCs w:val="24"/>
        </w:rPr>
      </w:pPr>
    </w:p>
    <w:p w:rsidR="00046B64" w:rsidRPr="0085365A" w:rsidRDefault="00046B64" w:rsidP="00087083">
      <w:pPr>
        <w:spacing w:line="360" w:lineRule="auto"/>
        <w:jc w:val="both"/>
        <w:rPr>
          <w:rFonts w:ascii="Times New Roman" w:hAnsi="Times New Roman" w:cs="Times New Roman"/>
          <w:b/>
          <w:sz w:val="48"/>
          <w:szCs w:val="48"/>
        </w:rPr>
      </w:pPr>
      <w:r w:rsidRPr="0085365A">
        <w:rPr>
          <w:rFonts w:ascii="Times New Roman" w:hAnsi="Times New Roman" w:cs="Times New Roman"/>
          <w:b/>
          <w:sz w:val="48"/>
          <w:szCs w:val="48"/>
        </w:rPr>
        <w:lastRenderedPageBreak/>
        <w:t xml:space="preserve">3.4 Relation between ADR and the present court system: </w:t>
      </w:r>
    </w:p>
    <w:p w:rsidR="00046B64" w:rsidRPr="00087083" w:rsidRDefault="00046B64" w:rsidP="00087083">
      <w:pPr>
        <w:spacing w:line="360" w:lineRule="auto"/>
        <w:jc w:val="both"/>
        <w:rPr>
          <w:rFonts w:ascii="Times New Roman" w:hAnsi="Times New Roman" w:cs="Times New Roman"/>
          <w:sz w:val="24"/>
          <w:szCs w:val="24"/>
        </w:rPr>
      </w:pPr>
      <w:r w:rsidRPr="00087083">
        <w:rPr>
          <w:rFonts w:ascii="Times New Roman" w:hAnsi="Times New Roman" w:cs="Times New Roman"/>
          <w:sz w:val="24"/>
          <w:szCs w:val="24"/>
        </w:rPr>
        <w:t>At present it has been the policy of the government of most of the country that the dispute should be resolved at a proportionate level, and that the courts should be the dispute resolution method of last resort. Although ADR is independent from the court system. If the parties refuse an offer to mediate without the good reason then even if they win their case, the judge can refuse to award them some or a;; of their legal costs.</w:t>
      </w:r>
      <w:r w:rsidRPr="00087083">
        <w:rPr>
          <w:rFonts w:ascii="Times New Roman" w:hAnsi="Times New Roman" w:cs="Times New Roman"/>
          <w:sz w:val="24"/>
          <w:szCs w:val="24"/>
        </w:rPr>
        <w:footnoteReference w:id="33"/>
      </w:r>
    </w:p>
    <w:p w:rsidR="009B417F" w:rsidRPr="0085365A" w:rsidRDefault="009B417F" w:rsidP="00087083">
      <w:pPr>
        <w:spacing w:line="360" w:lineRule="auto"/>
        <w:jc w:val="both"/>
        <w:rPr>
          <w:rFonts w:ascii="Times New Roman" w:hAnsi="Times New Roman" w:cs="Times New Roman"/>
          <w:b/>
          <w:sz w:val="48"/>
          <w:szCs w:val="48"/>
        </w:rPr>
      </w:pPr>
      <w:r w:rsidRPr="0085365A">
        <w:rPr>
          <w:rFonts w:ascii="Times New Roman" w:hAnsi="Times New Roman" w:cs="Times New Roman"/>
          <w:b/>
          <w:sz w:val="48"/>
          <w:szCs w:val="48"/>
        </w:rPr>
        <w:t>3.5 What factors helps to determine whether to use litigation or a form of ADR for resolving a dispute?</w:t>
      </w:r>
    </w:p>
    <w:p w:rsidR="009B417F" w:rsidRPr="00E40B1F" w:rsidRDefault="009B417F" w:rsidP="00087083">
      <w:pPr>
        <w:spacing w:line="360" w:lineRule="auto"/>
        <w:jc w:val="both"/>
      </w:pPr>
      <w:r w:rsidRPr="00087083">
        <w:rPr>
          <w:rFonts w:ascii="Times New Roman" w:hAnsi="Times New Roman" w:cs="Times New Roman"/>
          <w:sz w:val="24"/>
          <w:szCs w:val="24"/>
        </w:rPr>
        <w:t>The vast majority of private ADR (i.e., ADR not compelled by law) is initiated by pre-dispute ADR agreements rather than under post-dispute submissions. Post-dispute ADR agreements are rare because after the dispute has arisen, the parties are polarized. At least one of the parties almost always sees some kind of strategic advantage in declining an offer to mediate or arbitrate.</w:t>
      </w:r>
    </w:p>
    <w:p w:rsidR="009B417F" w:rsidRPr="00E40B1F" w:rsidRDefault="009B417F" w:rsidP="00087083">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Deciding whether to agree to use ADR before a dispute arisen requires weighing the potential impact of litigation delay and expense. The average contract-based lawsuit takes approximately two years to resolve in court. The average duration of similar cases in arbitration can be as short as five or six months. If the extra 18 months of delay (and associated litigation expense) will impact the relationship between the parties or the economic health of either party, then ADR language should be included in the contract.</w:t>
      </w:r>
    </w:p>
    <w:p w:rsidR="009B417F" w:rsidRPr="00E40B1F" w:rsidRDefault="009B417F" w:rsidP="009B417F">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Decision-maker expertise is another factor to consider. Although state and federal judges are extremely skilled and experienced, they may not have specific experience in the particular </w:t>
      </w:r>
      <w:r w:rsidRPr="00E40B1F">
        <w:rPr>
          <w:rFonts w:ascii="Times New Roman" w:hAnsi="Times New Roman" w:cs="Times New Roman"/>
          <w:sz w:val="24"/>
          <w:szCs w:val="24"/>
        </w:rPr>
        <w:lastRenderedPageBreak/>
        <w:t>subject matter of the dispute. Through contractual ADR, parties can specify that their neutral will be an expert in medical device patents, subrogation disputes, admiralty law, or equipment leasing, for example. For some disputes, perhaps no particular decision-maker expertise is required. However, both parties may be able to reduce the risk of unexpected outcomes by agreeing in advance to have a domain expert serve as the decision maker who resolves disputes arising under the agreement.</w:t>
      </w:r>
    </w:p>
    <w:p w:rsidR="00B77164" w:rsidRPr="00E40B1F" w:rsidRDefault="009B417F" w:rsidP="00C66E44">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Finally, parties should consider the potential values in continuing their relationship after the dispute has arisen and been resolved, ADR methods can often reduce the degree of contentiousness associated with litigation. After mediation, or arbitration, parties are less likely to be standing on scorched earth and are more likely to continue to do business with one another.</w:t>
      </w:r>
      <w:r w:rsidRPr="00E40B1F">
        <w:rPr>
          <w:rStyle w:val="FootnoteReference"/>
          <w:rFonts w:ascii="Times New Roman" w:hAnsi="Times New Roman" w:cs="Times New Roman"/>
          <w:sz w:val="24"/>
          <w:szCs w:val="24"/>
        </w:rPr>
        <w:footnoteReference w:id="34"/>
      </w:r>
    </w:p>
    <w:p w:rsidR="005C219D" w:rsidRPr="00F5185D" w:rsidRDefault="005C219D" w:rsidP="00F5185D">
      <w:pPr>
        <w:pStyle w:val="Heading1"/>
        <w:rPr>
          <w:rStyle w:val="Strong"/>
          <w:b/>
          <w:bCs/>
        </w:rPr>
      </w:pPr>
      <w:r w:rsidRPr="00F5185D">
        <w:rPr>
          <w:rStyle w:val="Strong"/>
          <w:b/>
          <w:bCs/>
        </w:rPr>
        <w:t>3.6 Why our civil justice system is not working properly?</w:t>
      </w:r>
    </w:p>
    <w:p w:rsidR="005C219D" w:rsidRPr="00E40B1F" w:rsidRDefault="005C219D" w:rsidP="005C219D">
      <w:pPr>
        <w:spacing w:line="360" w:lineRule="auto"/>
        <w:jc w:val="both"/>
        <w:rPr>
          <w:rFonts w:ascii="Times New Roman" w:hAnsi="Times New Roman" w:cs="Times New Roman"/>
          <w:color w:val="000000" w:themeColor="text1"/>
          <w:sz w:val="24"/>
          <w:szCs w:val="24"/>
        </w:rPr>
      </w:pPr>
      <w:r w:rsidRPr="00E40B1F">
        <w:rPr>
          <w:rFonts w:ascii="Times New Roman" w:hAnsi="Times New Roman" w:cs="Times New Roman"/>
          <w:color w:val="000000" w:themeColor="text1"/>
          <w:sz w:val="24"/>
          <w:szCs w:val="24"/>
        </w:rPr>
        <w:t>Actually, delay in litigation is still prevailing in the field of civil justice. The multiplicity of litigation, delay in disposal and causes for miscarriages of justice in civil cases spell nerve breaking the tension, anguish and financial strain on the litigants.</w:t>
      </w:r>
      <w:r w:rsidRPr="00E40B1F">
        <w:rPr>
          <w:rStyle w:val="FootnoteReference"/>
          <w:rFonts w:ascii="Times New Roman" w:hAnsi="Times New Roman" w:cs="Times New Roman"/>
          <w:color w:val="000000" w:themeColor="text1"/>
          <w:sz w:val="24"/>
          <w:szCs w:val="24"/>
        </w:rPr>
        <w:footnoteReference w:id="35"/>
      </w:r>
      <w:r w:rsidRPr="00E40B1F">
        <w:rPr>
          <w:rFonts w:ascii="Times New Roman" w:hAnsi="Times New Roman" w:cs="Times New Roman"/>
          <w:color w:val="000000" w:themeColor="text1"/>
          <w:sz w:val="24"/>
          <w:szCs w:val="24"/>
        </w:rPr>
        <w:t xml:space="preserve">  Delay in our judiciary has reached a point where it has become a factor of injustice, a violator of human rights.</w:t>
      </w:r>
      <w:r w:rsidRPr="00E40B1F">
        <w:rPr>
          <w:rStyle w:val="FootnoteReference"/>
          <w:rFonts w:ascii="Times New Roman" w:hAnsi="Times New Roman" w:cs="Times New Roman"/>
          <w:color w:val="000000" w:themeColor="text1"/>
          <w:sz w:val="24"/>
          <w:szCs w:val="24"/>
        </w:rPr>
        <w:footnoteReference w:id="36"/>
      </w:r>
      <w:r w:rsidRPr="00E40B1F">
        <w:rPr>
          <w:rFonts w:ascii="Times New Roman" w:hAnsi="Times New Roman" w:cs="Times New Roman"/>
          <w:color w:val="000000" w:themeColor="text1"/>
          <w:sz w:val="24"/>
          <w:szCs w:val="24"/>
        </w:rPr>
        <w:t xml:space="preserve"> Delay in civil justice in Bangladesh is caused for many reasons. There is a fertile field in the Code of Civil Procedure, 1908 for a clever lawyer to prolong and protract proceedings to any length of time.</w:t>
      </w:r>
      <w:r w:rsidRPr="00E40B1F">
        <w:rPr>
          <w:rStyle w:val="FootnoteReference"/>
          <w:rFonts w:ascii="Times New Roman" w:hAnsi="Times New Roman" w:cs="Times New Roman"/>
          <w:color w:val="000000" w:themeColor="text1"/>
          <w:sz w:val="24"/>
          <w:szCs w:val="24"/>
        </w:rPr>
        <w:footnoteReference w:id="37"/>
      </w:r>
    </w:p>
    <w:p w:rsidR="005C219D" w:rsidRPr="00E40B1F" w:rsidRDefault="005C219D" w:rsidP="005C219D">
      <w:pPr>
        <w:spacing w:line="360" w:lineRule="auto"/>
        <w:jc w:val="both"/>
        <w:rPr>
          <w:rFonts w:ascii="Times New Roman" w:hAnsi="Times New Roman" w:cs="Times New Roman"/>
          <w:b/>
          <w:color w:val="000000" w:themeColor="text1"/>
          <w:sz w:val="24"/>
          <w:szCs w:val="24"/>
        </w:rPr>
      </w:pPr>
      <w:r w:rsidRPr="00E40B1F">
        <w:rPr>
          <w:rFonts w:ascii="Times New Roman" w:hAnsi="Times New Roman" w:cs="Times New Roman"/>
          <w:b/>
          <w:color w:val="000000" w:themeColor="text1"/>
          <w:sz w:val="24"/>
          <w:szCs w:val="24"/>
        </w:rPr>
        <w:t>Defects in the procedural law</w:t>
      </w:r>
    </w:p>
    <w:p w:rsidR="005C219D" w:rsidRDefault="005C219D" w:rsidP="005C219D">
      <w:pPr>
        <w:spacing w:line="360" w:lineRule="auto"/>
        <w:jc w:val="both"/>
        <w:rPr>
          <w:rFonts w:ascii="Times New Roman" w:hAnsi="Times New Roman" w:cs="Times New Roman"/>
          <w:color w:val="000000" w:themeColor="text1"/>
          <w:sz w:val="24"/>
          <w:szCs w:val="24"/>
        </w:rPr>
      </w:pPr>
      <w:r w:rsidRPr="00E40B1F">
        <w:rPr>
          <w:rFonts w:ascii="Times New Roman" w:hAnsi="Times New Roman" w:cs="Times New Roman"/>
          <w:color w:val="000000" w:themeColor="text1"/>
          <w:sz w:val="24"/>
          <w:szCs w:val="24"/>
        </w:rPr>
        <w:t xml:space="preserve">Much of the delay occurs because the provisions of the Code of Civil Procedure are not properly observed and leaves room to escape speedy disposal. After filing the plaint, the processing fee is not paid for a long time so that the summons to the defendant is not served in time. After the defendant files his appearance, his advocate often seeks long adjournments to file written </w:t>
      </w:r>
      <w:r w:rsidRPr="00E40B1F">
        <w:rPr>
          <w:rFonts w:ascii="Times New Roman" w:hAnsi="Times New Roman" w:cs="Times New Roman"/>
          <w:color w:val="000000" w:themeColor="text1"/>
          <w:sz w:val="24"/>
          <w:szCs w:val="24"/>
        </w:rPr>
        <w:lastRenderedPageBreak/>
        <w:t>statement. After the pleadings are closed, there comes the stage of producing documentary evidence before issues are settled but nobody bothers to produce documentary evidence at this stage. Little use is made of the provisions for discovery and inspection of documents and for serving interrogatories. If these provisions are properly used, the controversy between the parties can often be narrowed before the cases go for trial.</w:t>
      </w:r>
    </w:p>
    <w:p w:rsidR="005C219D" w:rsidRPr="00E40B1F" w:rsidRDefault="005C219D" w:rsidP="005C219D">
      <w:pPr>
        <w:spacing w:line="360" w:lineRule="auto"/>
        <w:jc w:val="both"/>
        <w:rPr>
          <w:rFonts w:ascii="Times New Roman" w:hAnsi="Times New Roman" w:cs="Times New Roman"/>
          <w:b/>
          <w:color w:val="000000" w:themeColor="text1"/>
          <w:sz w:val="24"/>
          <w:szCs w:val="24"/>
        </w:rPr>
      </w:pPr>
      <w:r w:rsidRPr="00E40B1F">
        <w:rPr>
          <w:rFonts w:ascii="Times New Roman" w:hAnsi="Times New Roman" w:cs="Times New Roman"/>
          <w:b/>
          <w:color w:val="000000" w:themeColor="text1"/>
          <w:sz w:val="24"/>
          <w:szCs w:val="24"/>
        </w:rPr>
        <w:t>Delay due to the Litigants</w:t>
      </w:r>
    </w:p>
    <w:p w:rsidR="005C219D" w:rsidRPr="00E40B1F" w:rsidRDefault="005C219D" w:rsidP="005C219D">
      <w:pPr>
        <w:spacing w:line="360" w:lineRule="auto"/>
        <w:jc w:val="both"/>
        <w:rPr>
          <w:rFonts w:ascii="Times New Roman" w:hAnsi="Times New Roman" w:cs="Times New Roman"/>
          <w:color w:val="000000" w:themeColor="text1"/>
          <w:sz w:val="24"/>
          <w:szCs w:val="24"/>
        </w:rPr>
      </w:pPr>
      <w:r w:rsidRPr="00E40B1F">
        <w:rPr>
          <w:rFonts w:ascii="Times New Roman" w:hAnsi="Times New Roman" w:cs="Times New Roman"/>
          <w:color w:val="000000" w:themeColor="text1"/>
          <w:sz w:val="24"/>
          <w:szCs w:val="24"/>
        </w:rPr>
        <w:t>It is found that the respondents verified that delay on the behalf of litigants is for the following reasons; lack of legal knowledge, failure to produce witnesses; intentional time killing, malicious prosecutions, delay in submission in a written statement and lack of client to client interaction.</w:t>
      </w:r>
    </w:p>
    <w:p w:rsidR="005C219D" w:rsidRPr="00E40B1F" w:rsidRDefault="005C219D" w:rsidP="005C219D">
      <w:pPr>
        <w:spacing w:line="360" w:lineRule="auto"/>
        <w:jc w:val="both"/>
        <w:rPr>
          <w:rFonts w:ascii="Times New Roman" w:hAnsi="Times New Roman" w:cs="Times New Roman"/>
          <w:b/>
          <w:color w:val="000000" w:themeColor="text1"/>
          <w:sz w:val="24"/>
          <w:szCs w:val="24"/>
        </w:rPr>
      </w:pPr>
      <w:r w:rsidRPr="00E40B1F">
        <w:rPr>
          <w:rFonts w:ascii="Times New Roman" w:hAnsi="Times New Roman" w:cs="Times New Roman"/>
          <w:b/>
          <w:color w:val="000000" w:themeColor="text1"/>
          <w:sz w:val="24"/>
          <w:szCs w:val="24"/>
        </w:rPr>
        <w:t>Delay caused by the judges</w:t>
      </w:r>
    </w:p>
    <w:p w:rsidR="005C219D" w:rsidRPr="00E40B1F" w:rsidRDefault="005C219D" w:rsidP="005C219D">
      <w:pPr>
        <w:spacing w:line="360" w:lineRule="auto"/>
        <w:jc w:val="both"/>
        <w:rPr>
          <w:rFonts w:ascii="Times New Roman" w:hAnsi="Times New Roman" w:cs="Times New Roman"/>
          <w:color w:val="000000" w:themeColor="text1"/>
          <w:sz w:val="24"/>
          <w:szCs w:val="24"/>
        </w:rPr>
      </w:pPr>
      <w:r w:rsidRPr="00E40B1F">
        <w:rPr>
          <w:rFonts w:ascii="Times New Roman" w:hAnsi="Times New Roman" w:cs="Times New Roman"/>
          <w:color w:val="000000" w:themeColor="text1"/>
          <w:sz w:val="24"/>
          <w:szCs w:val="24"/>
        </w:rPr>
        <w:t>Insufficient judge: Each lower court judge, on average, is overburdened with around 2,000 cases for their hearing and disposal. A total of 1,397 judges have been dealing with more than 27.5 lakh cases across the country.</w:t>
      </w:r>
      <w:r w:rsidRPr="00E40B1F">
        <w:rPr>
          <w:rStyle w:val="FootnoteReference"/>
          <w:rFonts w:ascii="Times New Roman" w:hAnsi="Times New Roman" w:cs="Times New Roman"/>
          <w:color w:val="000000" w:themeColor="text1"/>
          <w:sz w:val="24"/>
          <w:szCs w:val="24"/>
        </w:rPr>
        <w:footnoteReference w:id="38"/>
      </w:r>
    </w:p>
    <w:p w:rsidR="005C219D" w:rsidRPr="00E40B1F" w:rsidRDefault="005C219D" w:rsidP="005C219D">
      <w:pPr>
        <w:spacing w:line="360" w:lineRule="auto"/>
        <w:jc w:val="both"/>
        <w:rPr>
          <w:rFonts w:ascii="Times New Roman" w:hAnsi="Times New Roman" w:cs="Times New Roman"/>
          <w:color w:val="000000" w:themeColor="text1"/>
          <w:sz w:val="24"/>
          <w:szCs w:val="24"/>
        </w:rPr>
      </w:pPr>
      <w:r w:rsidRPr="00E40B1F">
        <w:rPr>
          <w:rFonts w:ascii="Times New Roman" w:hAnsi="Times New Roman" w:cs="Times New Roman"/>
          <w:color w:val="000000" w:themeColor="text1"/>
          <w:sz w:val="24"/>
          <w:szCs w:val="24"/>
        </w:rPr>
        <w:t>There is a general feeling that the government is not appointing a sufficient number of judges to deal with increasing work. It is a common experience that even existing vacancies in various HCD remain unfilled for an unduly long time. Prompt appointment of judges to fill the existing vacancies and creation of additional posts insufficient number would go a long way to solve the problem of delay and arrears.</w:t>
      </w:r>
      <w:r w:rsidRPr="00E40B1F">
        <w:rPr>
          <w:rStyle w:val="FootnoteReference"/>
          <w:rFonts w:ascii="Times New Roman" w:hAnsi="Times New Roman" w:cs="Times New Roman"/>
          <w:color w:val="000000" w:themeColor="text1"/>
          <w:sz w:val="24"/>
          <w:szCs w:val="24"/>
        </w:rPr>
        <w:footnoteReference w:id="39"/>
      </w:r>
    </w:p>
    <w:p w:rsidR="005C219D" w:rsidRPr="00E40B1F" w:rsidRDefault="005C219D" w:rsidP="005C219D">
      <w:pPr>
        <w:spacing w:line="360" w:lineRule="auto"/>
        <w:jc w:val="both"/>
        <w:rPr>
          <w:rFonts w:ascii="Times New Roman" w:hAnsi="Times New Roman" w:cs="Times New Roman"/>
          <w:b/>
          <w:color w:val="000000" w:themeColor="text1"/>
          <w:sz w:val="24"/>
          <w:szCs w:val="24"/>
        </w:rPr>
      </w:pPr>
      <w:r w:rsidRPr="00E40B1F">
        <w:rPr>
          <w:rFonts w:ascii="Times New Roman" w:hAnsi="Times New Roman" w:cs="Times New Roman"/>
          <w:b/>
          <w:color w:val="000000" w:themeColor="text1"/>
          <w:sz w:val="24"/>
          <w:szCs w:val="24"/>
        </w:rPr>
        <w:t>Adversarial system in civil procedures</w:t>
      </w:r>
    </w:p>
    <w:p w:rsidR="005C219D" w:rsidRDefault="005C219D" w:rsidP="005C219D">
      <w:pPr>
        <w:spacing w:line="360" w:lineRule="auto"/>
        <w:jc w:val="both"/>
        <w:rPr>
          <w:rFonts w:ascii="Times New Roman" w:hAnsi="Times New Roman" w:cs="Times New Roman"/>
          <w:color w:val="000000" w:themeColor="text1"/>
          <w:sz w:val="24"/>
          <w:szCs w:val="24"/>
        </w:rPr>
      </w:pPr>
      <w:r w:rsidRPr="00E40B1F">
        <w:rPr>
          <w:rFonts w:ascii="Times New Roman" w:hAnsi="Times New Roman" w:cs="Times New Roman"/>
          <w:color w:val="000000" w:themeColor="text1"/>
          <w:sz w:val="24"/>
          <w:szCs w:val="24"/>
        </w:rPr>
        <w:t xml:space="preserve">In our procedural law although there are provisions for chronological advancement of cases there is no compulsion for maintaining a timeframe for each chronological step. A case arrived at the peremptory hearing after long journey can be brought back again to the primary stage by any of the parties without any reasonable excuse by taking advantage of the absence of compulsion. In Bangladesh adversary system of trial is enforced the adversary of trial in our country is in vogue. In this system, the accused person know the charges taken against him and preserves the right of self-defence. Both the complaint and the litigant have to face interrogations in this system. This </w:t>
      </w:r>
      <w:r w:rsidRPr="00E40B1F">
        <w:rPr>
          <w:rFonts w:ascii="Times New Roman" w:hAnsi="Times New Roman" w:cs="Times New Roman"/>
          <w:color w:val="000000" w:themeColor="text1"/>
          <w:sz w:val="24"/>
          <w:szCs w:val="24"/>
        </w:rPr>
        <w:lastRenderedPageBreak/>
        <w:t>system has some inherent weakness because of having a very normal role to play of judges. So it leads to delays and high costs in the disposal of cases.</w:t>
      </w:r>
    </w:p>
    <w:p w:rsidR="0085365A" w:rsidRPr="00E40B1F" w:rsidRDefault="0085365A" w:rsidP="005C219D">
      <w:pPr>
        <w:spacing w:line="360" w:lineRule="auto"/>
        <w:jc w:val="both"/>
        <w:rPr>
          <w:rFonts w:ascii="Times New Roman" w:hAnsi="Times New Roman" w:cs="Times New Roman"/>
          <w:color w:val="000000" w:themeColor="text1"/>
          <w:sz w:val="24"/>
          <w:szCs w:val="24"/>
        </w:rPr>
      </w:pPr>
    </w:p>
    <w:p w:rsidR="005C219D" w:rsidRPr="00E40B1F" w:rsidRDefault="005C219D" w:rsidP="005C219D">
      <w:pPr>
        <w:spacing w:line="360" w:lineRule="auto"/>
        <w:jc w:val="both"/>
        <w:rPr>
          <w:rFonts w:ascii="Times New Roman" w:hAnsi="Times New Roman" w:cs="Times New Roman"/>
          <w:b/>
          <w:color w:val="000000" w:themeColor="text1"/>
          <w:sz w:val="24"/>
          <w:szCs w:val="24"/>
        </w:rPr>
      </w:pPr>
      <w:r w:rsidRPr="00E40B1F">
        <w:rPr>
          <w:rFonts w:ascii="Times New Roman" w:hAnsi="Times New Roman" w:cs="Times New Roman"/>
          <w:b/>
          <w:color w:val="000000" w:themeColor="text1"/>
          <w:sz w:val="24"/>
          <w:szCs w:val="24"/>
        </w:rPr>
        <w:t>Slow process in service of summons</w:t>
      </w:r>
    </w:p>
    <w:p w:rsidR="005C219D" w:rsidRPr="00E40B1F" w:rsidRDefault="005C219D" w:rsidP="005C219D">
      <w:pPr>
        <w:spacing w:line="360" w:lineRule="auto"/>
        <w:jc w:val="both"/>
        <w:rPr>
          <w:rFonts w:ascii="Times New Roman" w:hAnsi="Times New Roman" w:cs="Times New Roman"/>
          <w:color w:val="000000" w:themeColor="text1"/>
          <w:sz w:val="24"/>
          <w:szCs w:val="24"/>
        </w:rPr>
      </w:pPr>
      <w:r w:rsidRPr="00E40B1F">
        <w:rPr>
          <w:rFonts w:ascii="Times New Roman" w:hAnsi="Times New Roman" w:cs="Times New Roman"/>
          <w:color w:val="000000" w:themeColor="text1"/>
          <w:sz w:val="24"/>
          <w:szCs w:val="24"/>
        </w:rPr>
        <w:t>A great deal of delay occurs in summon service, processes filed by the parties are not promptly sent to the nazir for service.</w:t>
      </w:r>
      <w:r w:rsidRPr="00E40B1F">
        <w:rPr>
          <w:rStyle w:val="FootnoteReference"/>
          <w:rFonts w:ascii="Times New Roman" w:hAnsi="Times New Roman" w:cs="Times New Roman"/>
          <w:color w:val="000000" w:themeColor="text1"/>
          <w:sz w:val="24"/>
          <w:szCs w:val="24"/>
        </w:rPr>
        <w:footnoteReference w:id="40"/>
      </w:r>
      <w:r w:rsidRPr="00E40B1F">
        <w:rPr>
          <w:rFonts w:ascii="Times New Roman" w:hAnsi="Times New Roman" w:cs="Times New Roman"/>
          <w:color w:val="000000" w:themeColor="text1"/>
          <w:sz w:val="24"/>
          <w:szCs w:val="24"/>
        </w:rPr>
        <w:t xml:space="preserve"> Though summons must be filed along with the plaint in practice, it is not strictly observed. The slow process of service of the summons further slows down by the intentions of the parties concerned, indicating a poor state of court administration.</w:t>
      </w:r>
      <w:r w:rsidRPr="00E40B1F">
        <w:rPr>
          <w:rStyle w:val="FootnoteReference"/>
          <w:rFonts w:ascii="Times New Roman" w:hAnsi="Times New Roman" w:cs="Times New Roman"/>
          <w:color w:val="000000" w:themeColor="text1"/>
          <w:sz w:val="24"/>
          <w:szCs w:val="24"/>
        </w:rPr>
        <w:footnoteReference w:id="41"/>
      </w:r>
      <w:r w:rsidRPr="00E40B1F">
        <w:rPr>
          <w:rFonts w:ascii="Times New Roman" w:hAnsi="Times New Roman" w:cs="Times New Roman"/>
          <w:color w:val="000000" w:themeColor="text1"/>
          <w:sz w:val="24"/>
          <w:szCs w:val="24"/>
        </w:rPr>
        <w:t xml:space="preserve"> Processes filed by the parties are not promptly sent to the Nazir for necessary action and process service returns are also not sent to the sheresta of respective courts from nazarat in time.</w:t>
      </w:r>
      <w:r w:rsidRPr="00E40B1F">
        <w:rPr>
          <w:rStyle w:val="FootnoteReference"/>
          <w:rFonts w:ascii="Times New Roman" w:hAnsi="Times New Roman" w:cs="Times New Roman"/>
          <w:color w:val="000000" w:themeColor="text1"/>
          <w:sz w:val="24"/>
          <w:szCs w:val="24"/>
        </w:rPr>
        <w:footnoteReference w:id="42"/>
      </w:r>
      <w:r w:rsidRPr="00E40B1F">
        <w:rPr>
          <w:rFonts w:ascii="Times New Roman" w:hAnsi="Times New Roman" w:cs="Times New Roman"/>
          <w:color w:val="000000" w:themeColor="text1"/>
          <w:sz w:val="24"/>
          <w:szCs w:val="24"/>
        </w:rPr>
        <w:t xml:space="preserve"> Under the present procedural system, the process-server is the most powerful person without being responsible for his failure to serve a summons in time. This makes him shirking his work; as a result, more often summons is returned with the endorsement of ‘party not found', ‘address not known' and most of such endorsement are bogus and not genuine</w:t>
      </w:r>
    </w:p>
    <w:p w:rsidR="005C219D" w:rsidRPr="00E40B1F" w:rsidRDefault="005C219D" w:rsidP="005C219D">
      <w:pPr>
        <w:spacing w:line="360" w:lineRule="auto"/>
        <w:jc w:val="both"/>
        <w:rPr>
          <w:rFonts w:ascii="Times New Roman" w:hAnsi="Times New Roman" w:cs="Times New Roman"/>
          <w:b/>
          <w:color w:val="000000" w:themeColor="text1"/>
          <w:sz w:val="24"/>
          <w:szCs w:val="24"/>
        </w:rPr>
      </w:pPr>
      <w:r w:rsidRPr="00E40B1F">
        <w:rPr>
          <w:rFonts w:ascii="Times New Roman" w:hAnsi="Times New Roman" w:cs="Times New Roman"/>
          <w:b/>
          <w:color w:val="000000" w:themeColor="text1"/>
          <w:sz w:val="24"/>
          <w:szCs w:val="24"/>
        </w:rPr>
        <w:t>Failure of the parties to present</w:t>
      </w:r>
    </w:p>
    <w:p w:rsidR="005C219D" w:rsidRDefault="005C219D" w:rsidP="005C219D">
      <w:pPr>
        <w:spacing w:line="360" w:lineRule="auto"/>
        <w:jc w:val="both"/>
        <w:rPr>
          <w:rFonts w:ascii="Times New Roman" w:hAnsi="Times New Roman" w:cs="Times New Roman"/>
          <w:color w:val="000000" w:themeColor="text1"/>
          <w:sz w:val="24"/>
          <w:szCs w:val="24"/>
        </w:rPr>
      </w:pPr>
      <w:r w:rsidRPr="00E40B1F">
        <w:rPr>
          <w:rFonts w:ascii="Times New Roman" w:hAnsi="Times New Roman" w:cs="Times New Roman"/>
          <w:color w:val="000000" w:themeColor="text1"/>
          <w:sz w:val="24"/>
          <w:szCs w:val="24"/>
        </w:rPr>
        <w:t>Dismissal for default followed by miscellaneous cases under Order IX Rule 4 and rule 9 of the Code of Civil Procedure for the restoration of suits is a regular feature.</w:t>
      </w:r>
      <w:r w:rsidRPr="00E40B1F">
        <w:rPr>
          <w:rStyle w:val="FootnoteReference"/>
          <w:rFonts w:ascii="Times New Roman" w:hAnsi="Times New Roman" w:cs="Times New Roman"/>
          <w:color w:val="000000" w:themeColor="text1"/>
          <w:sz w:val="24"/>
          <w:szCs w:val="24"/>
        </w:rPr>
        <w:footnoteReference w:id="43"/>
      </w:r>
      <w:r w:rsidRPr="00E40B1F">
        <w:rPr>
          <w:rFonts w:ascii="Times New Roman" w:hAnsi="Times New Roman" w:cs="Times New Roman"/>
          <w:color w:val="000000" w:themeColor="text1"/>
          <w:sz w:val="24"/>
          <w:szCs w:val="24"/>
        </w:rPr>
        <w:t xml:space="preserve"> Intentional non-appearance and absence by the filing of a petition for adjournment result in the dismissal for default to linger the course of litigation. Such malpractice needs to be discouraged because orders passed by the trial courts in such miscellaneous cases give rise to miscellaneous appeals consuming much time in the disposal of the original suit. However, responsible and conscious discharge of professional duties by the lawyers can only fight out such unbecoming practices. Appearance on the date of ex-parte disposal seeking adjournment for filing of W.S. and rejection of such petitions for adjournment is followed by miscellaneous appeal creating deadlock and setting aside of the exparte order by the appellate courts in terms of liberal construction enabling </w:t>
      </w:r>
      <w:r w:rsidRPr="00E40B1F">
        <w:rPr>
          <w:rFonts w:ascii="Times New Roman" w:hAnsi="Times New Roman" w:cs="Times New Roman"/>
          <w:color w:val="000000" w:themeColor="text1"/>
          <w:sz w:val="24"/>
          <w:szCs w:val="24"/>
        </w:rPr>
        <w:lastRenderedPageBreak/>
        <w:t>opportunity to the other side to contest the original suit consume much time to dispose of the original suit.</w:t>
      </w:r>
    </w:p>
    <w:p w:rsidR="0085365A" w:rsidRPr="00E40B1F" w:rsidRDefault="0085365A" w:rsidP="005C219D">
      <w:pPr>
        <w:spacing w:line="360" w:lineRule="auto"/>
        <w:jc w:val="both"/>
        <w:rPr>
          <w:rFonts w:ascii="Times New Roman" w:hAnsi="Times New Roman" w:cs="Times New Roman"/>
          <w:color w:val="000000" w:themeColor="text1"/>
          <w:sz w:val="24"/>
          <w:szCs w:val="24"/>
        </w:rPr>
      </w:pPr>
    </w:p>
    <w:p w:rsidR="005C219D" w:rsidRPr="00E40B1F" w:rsidRDefault="005C219D" w:rsidP="005C219D">
      <w:pPr>
        <w:spacing w:line="360" w:lineRule="auto"/>
        <w:jc w:val="both"/>
        <w:rPr>
          <w:rFonts w:ascii="Times New Roman" w:hAnsi="Times New Roman" w:cs="Times New Roman"/>
          <w:b/>
          <w:color w:val="000000" w:themeColor="text1"/>
          <w:sz w:val="24"/>
          <w:szCs w:val="24"/>
        </w:rPr>
      </w:pPr>
      <w:r w:rsidRPr="00E40B1F">
        <w:rPr>
          <w:rFonts w:ascii="Times New Roman" w:hAnsi="Times New Roman" w:cs="Times New Roman"/>
          <w:b/>
          <w:color w:val="000000" w:themeColor="text1"/>
          <w:sz w:val="24"/>
          <w:szCs w:val="24"/>
        </w:rPr>
        <w:t>Presentation of plaint without documents</w:t>
      </w:r>
    </w:p>
    <w:p w:rsidR="005C219D" w:rsidRPr="00E40B1F" w:rsidRDefault="005C219D" w:rsidP="005C219D">
      <w:pPr>
        <w:spacing w:line="360" w:lineRule="auto"/>
        <w:jc w:val="both"/>
        <w:rPr>
          <w:rFonts w:ascii="Times New Roman" w:hAnsi="Times New Roman" w:cs="Times New Roman"/>
          <w:color w:val="000000" w:themeColor="text1"/>
          <w:sz w:val="24"/>
          <w:szCs w:val="24"/>
        </w:rPr>
      </w:pPr>
      <w:r w:rsidRPr="00E40B1F">
        <w:rPr>
          <w:rFonts w:ascii="Times New Roman" w:hAnsi="Times New Roman" w:cs="Times New Roman"/>
          <w:color w:val="000000" w:themeColor="text1"/>
          <w:sz w:val="24"/>
          <w:szCs w:val="24"/>
        </w:rPr>
        <w:t>According to the Code of Civil Procedure, 1908 provides that where the plaintiff relies upon documents in his possession or power as evidence in support of his claims, he shall produce them in Court when the plaint is presented and shall at the same time deliver the documents to be filed with the plaint.</w:t>
      </w:r>
      <w:r w:rsidRPr="00E40B1F">
        <w:rPr>
          <w:rStyle w:val="FootnoteReference"/>
          <w:rFonts w:ascii="Times New Roman" w:hAnsi="Times New Roman" w:cs="Times New Roman"/>
          <w:color w:val="000000" w:themeColor="text1"/>
          <w:sz w:val="24"/>
          <w:szCs w:val="24"/>
        </w:rPr>
        <w:footnoteReference w:id="44"/>
      </w:r>
      <w:r w:rsidRPr="00E40B1F">
        <w:rPr>
          <w:rFonts w:ascii="Times New Roman" w:hAnsi="Times New Roman" w:cs="Times New Roman"/>
          <w:color w:val="000000" w:themeColor="text1"/>
          <w:sz w:val="24"/>
          <w:szCs w:val="24"/>
        </w:rPr>
        <w:t xml:space="preserve"> But it is observed that when the summons is ordered to be served upon the defendant a copy of plaint only without copies of documents is served upon him. As a result, defendant appears in response to the summons, he seeks an adjournment for filing his written statement on the ground that he has to make an inspection of the documents and other issues relied upon by the plaintiff in his plaint and this usually causes an unusual delay in disposal of the proceedings.</w:t>
      </w:r>
    </w:p>
    <w:p w:rsidR="005C219D" w:rsidRPr="00E40B1F" w:rsidRDefault="005C219D" w:rsidP="005C219D">
      <w:pPr>
        <w:spacing w:line="360" w:lineRule="auto"/>
        <w:jc w:val="both"/>
        <w:rPr>
          <w:rFonts w:ascii="Times New Roman" w:hAnsi="Times New Roman" w:cs="Times New Roman"/>
          <w:b/>
          <w:color w:val="000000" w:themeColor="text1"/>
          <w:sz w:val="24"/>
          <w:szCs w:val="24"/>
        </w:rPr>
      </w:pPr>
      <w:r w:rsidRPr="00E40B1F">
        <w:rPr>
          <w:rFonts w:ascii="Times New Roman" w:hAnsi="Times New Roman" w:cs="Times New Roman"/>
          <w:b/>
          <w:color w:val="000000" w:themeColor="text1"/>
          <w:sz w:val="24"/>
          <w:szCs w:val="24"/>
        </w:rPr>
        <w:t>Intentional delay caused by the defendant to submit written statement</w:t>
      </w:r>
    </w:p>
    <w:p w:rsidR="005C219D" w:rsidRPr="00E40B1F" w:rsidRDefault="005C219D" w:rsidP="005C219D">
      <w:pPr>
        <w:spacing w:line="360" w:lineRule="auto"/>
        <w:jc w:val="both"/>
        <w:rPr>
          <w:rFonts w:ascii="Times New Roman" w:hAnsi="Times New Roman" w:cs="Times New Roman"/>
          <w:color w:val="000000" w:themeColor="text1"/>
          <w:sz w:val="24"/>
          <w:szCs w:val="24"/>
        </w:rPr>
      </w:pPr>
      <w:r w:rsidRPr="00E40B1F">
        <w:rPr>
          <w:rFonts w:ascii="Times New Roman" w:hAnsi="Times New Roman" w:cs="Times New Roman"/>
          <w:color w:val="000000" w:themeColor="text1"/>
          <w:sz w:val="24"/>
          <w:szCs w:val="24"/>
        </w:rPr>
        <w:t>Once the defendant is served with a summons, he appears before the Court. On the first appearance, the engaged lawyer of the defendant prays for time on the plea that he has just received the copy of the plaint and he has not yet gone through the concerned documents of the suit. The case is adjourned and on the next dates, the defendant's pleader prays for time on different pleas to file written statement. The request for time is repeated until the judge interferes personally and expresses concern and this causes a delay of proceedings.</w:t>
      </w:r>
    </w:p>
    <w:p w:rsidR="005C219D" w:rsidRPr="00E40B1F" w:rsidRDefault="005C219D" w:rsidP="005C219D">
      <w:pPr>
        <w:spacing w:line="360" w:lineRule="auto"/>
        <w:jc w:val="both"/>
        <w:rPr>
          <w:rFonts w:ascii="Times New Roman" w:hAnsi="Times New Roman" w:cs="Times New Roman"/>
          <w:b/>
          <w:color w:val="000000" w:themeColor="text1"/>
          <w:sz w:val="24"/>
          <w:szCs w:val="24"/>
        </w:rPr>
      </w:pPr>
      <w:r w:rsidRPr="00E40B1F">
        <w:rPr>
          <w:rFonts w:ascii="Times New Roman" w:hAnsi="Times New Roman" w:cs="Times New Roman"/>
          <w:b/>
          <w:color w:val="000000" w:themeColor="text1"/>
          <w:sz w:val="24"/>
          <w:szCs w:val="24"/>
        </w:rPr>
        <w:t>Delay caused due to passing interlocutory orders</w:t>
      </w:r>
    </w:p>
    <w:p w:rsidR="005C219D" w:rsidRPr="00E40B1F" w:rsidRDefault="005C219D" w:rsidP="005C219D">
      <w:pPr>
        <w:spacing w:line="360" w:lineRule="auto"/>
        <w:jc w:val="both"/>
        <w:rPr>
          <w:rFonts w:ascii="Times New Roman" w:hAnsi="Times New Roman" w:cs="Times New Roman"/>
          <w:color w:val="000000" w:themeColor="text1"/>
          <w:sz w:val="24"/>
          <w:szCs w:val="24"/>
        </w:rPr>
      </w:pPr>
      <w:r w:rsidRPr="00E40B1F">
        <w:rPr>
          <w:rFonts w:ascii="Times New Roman" w:hAnsi="Times New Roman" w:cs="Times New Roman"/>
          <w:color w:val="000000" w:themeColor="text1"/>
          <w:sz w:val="24"/>
          <w:szCs w:val="24"/>
        </w:rPr>
        <w:t>Interlocutory matters like applications for a temporary injunction, local inspection, local investigation and appointment of receiver consume much time of the Courts. Orders either rejecting or allowing the temporary injunctions are followed by miscellaneous appeals preventing the disposal of civil suits because a long time is spent on the disposal of miscellaneous appeals in the higher court.</w:t>
      </w:r>
    </w:p>
    <w:p w:rsidR="005C219D" w:rsidRPr="00E40B1F" w:rsidRDefault="005C219D" w:rsidP="005C219D">
      <w:pPr>
        <w:spacing w:line="360" w:lineRule="auto"/>
        <w:jc w:val="both"/>
        <w:rPr>
          <w:rFonts w:ascii="Times New Roman" w:hAnsi="Times New Roman" w:cs="Times New Roman"/>
          <w:b/>
          <w:color w:val="000000" w:themeColor="text1"/>
          <w:sz w:val="24"/>
          <w:szCs w:val="24"/>
        </w:rPr>
      </w:pPr>
      <w:r w:rsidRPr="00E40B1F">
        <w:rPr>
          <w:rFonts w:ascii="Times New Roman" w:hAnsi="Times New Roman" w:cs="Times New Roman"/>
          <w:b/>
          <w:color w:val="000000" w:themeColor="text1"/>
          <w:sz w:val="24"/>
          <w:szCs w:val="24"/>
        </w:rPr>
        <w:lastRenderedPageBreak/>
        <w:t>Application for transfer of the suit</w:t>
      </w:r>
    </w:p>
    <w:p w:rsidR="005C219D" w:rsidRPr="00E40B1F" w:rsidRDefault="005C219D" w:rsidP="005C219D">
      <w:pPr>
        <w:spacing w:line="360" w:lineRule="auto"/>
        <w:jc w:val="both"/>
        <w:rPr>
          <w:rFonts w:ascii="Times New Roman" w:hAnsi="Times New Roman" w:cs="Times New Roman"/>
          <w:color w:val="000000" w:themeColor="text1"/>
          <w:sz w:val="24"/>
          <w:szCs w:val="24"/>
        </w:rPr>
      </w:pPr>
      <w:r w:rsidRPr="00E40B1F">
        <w:rPr>
          <w:rFonts w:ascii="Times New Roman" w:hAnsi="Times New Roman" w:cs="Times New Roman"/>
          <w:color w:val="000000" w:themeColor="text1"/>
          <w:sz w:val="24"/>
          <w:szCs w:val="24"/>
        </w:rPr>
        <w:t>On the application of any of the parties, the High Court Division or the District Court may at any stage transfer any suit or appeal pending before it for trial or disposal to any court subordinate to it and competent to try or dispose of the same.</w:t>
      </w:r>
      <w:r w:rsidRPr="00E40B1F">
        <w:rPr>
          <w:rStyle w:val="FootnoteReference"/>
          <w:rFonts w:ascii="Times New Roman" w:hAnsi="Times New Roman" w:cs="Times New Roman"/>
          <w:color w:val="000000" w:themeColor="text1"/>
          <w:sz w:val="24"/>
          <w:szCs w:val="24"/>
        </w:rPr>
        <w:footnoteReference w:id="45"/>
      </w:r>
      <w:r w:rsidRPr="00E40B1F">
        <w:rPr>
          <w:rFonts w:ascii="Times New Roman" w:hAnsi="Times New Roman" w:cs="Times New Roman"/>
          <w:color w:val="000000" w:themeColor="text1"/>
          <w:sz w:val="24"/>
          <w:szCs w:val="24"/>
        </w:rPr>
        <w:t xml:space="preserve"> So, the parties have to apply to the High Court Division or the District Court for transfer of the suit and it takes the delay in civil litigation.</w:t>
      </w:r>
    </w:p>
    <w:p w:rsidR="005C219D" w:rsidRPr="00E40B1F" w:rsidRDefault="005C219D" w:rsidP="005C219D">
      <w:pPr>
        <w:spacing w:line="360" w:lineRule="auto"/>
        <w:jc w:val="both"/>
        <w:rPr>
          <w:rFonts w:ascii="Times New Roman" w:hAnsi="Times New Roman" w:cs="Times New Roman"/>
          <w:b/>
          <w:color w:val="000000" w:themeColor="text1"/>
          <w:sz w:val="24"/>
          <w:szCs w:val="24"/>
        </w:rPr>
      </w:pPr>
      <w:r w:rsidRPr="00E40B1F">
        <w:rPr>
          <w:rFonts w:ascii="Times New Roman" w:hAnsi="Times New Roman" w:cs="Times New Roman"/>
          <w:b/>
          <w:color w:val="000000" w:themeColor="text1"/>
          <w:sz w:val="24"/>
          <w:szCs w:val="24"/>
        </w:rPr>
        <w:t>Application for local investigation</w:t>
      </w:r>
    </w:p>
    <w:p w:rsidR="005C219D" w:rsidRPr="00E40B1F" w:rsidRDefault="005C219D" w:rsidP="005C219D">
      <w:pPr>
        <w:spacing w:line="360" w:lineRule="auto"/>
        <w:jc w:val="both"/>
        <w:rPr>
          <w:rFonts w:ascii="Times New Roman" w:hAnsi="Times New Roman" w:cs="Times New Roman"/>
          <w:color w:val="000000" w:themeColor="text1"/>
          <w:sz w:val="24"/>
          <w:szCs w:val="24"/>
        </w:rPr>
      </w:pPr>
      <w:r w:rsidRPr="00E40B1F">
        <w:rPr>
          <w:rFonts w:ascii="Times New Roman" w:hAnsi="Times New Roman" w:cs="Times New Roman"/>
          <w:color w:val="000000" w:themeColor="text1"/>
          <w:sz w:val="24"/>
          <w:szCs w:val="24"/>
        </w:rPr>
        <w:t>A judge has the power to make a local investigation in person in any case or may appoint Advocate Commissioner to hold a local investigation.</w:t>
      </w:r>
      <w:r w:rsidRPr="00E40B1F">
        <w:rPr>
          <w:rStyle w:val="FootnoteReference"/>
          <w:rFonts w:ascii="Times New Roman" w:hAnsi="Times New Roman" w:cs="Times New Roman"/>
          <w:color w:val="000000" w:themeColor="text1"/>
          <w:sz w:val="24"/>
          <w:szCs w:val="24"/>
        </w:rPr>
        <w:footnoteReference w:id="46"/>
      </w:r>
      <w:r w:rsidRPr="00E40B1F">
        <w:rPr>
          <w:rFonts w:ascii="Times New Roman" w:hAnsi="Times New Roman" w:cs="Times New Roman"/>
          <w:color w:val="000000" w:themeColor="text1"/>
          <w:sz w:val="24"/>
          <w:szCs w:val="24"/>
        </w:rPr>
        <w:t xml:space="preserve"> The object of local investigation is to obtain evidence which from its very nature can only be obtained on the spot and to elucidate any point which is left doubtful on evidence taken before the court. It takes a long time to make any local investigation of any suit which is also one of the main causes of delay in civil litigation.</w:t>
      </w:r>
    </w:p>
    <w:p w:rsidR="005C219D" w:rsidRPr="00E40B1F" w:rsidRDefault="005C219D" w:rsidP="005C219D">
      <w:pPr>
        <w:spacing w:line="360" w:lineRule="auto"/>
        <w:jc w:val="both"/>
        <w:rPr>
          <w:rFonts w:ascii="Times New Roman" w:hAnsi="Times New Roman" w:cs="Times New Roman"/>
          <w:b/>
          <w:color w:val="000000" w:themeColor="text1"/>
          <w:sz w:val="24"/>
          <w:szCs w:val="24"/>
        </w:rPr>
      </w:pPr>
      <w:r w:rsidRPr="00E40B1F">
        <w:rPr>
          <w:rFonts w:ascii="Times New Roman" w:hAnsi="Times New Roman" w:cs="Times New Roman"/>
          <w:b/>
          <w:color w:val="000000" w:themeColor="text1"/>
          <w:sz w:val="24"/>
          <w:szCs w:val="24"/>
        </w:rPr>
        <w:t>Application for remand of the suit</w:t>
      </w:r>
    </w:p>
    <w:p w:rsidR="005C219D" w:rsidRPr="00E40B1F" w:rsidRDefault="005C219D" w:rsidP="005C219D">
      <w:pPr>
        <w:spacing w:line="360" w:lineRule="auto"/>
        <w:jc w:val="both"/>
        <w:rPr>
          <w:rFonts w:ascii="Times New Roman" w:hAnsi="Times New Roman" w:cs="Times New Roman"/>
          <w:color w:val="000000" w:themeColor="text1"/>
          <w:sz w:val="24"/>
          <w:szCs w:val="24"/>
        </w:rPr>
      </w:pPr>
      <w:r w:rsidRPr="00E40B1F">
        <w:rPr>
          <w:rFonts w:ascii="Times New Roman" w:hAnsi="Times New Roman" w:cs="Times New Roman"/>
          <w:color w:val="000000" w:themeColor="text1"/>
          <w:sz w:val="24"/>
          <w:szCs w:val="24"/>
        </w:rPr>
        <w:t xml:space="preserve">An appellate court has the power to grant remand. </w:t>
      </w:r>
      <w:r w:rsidRPr="00E40B1F">
        <w:rPr>
          <w:rStyle w:val="FootnoteReference"/>
          <w:rFonts w:ascii="Times New Roman" w:hAnsi="Times New Roman" w:cs="Times New Roman"/>
          <w:color w:val="000000" w:themeColor="text1"/>
          <w:sz w:val="24"/>
          <w:szCs w:val="24"/>
        </w:rPr>
        <w:footnoteReference w:id="47"/>
      </w:r>
      <w:r w:rsidRPr="00E40B1F">
        <w:rPr>
          <w:rFonts w:ascii="Times New Roman" w:hAnsi="Times New Roman" w:cs="Times New Roman"/>
          <w:color w:val="000000" w:themeColor="text1"/>
          <w:sz w:val="24"/>
          <w:szCs w:val="24"/>
        </w:rPr>
        <w:t>Remand means sending back the case to the trial court for a retrial of the case. If the appellate court or revisional court finds lacuna in the procedure and then the case is sent back on the remand to the trial Court, in which procedure relates and the time spent is almost the same as that spent in the first round.</w:t>
      </w:r>
    </w:p>
    <w:p w:rsidR="005C219D" w:rsidRPr="00E40B1F" w:rsidRDefault="005C219D" w:rsidP="005C219D">
      <w:pPr>
        <w:spacing w:line="360" w:lineRule="auto"/>
        <w:jc w:val="both"/>
        <w:rPr>
          <w:rFonts w:ascii="Times New Roman" w:hAnsi="Times New Roman" w:cs="Times New Roman"/>
          <w:b/>
          <w:color w:val="000000" w:themeColor="text1"/>
          <w:sz w:val="24"/>
          <w:szCs w:val="24"/>
        </w:rPr>
      </w:pPr>
      <w:r w:rsidRPr="00E40B1F">
        <w:rPr>
          <w:rFonts w:ascii="Times New Roman" w:hAnsi="Times New Roman" w:cs="Times New Roman"/>
          <w:b/>
          <w:color w:val="000000" w:themeColor="text1"/>
          <w:sz w:val="24"/>
          <w:szCs w:val="24"/>
        </w:rPr>
        <w:t>Application for amendments of pleading</w:t>
      </w:r>
    </w:p>
    <w:p w:rsidR="005C219D" w:rsidRPr="00E40B1F" w:rsidRDefault="005C219D" w:rsidP="005C219D">
      <w:pPr>
        <w:spacing w:line="360" w:lineRule="auto"/>
        <w:jc w:val="both"/>
        <w:rPr>
          <w:rFonts w:ascii="Times New Roman" w:hAnsi="Times New Roman" w:cs="Times New Roman"/>
          <w:color w:val="000000" w:themeColor="text1"/>
          <w:sz w:val="24"/>
          <w:szCs w:val="24"/>
        </w:rPr>
      </w:pPr>
      <w:r w:rsidRPr="00E40B1F">
        <w:rPr>
          <w:rFonts w:ascii="Times New Roman" w:hAnsi="Times New Roman" w:cs="Times New Roman"/>
          <w:color w:val="000000" w:themeColor="text1"/>
          <w:sz w:val="24"/>
          <w:szCs w:val="24"/>
        </w:rPr>
        <w:t>Scope for frequent amendments of the plants and written statements at any stage of the trial causes a delay in civil litigations. The absence of lawyer-client accountability giving the lawyer monopoly to conduct the case the way she considers best suited to her/his own interest, even to linger and delay the process. The Court is empowered by Order 16, rule 17 to allow the application for amendment of pleadings at any stage of the proceedings. Generally, the application for amendment of a pleading is allowed for the purpose of determining the real question of controversy between the parties. It is true that there may be cases where amendments are necessary. But there is no time prescribed for seeking amendments relating to a fact after the pleadings were filed.</w:t>
      </w:r>
    </w:p>
    <w:p w:rsidR="005C219D" w:rsidRPr="00E40B1F" w:rsidRDefault="005C219D" w:rsidP="005C219D">
      <w:pPr>
        <w:spacing w:line="360" w:lineRule="auto"/>
        <w:jc w:val="both"/>
        <w:rPr>
          <w:rFonts w:ascii="Times New Roman" w:hAnsi="Times New Roman" w:cs="Times New Roman"/>
          <w:b/>
          <w:color w:val="000000" w:themeColor="text1"/>
          <w:sz w:val="24"/>
          <w:szCs w:val="24"/>
        </w:rPr>
      </w:pPr>
      <w:r w:rsidRPr="00E40B1F">
        <w:rPr>
          <w:rFonts w:ascii="Times New Roman" w:hAnsi="Times New Roman" w:cs="Times New Roman"/>
          <w:b/>
          <w:color w:val="000000" w:themeColor="text1"/>
          <w:sz w:val="24"/>
          <w:szCs w:val="24"/>
        </w:rPr>
        <w:lastRenderedPageBreak/>
        <w:t>Delay in the execution of the decree</w:t>
      </w:r>
    </w:p>
    <w:p w:rsidR="005C219D" w:rsidRPr="00E40B1F" w:rsidRDefault="005C219D" w:rsidP="005C219D">
      <w:pPr>
        <w:spacing w:line="360" w:lineRule="auto"/>
        <w:jc w:val="both"/>
        <w:rPr>
          <w:rFonts w:ascii="Times New Roman" w:hAnsi="Times New Roman" w:cs="Times New Roman"/>
          <w:color w:val="000000" w:themeColor="text1"/>
          <w:sz w:val="24"/>
          <w:szCs w:val="24"/>
        </w:rPr>
      </w:pPr>
      <w:r w:rsidRPr="00E40B1F">
        <w:rPr>
          <w:rFonts w:ascii="Times New Roman" w:hAnsi="Times New Roman" w:cs="Times New Roman"/>
          <w:color w:val="000000" w:themeColor="text1"/>
          <w:sz w:val="24"/>
          <w:szCs w:val="24"/>
        </w:rPr>
        <w:t>In the execution stage, judgment-debtors take advantage of technicalities and adopt dilatory tactics and make application of tricks with intent to delay the execution. The entire judicial process in a civil suit has been brought to disrepute by the manner and method of executing proceedings that protract over decades and others are unintentional.</w:t>
      </w:r>
    </w:p>
    <w:p w:rsidR="005C219D" w:rsidRPr="00E40B1F" w:rsidRDefault="005C219D" w:rsidP="005C219D">
      <w:pPr>
        <w:spacing w:line="360" w:lineRule="auto"/>
        <w:jc w:val="both"/>
        <w:rPr>
          <w:rFonts w:ascii="Times New Roman" w:hAnsi="Times New Roman" w:cs="Times New Roman"/>
          <w:b/>
          <w:color w:val="000000" w:themeColor="text1"/>
          <w:sz w:val="24"/>
          <w:szCs w:val="24"/>
        </w:rPr>
      </w:pPr>
      <w:r w:rsidRPr="00E40B1F">
        <w:rPr>
          <w:rFonts w:ascii="Times New Roman" w:hAnsi="Times New Roman" w:cs="Times New Roman"/>
          <w:b/>
          <w:color w:val="000000" w:themeColor="text1"/>
          <w:sz w:val="24"/>
          <w:szCs w:val="24"/>
        </w:rPr>
        <w:t>Delayed in the appearance of a witness</w:t>
      </w:r>
    </w:p>
    <w:p w:rsidR="005C219D" w:rsidRPr="00E40B1F" w:rsidRDefault="005C219D" w:rsidP="005C219D">
      <w:pPr>
        <w:spacing w:line="360" w:lineRule="auto"/>
        <w:jc w:val="both"/>
        <w:rPr>
          <w:rFonts w:ascii="Times New Roman" w:hAnsi="Times New Roman" w:cs="Times New Roman"/>
          <w:color w:val="000000" w:themeColor="text1"/>
          <w:sz w:val="24"/>
          <w:szCs w:val="24"/>
        </w:rPr>
      </w:pPr>
      <w:r w:rsidRPr="00E40B1F">
        <w:rPr>
          <w:rFonts w:ascii="Times New Roman" w:hAnsi="Times New Roman" w:cs="Times New Roman"/>
          <w:color w:val="000000" w:themeColor="text1"/>
          <w:sz w:val="24"/>
          <w:szCs w:val="24"/>
        </w:rPr>
        <w:t>The witnesses of the parties are often found not present in the Court on the date of the hearing. Consequently, the hearing of the case has to be adjourned. In fact, self-respecting persons avoid attending the courts as witnesses because of the atmosphere around the court and treatment meted out to them.</w:t>
      </w:r>
    </w:p>
    <w:p w:rsidR="005C219D" w:rsidRPr="00E40B1F" w:rsidRDefault="005C219D" w:rsidP="005C219D">
      <w:pPr>
        <w:spacing w:line="360" w:lineRule="auto"/>
        <w:jc w:val="both"/>
        <w:rPr>
          <w:rFonts w:ascii="Times New Roman" w:hAnsi="Times New Roman" w:cs="Times New Roman"/>
          <w:b/>
          <w:color w:val="000000" w:themeColor="text1"/>
          <w:sz w:val="24"/>
          <w:szCs w:val="24"/>
        </w:rPr>
      </w:pPr>
      <w:r w:rsidRPr="00E40B1F">
        <w:rPr>
          <w:rFonts w:ascii="Times New Roman" w:hAnsi="Times New Roman" w:cs="Times New Roman"/>
          <w:b/>
          <w:color w:val="000000" w:themeColor="text1"/>
          <w:sz w:val="24"/>
          <w:szCs w:val="24"/>
        </w:rPr>
        <w:t>Transfer of judges</w:t>
      </w:r>
    </w:p>
    <w:p w:rsidR="005C219D" w:rsidRPr="00E40B1F" w:rsidRDefault="005C219D" w:rsidP="005C219D">
      <w:pPr>
        <w:spacing w:line="360" w:lineRule="auto"/>
        <w:jc w:val="both"/>
        <w:rPr>
          <w:rFonts w:ascii="Times New Roman" w:hAnsi="Times New Roman" w:cs="Times New Roman"/>
          <w:color w:val="000000" w:themeColor="text1"/>
          <w:sz w:val="24"/>
          <w:szCs w:val="24"/>
        </w:rPr>
      </w:pPr>
      <w:r w:rsidRPr="00E40B1F">
        <w:rPr>
          <w:rFonts w:ascii="Times New Roman" w:hAnsi="Times New Roman" w:cs="Times New Roman"/>
          <w:color w:val="000000" w:themeColor="text1"/>
          <w:sz w:val="24"/>
          <w:szCs w:val="24"/>
        </w:rPr>
        <w:t>Rotation and transfer of judges, often meaning that the same judge who heard testimony may not decide the dispute, taking away thereby much of his incentive to push forward the proceedings to judgment and seriously impeding the process of continuous trial; the new judge may have to repeat some of the procedural requirements already fulfilled. Midterm transfer of judges often causes a delay in the disposal of cases.</w:t>
      </w:r>
    </w:p>
    <w:p w:rsidR="005C219D" w:rsidRPr="00E40B1F" w:rsidRDefault="005C219D" w:rsidP="005C219D">
      <w:pPr>
        <w:spacing w:line="360" w:lineRule="auto"/>
        <w:jc w:val="both"/>
        <w:rPr>
          <w:rFonts w:ascii="Times New Roman" w:hAnsi="Times New Roman" w:cs="Times New Roman"/>
          <w:b/>
          <w:color w:val="000000" w:themeColor="text1"/>
          <w:sz w:val="24"/>
          <w:szCs w:val="24"/>
        </w:rPr>
      </w:pPr>
      <w:r w:rsidRPr="00E40B1F">
        <w:rPr>
          <w:rFonts w:ascii="Times New Roman" w:hAnsi="Times New Roman" w:cs="Times New Roman"/>
          <w:b/>
          <w:color w:val="000000" w:themeColor="text1"/>
          <w:sz w:val="24"/>
          <w:szCs w:val="24"/>
        </w:rPr>
        <w:t>Insufficient judge</w:t>
      </w:r>
    </w:p>
    <w:p w:rsidR="005C219D" w:rsidRPr="00E40B1F" w:rsidRDefault="005C219D" w:rsidP="00C66E44">
      <w:pPr>
        <w:spacing w:line="360" w:lineRule="auto"/>
        <w:jc w:val="both"/>
        <w:rPr>
          <w:rFonts w:ascii="Times New Roman" w:hAnsi="Times New Roman" w:cs="Times New Roman"/>
          <w:color w:val="000000" w:themeColor="text1"/>
          <w:sz w:val="24"/>
          <w:szCs w:val="24"/>
        </w:rPr>
      </w:pPr>
      <w:r w:rsidRPr="00E40B1F">
        <w:rPr>
          <w:rFonts w:ascii="Times New Roman" w:hAnsi="Times New Roman" w:cs="Times New Roman"/>
          <w:color w:val="000000" w:themeColor="text1"/>
          <w:sz w:val="24"/>
          <w:szCs w:val="24"/>
        </w:rPr>
        <w:t>There is a general feeling that the government is not appointing a sufficient number of judges to deal with increasing work. It is a common experience that even existing vacancies in High Court Division remain unfilled for an unduly long time. Prompt appointment of judges to fill the existing vacancies and creation of additional posts insufficient number would go a long way to solve the problem of delay and arrears.</w:t>
      </w:r>
    </w:p>
    <w:p w:rsidR="00665F2E" w:rsidRPr="00E40B1F" w:rsidRDefault="008E1734" w:rsidP="00CD5525">
      <w:pPr>
        <w:pStyle w:val="Heading1"/>
      </w:pPr>
      <w:r w:rsidRPr="00E40B1F">
        <w:t xml:space="preserve">4.1 </w:t>
      </w:r>
      <w:r w:rsidR="00665F2E" w:rsidRPr="00E40B1F">
        <w:t>ADR In The Shadow of the Law:</w:t>
      </w:r>
    </w:p>
    <w:p w:rsidR="00665F2E" w:rsidRPr="00E40B1F" w:rsidRDefault="00CE1310" w:rsidP="00CE1310">
      <w:pPr>
        <w:spacing w:line="360" w:lineRule="auto"/>
        <w:jc w:val="both"/>
        <w:rPr>
          <w:rFonts w:ascii="Times New Roman" w:eastAsia="Times New Roman" w:hAnsi="Times New Roman" w:cs="Times New Roman"/>
          <w:bCs/>
          <w:sz w:val="24"/>
          <w:szCs w:val="24"/>
        </w:rPr>
      </w:pPr>
      <w:r w:rsidRPr="00E40B1F">
        <w:rPr>
          <w:rFonts w:ascii="Times New Roman" w:eastAsia="Times New Roman" w:hAnsi="Times New Roman" w:cs="Times New Roman"/>
          <w:bCs/>
          <w:sz w:val="24"/>
          <w:szCs w:val="24"/>
        </w:rPr>
        <w:t xml:space="preserve">In one sense ADR has existed in one form or another in almost every society. In contrast to these informal and more accessible traditional systems, the expense and formalism of the courts does of course look daunting, wasteful and inefficient. It is, therefore, not surprising that when two </w:t>
      </w:r>
      <w:r w:rsidRPr="00E40B1F">
        <w:rPr>
          <w:rFonts w:ascii="Times New Roman" w:eastAsia="Times New Roman" w:hAnsi="Times New Roman" w:cs="Times New Roman"/>
          <w:bCs/>
          <w:sz w:val="24"/>
          <w:szCs w:val="24"/>
        </w:rPr>
        <w:lastRenderedPageBreak/>
        <w:t>parties are faced with a dispute and earnestly want a resolution of that dispute they explore more efficient options than the formal legal system. This is exactly what happens in developed jurisdictions especially in commercial (and increasingly) in other civil disputes. However, it is important to emphasize that this happens when both parties voluntarily agree to submit their dispute to ADR. Effective legal systems can in fact underpin and create incentives for parties to settle their disputes sensible. This is so when parties know that an impartial decision can be expected from the legal system which wil be legally enforced using the coercive power of the state. In most such systems of civil litigation parties are also lumbered with costs, particularly a losing party whose case is not considered to be meritorious. By creating surety of a decision that will be enforeced, an efficient legal system creates incentives for parties to settle their disputes without incurring the costs associated with the formal system. Therefore, ADR</w:t>
      </w:r>
      <w:r w:rsidR="006A099A" w:rsidRPr="00E40B1F">
        <w:rPr>
          <w:rFonts w:ascii="Times New Roman" w:eastAsia="Times New Roman" w:hAnsi="Times New Roman" w:cs="Times New Roman"/>
          <w:bCs/>
          <w:sz w:val="24"/>
          <w:szCs w:val="24"/>
        </w:rPr>
        <w:t xml:space="preserve"> in such systems takes p</w:t>
      </w:r>
      <w:r w:rsidRPr="00E40B1F">
        <w:rPr>
          <w:rFonts w:ascii="Times New Roman" w:eastAsia="Times New Roman" w:hAnsi="Times New Roman" w:cs="Times New Roman"/>
          <w:bCs/>
          <w:sz w:val="24"/>
          <w:szCs w:val="24"/>
        </w:rPr>
        <w:t>lace in the shadow of an efficient system of law that will eventually deliver an impartial decision that will be, if the need arises, enforced by the coercive power of the state.</w:t>
      </w:r>
    </w:p>
    <w:p w:rsidR="006A099A" w:rsidRPr="00E40B1F" w:rsidRDefault="006A099A" w:rsidP="00CD5525">
      <w:pPr>
        <w:pStyle w:val="Heading1"/>
      </w:pPr>
      <w:r w:rsidRPr="00E40B1F">
        <w:t>4.2 The Adversarial System:</w:t>
      </w:r>
    </w:p>
    <w:p w:rsidR="006A099A" w:rsidRPr="00AF4429" w:rsidRDefault="006A099A" w:rsidP="006A099A">
      <w:pPr>
        <w:shd w:val="clear" w:color="auto" w:fill="FFFFFF"/>
        <w:spacing w:after="360" w:line="360" w:lineRule="auto"/>
        <w:jc w:val="both"/>
        <w:rPr>
          <w:rFonts w:ascii="Times New Roman" w:eastAsia="Times New Roman" w:hAnsi="Times New Roman" w:cs="Times New Roman"/>
          <w:color w:val="000000" w:themeColor="text1"/>
          <w:sz w:val="24"/>
          <w:szCs w:val="24"/>
        </w:rPr>
      </w:pPr>
      <w:r w:rsidRPr="00AF4429">
        <w:rPr>
          <w:rFonts w:ascii="Times New Roman" w:eastAsia="Times New Roman" w:hAnsi="Times New Roman" w:cs="Times New Roman"/>
          <w:color w:val="000000" w:themeColor="text1"/>
          <w:sz w:val="24"/>
          <w:szCs w:val="24"/>
        </w:rPr>
        <w:t>The adversarial system (or adversary system) is a legal system used in the common law countries where tow advocates represent their parties positions before an impartial person or group of people, usually a jury or judge, who attempt to determine the truth of the case. It is a contrast to the inquisitorial system used in some civil law system (i.e. those deriving from Roman law or the Napoleonic code) where a judge, or group of judges investigates the case.</w:t>
      </w:r>
    </w:p>
    <w:p w:rsidR="006A099A" w:rsidRPr="00AF4429" w:rsidRDefault="006A099A" w:rsidP="006A099A">
      <w:pPr>
        <w:shd w:val="clear" w:color="auto" w:fill="FFFFFF"/>
        <w:spacing w:after="360" w:line="360" w:lineRule="auto"/>
        <w:jc w:val="both"/>
        <w:rPr>
          <w:rFonts w:ascii="Times New Roman" w:eastAsia="Times New Roman" w:hAnsi="Times New Roman" w:cs="Times New Roman"/>
          <w:color w:val="000000" w:themeColor="text1"/>
          <w:sz w:val="24"/>
          <w:szCs w:val="24"/>
        </w:rPr>
      </w:pPr>
      <w:r w:rsidRPr="00AF4429">
        <w:rPr>
          <w:rFonts w:ascii="Times New Roman" w:eastAsia="Times New Roman" w:hAnsi="Times New Roman" w:cs="Times New Roman"/>
          <w:color w:val="000000" w:themeColor="text1"/>
          <w:sz w:val="24"/>
          <w:szCs w:val="24"/>
        </w:rPr>
        <w:t>The adversarial system is the two-side structure under which criminal trial courts operate that pits the prosecution against the defense. Justice is done when the most effective adversary is able to convince the judge or jury that his or her perspective on the case is the correct one.</w:t>
      </w:r>
    </w:p>
    <w:p w:rsidR="006A099A" w:rsidRPr="00AF4429" w:rsidRDefault="006A099A" w:rsidP="006A099A">
      <w:pPr>
        <w:shd w:val="clear" w:color="auto" w:fill="FFFFFF"/>
        <w:spacing w:after="360" w:line="360" w:lineRule="auto"/>
        <w:jc w:val="both"/>
        <w:rPr>
          <w:rFonts w:ascii="Times New Roman" w:eastAsia="Times New Roman" w:hAnsi="Times New Roman" w:cs="Times New Roman"/>
          <w:color w:val="000000" w:themeColor="text1"/>
          <w:sz w:val="24"/>
          <w:szCs w:val="24"/>
        </w:rPr>
      </w:pPr>
      <w:r w:rsidRPr="00AF4429">
        <w:rPr>
          <w:rFonts w:ascii="Times New Roman" w:eastAsia="Times New Roman" w:hAnsi="Times New Roman" w:cs="Times New Roman"/>
          <w:color w:val="000000" w:themeColor="text1"/>
          <w:sz w:val="24"/>
          <w:szCs w:val="24"/>
        </w:rPr>
        <w:t xml:space="preserve">What they found was that the adversarial system prevalent in common law countries were no longer adequate to address the growingly complicated technical legal problems of modern-day litigation. The adversarial system creates two mutually contending, exclusive, hostile, competitive, confrontational and uncompromising parties to litigation. This system does not generate a climate of consensus, compromise and co-operation. As litigation progresses it generates conflict after conflict. At the end of litigation one party emerges as the victor and the </w:t>
      </w:r>
      <w:r w:rsidRPr="00AF4429">
        <w:rPr>
          <w:rFonts w:ascii="Times New Roman" w:eastAsia="Times New Roman" w:hAnsi="Times New Roman" w:cs="Times New Roman"/>
          <w:color w:val="000000" w:themeColor="text1"/>
          <w:sz w:val="24"/>
          <w:szCs w:val="24"/>
        </w:rPr>
        <w:lastRenderedPageBreak/>
        <w:t>other party is put to the position of the vanquished. Adversarial litigation does not end in a harmony. It creates more bitterness between the parties that manifests itself in more litigation between the parties that manifests itself in more litigation between them or even their successors. However, judges and lawyers of developed countries found that the alternative is not to do away altogether with the adversarial system. The adversarial system plays a positive role too. It settles through adversarial hearing complicated and disputed questions of fact and law. The law that superior courts lay down to be followed by subordinate courts and tribunals can never be arrived at without following the adversarial procedure. Any court cannot lay down any law by way of compromise, consent or consensus of parties to litigation.</w:t>
      </w:r>
      <w:r w:rsidRPr="00AF4429">
        <w:rPr>
          <w:rStyle w:val="FootnoteReference"/>
          <w:rFonts w:ascii="Times New Roman" w:eastAsia="Times New Roman" w:hAnsi="Times New Roman" w:cs="Times New Roman"/>
          <w:color w:val="000000" w:themeColor="text1"/>
          <w:sz w:val="24"/>
          <w:szCs w:val="24"/>
        </w:rPr>
        <w:footnoteReference w:id="48"/>
      </w:r>
    </w:p>
    <w:p w:rsidR="006A099A" w:rsidRPr="00AF4429" w:rsidRDefault="006A099A" w:rsidP="006A099A">
      <w:pPr>
        <w:shd w:val="clear" w:color="auto" w:fill="FFFFFF"/>
        <w:spacing w:after="360" w:line="360" w:lineRule="auto"/>
        <w:jc w:val="both"/>
        <w:rPr>
          <w:rFonts w:ascii="Times New Roman" w:eastAsia="Times New Roman" w:hAnsi="Times New Roman" w:cs="Times New Roman"/>
          <w:color w:val="000000" w:themeColor="text1"/>
          <w:sz w:val="24"/>
          <w:szCs w:val="24"/>
        </w:rPr>
      </w:pPr>
      <w:r w:rsidRPr="00AF4429">
        <w:rPr>
          <w:rFonts w:ascii="Times New Roman" w:eastAsia="Times New Roman" w:hAnsi="Times New Roman" w:cs="Times New Roman"/>
          <w:color w:val="000000" w:themeColor="text1"/>
          <w:sz w:val="24"/>
          <w:szCs w:val="24"/>
        </w:rPr>
        <w:t>In drawing on wide-ranging human rights scenario, politico-religious conditions and community experience in Bangladesh, this research would set forth the understanding of social justice and peace through alternative dispute resolution (ADR). ADR is central to social dialogue and social cohesion; it is to continue to shape human reality and experience.</w:t>
      </w:r>
    </w:p>
    <w:p w:rsidR="006A099A" w:rsidRPr="00AF4429" w:rsidRDefault="006A099A" w:rsidP="006A099A">
      <w:pPr>
        <w:shd w:val="clear" w:color="auto" w:fill="FFFFFF"/>
        <w:spacing w:after="360" w:line="360" w:lineRule="auto"/>
        <w:jc w:val="both"/>
        <w:rPr>
          <w:rFonts w:ascii="Times New Roman" w:eastAsia="Times New Roman" w:hAnsi="Times New Roman" w:cs="Times New Roman"/>
          <w:color w:val="000000" w:themeColor="text1"/>
          <w:sz w:val="24"/>
          <w:szCs w:val="24"/>
        </w:rPr>
      </w:pPr>
      <w:r w:rsidRPr="00AF4429">
        <w:rPr>
          <w:rFonts w:ascii="Times New Roman" w:eastAsia="Times New Roman" w:hAnsi="Times New Roman" w:cs="Times New Roman"/>
          <w:color w:val="000000" w:themeColor="text1"/>
          <w:sz w:val="24"/>
          <w:szCs w:val="24"/>
        </w:rPr>
        <w:t>Significantly, in the British India, as elsewhere, individuals with superior economic and political resources often manipulated public institutions to their advantage. Yet, in independent Bangladesh, colonial legal institutions appeared to have less impact at the lower levels of the society (village level), Bangladesh people established village arbitration to mediate disputes among themselves and crime rate at the village level is lower in comparison with the urban and cities. The Anglo-Muhammadan law is a part of Bangladesh legal system that includes legal regulation of marriage, dissolution of marriage, inheritance, and endowments. Exercise of extra-judicial fatwa by the Islamic Clerics sometimes intervened the legal process of Bangladesh.</w:t>
      </w:r>
    </w:p>
    <w:p w:rsidR="006A099A" w:rsidRPr="00AF4429" w:rsidRDefault="006A099A" w:rsidP="006A099A">
      <w:pPr>
        <w:shd w:val="clear" w:color="auto" w:fill="FFFFFF"/>
        <w:spacing w:after="360" w:line="360" w:lineRule="auto"/>
        <w:jc w:val="both"/>
        <w:rPr>
          <w:rFonts w:ascii="Times New Roman" w:eastAsia="Times New Roman" w:hAnsi="Times New Roman" w:cs="Times New Roman"/>
          <w:color w:val="000000" w:themeColor="text1"/>
          <w:sz w:val="24"/>
          <w:szCs w:val="24"/>
        </w:rPr>
      </w:pPr>
      <w:r w:rsidRPr="00AF4429">
        <w:rPr>
          <w:rFonts w:ascii="Times New Roman" w:eastAsia="Times New Roman" w:hAnsi="Times New Roman" w:cs="Times New Roman"/>
          <w:color w:val="000000" w:themeColor="text1"/>
          <w:sz w:val="24"/>
          <w:szCs w:val="24"/>
        </w:rPr>
        <w:t>In a landmark judgment, the Bangladesh High Court has declared fatwa as illegal and also ruled that a fatwa given by any unauthorized person was illegal and that it must be made a punishable offence by Parliament immediately.</w:t>
      </w:r>
    </w:p>
    <w:p w:rsidR="006A099A" w:rsidRPr="00AF4429" w:rsidRDefault="006A099A" w:rsidP="006A099A">
      <w:pPr>
        <w:shd w:val="clear" w:color="auto" w:fill="FFFFFF"/>
        <w:spacing w:after="360" w:line="360" w:lineRule="auto"/>
        <w:jc w:val="both"/>
        <w:rPr>
          <w:rFonts w:ascii="Times New Roman" w:eastAsia="Times New Roman" w:hAnsi="Times New Roman" w:cs="Times New Roman"/>
          <w:color w:val="000000" w:themeColor="text1"/>
          <w:sz w:val="24"/>
          <w:szCs w:val="24"/>
        </w:rPr>
      </w:pPr>
      <w:r w:rsidRPr="00AF4429">
        <w:rPr>
          <w:rFonts w:ascii="Times New Roman" w:eastAsia="Times New Roman" w:hAnsi="Times New Roman" w:cs="Times New Roman"/>
          <w:color w:val="000000" w:themeColor="text1"/>
          <w:sz w:val="24"/>
          <w:szCs w:val="24"/>
        </w:rPr>
        <w:t xml:space="preserve">The High Court judgment on Monday will have a far-reaching impact, including a possible protest by fundamentalists. It was delivered against the backdrop of an increasing number of fatwas, which are mostly given by semi-literate mullahs against women. The Division Bench </w:t>
      </w:r>
      <w:r w:rsidRPr="00AF4429">
        <w:rPr>
          <w:rFonts w:ascii="Times New Roman" w:eastAsia="Times New Roman" w:hAnsi="Times New Roman" w:cs="Times New Roman"/>
          <w:color w:val="000000" w:themeColor="text1"/>
          <w:sz w:val="24"/>
          <w:szCs w:val="24"/>
        </w:rPr>
        <w:lastRenderedPageBreak/>
        <w:t>comprising Justice Mohammad GolamRabbani and Justice NajmunAra Sultana, the first woman judge in the country’s history, said any fatwa, including the instant on, was unauthorized and illegal. ‘Fatwa’ means legal opinion which means legal opinion of a lawful person or authority. The legal system in Bangladesh empowers only the courts to decide all questions relating to legal opinion on Muslim and other laws in force.</w:t>
      </w:r>
      <w:r w:rsidRPr="00AF4429">
        <w:rPr>
          <w:rStyle w:val="FootnoteReference"/>
          <w:rFonts w:ascii="Times New Roman" w:eastAsia="Times New Roman" w:hAnsi="Times New Roman" w:cs="Times New Roman"/>
          <w:color w:val="000000" w:themeColor="text1"/>
          <w:sz w:val="24"/>
          <w:szCs w:val="24"/>
        </w:rPr>
        <w:footnoteReference w:id="49"/>
      </w:r>
    </w:p>
    <w:p w:rsidR="006A099A" w:rsidRPr="00AF4429" w:rsidRDefault="006A099A" w:rsidP="006A099A">
      <w:pPr>
        <w:shd w:val="clear" w:color="auto" w:fill="FFFFFF"/>
        <w:spacing w:after="360" w:line="360" w:lineRule="auto"/>
        <w:jc w:val="both"/>
        <w:rPr>
          <w:rFonts w:ascii="Times New Roman" w:eastAsia="Times New Roman" w:hAnsi="Times New Roman" w:cs="Times New Roman"/>
          <w:color w:val="000000" w:themeColor="text1"/>
          <w:sz w:val="24"/>
          <w:szCs w:val="24"/>
        </w:rPr>
      </w:pPr>
      <w:r w:rsidRPr="00AF4429">
        <w:rPr>
          <w:rFonts w:ascii="Times New Roman" w:eastAsia="Times New Roman" w:hAnsi="Times New Roman" w:cs="Times New Roman"/>
          <w:color w:val="000000" w:themeColor="text1"/>
          <w:sz w:val="24"/>
          <w:szCs w:val="24"/>
        </w:rPr>
        <w:t>In a report on Mediation in the Family Courts: Bangladesh Experience, Justice K.M Hasan said—</w:t>
      </w:r>
    </w:p>
    <w:p w:rsidR="006A099A" w:rsidRPr="00AF4429" w:rsidRDefault="006A099A" w:rsidP="006A099A">
      <w:pPr>
        <w:shd w:val="clear" w:color="auto" w:fill="FFFFFF"/>
        <w:spacing w:after="360" w:line="360" w:lineRule="auto"/>
        <w:jc w:val="both"/>
        <w:rPr>
          <w:rFonts w:ascii="Times New Roman" w:eastAsia="Times New Roman" w:hAnsi="Times New Roman" w:cs="Times New Roman"/>
          <w:color w:val="000000" w:themeColor="text1"/>
          <w:sz w:val="24"/>
          <w:szCs w:val="24"/>
        </w:rPr>
      </w:pPr>
      <w:r w:rsidRPr="00AF4429">
        <w:rPr>
          <w:rFonts w:ascii="Times New Roman" w:eastAsia="Times New Roman" w:hAnsi="Times New Roman" w:cs="Times New Roman"/>
          <w:color w:val="000000" w:themeColor="text1"/>
          <w:sz w:val="24"/>
          <w:szCs w:val="24"/>
        </w:rPr>
        <w:t>“Law is more than norms, it is reflection of the aspiration through which a nation passes. With the changing needs of society, its legal system changes. If it does not, it slowly becomes a dead and useless system. The legal system we have inherited had been formulated in the context of aspirations available then. Therefore, our legal system is not only logic by also the experience, situations and circumstances, many of which do not exist anymore, as a result it has become antiquated and overburdened by its inbuilt inability to recognize new problems. In other words our legal system does not know how to deal with modern day problems like backlog of cases. Whereas the vigorous legal systems of the world have by creative experiments found solutions to their problems.”</w:t>
      </w:r>
      <w:r w:rsidRPr="00AF4429">
        <w:rPr>
          <w:rStyle w:val="FootnoteReference"/>
          <w:rFonts w:ascii="Times New Roman" w:eastAsia="Times New Roman" w:hAnsi="Times New Roman" w:cs="Times New Roman"/>
          <w:color w:val="000000" w:themeColor="text1"/>
          <w:sz w:val="24"/>
          <w:szCs w:val="24"/>
        </w:rPr>
        <w:footnoteReference w:id="50"/>
      </w:r>
    </w:p>
    <w:p w:rsidR="00224079" w:rsidRPr="00E40B1F" w:rsidRDefault="00224079" w:rsidP="00CD5525">
      <w:pPr>
        <w:pStyle w:val="Heading1"/>
      </w:pPr>
      <w:r w:rsidRPr="00E40B1F">
        <w:t>4.3 Problem in our Civil Justice System:</w:t>
      </w:r>
    </w:p>
    <w:p w:rsidR="00224079" w:rsidRPr="00AF4429" w:rsidRDefault="00224079" w:rsidP="00224079">
      <w:pPr>
        <w:shd w:val="clear" w:color="auto" w:fill="FFFFFF"/>
        <w:spacing w:after="360" w:line="360" w:lineRule="auto"/>
        <w:jc w:val="both"/>
        <w:rPr>
          <w:rFonts w:ascii="Times New Roman" w:eastAsia="Times New Roman" w:hAnsi="Times New Roman" w:cs="Times New Roman"/>
          <w:color w:val="000000" w:themeColor="text1"/>
          <w:sz w:val="24"/>
          <w:szCs w:val="24"/>
        </w:rPr>
      </w:pPr>
      <w:r w:rsidRPr="00AF4429">
        <w:rPr>
          <w:rFonts w:ascii="Times New Roman" w:eastAsia="Times New Roman" w:hAnsi="Times New Roman" w:cs="Times New Roman"/>
          <w:color w:val="000000" w:themeColor="text1"/>
          <w:sz w:val="24"/>
          <w:szCs w:val="24"/>
        </w:rPr>
        <w:t>Our judicial and legal system has been historically nourished in the rich tradition of common law, and it can boast a long record of good delivery of justice. Like any other legal system, common law with its adversarial or accusatorial features, has its merits and demerits. But in recent years certain objective and subjective factors have so combined as to lead our judiciary to a situation where its demerits are overpowering the merits. Manifesting is crippling backlogs and delays. Delayed justice reduces even the winner of the litigation, for its costs in terms of time, money, and every human emotion are too high.</w:t>
      </w:r>
    </w:p>
    <w:p w:rsidR="00224079" w:rsidRPr="00E40B1F" w:rsidRDefault="00224079" w:rsidP="00224079">
      <w:pPr>
        <w:shd w:val="clear" w:color="auto" w:fill="FFFFFF"/>
        <w:spacing w:after="360" w:line="360" w:lineRule="auto"/>
        <w:jc w:val="both"/>
        <w:rPr>
          <w:rFonts w:ascii="Times New Roman" w:eastAsia="Times New Roman" w:hAnsi="Times New Roman" w:cs="Times New Roman"/>
          <w:color w:val="333333"/>
          <w:sz w:val="24"/>
          <w:szCs w:val="24"/>
        </w:rPr>
      </w:pPr>
    </w:p>
    <w:p w:rsidR="00224079" w:rsidRPr="00AF4429" w:rsidRDefault="00224079" w:rsidP="00224079">
      <w:pPr>
        <w:shd w:val="clear" w:color="auto" w:fill="FFFFFF"/>
        <w:spacing w:after="360" w:line="360" w:lineRule="auto"/>
        <w:jc w:val="both"/>
        <w:rPr>
          <w:rFonts w:ascii="Times New Roman" w:eastAsia="Times New Roman" w:hAnsi="Times New Roman" w:cs="Times New Roman"/>
          <w:color w:val="000000" w:themeColor="text1"/>
          <w:sz w:val="24"/>
          <w:szCs w:val="24"/>
        </w:rPr>
      </w:pPr>
      <w:r w:rsidRPr="00AF4429">
        <w:rPr>
          <w:rFonts w:ascii="Times New Roman" w:eastAsia="Times New Roman" w:hAnsi="Times New Roman" w:cs="Times New Roman"/>
          <w:color w:val="000000" w:themeColor="text1"/>
          <w:sz w:val="24"/>
          <w:szCs w:val="24"/>
        </w:rPr>
        <w:lastRenderedPageBreak/>
        <w:t>The reasons for delay in the functioning of our civil justice system are both systemic and subjective. They may be identified as follows:</w:t>
      </w:r>
    </w:p>
    <w:p w:rsidR="00224079" w:rsidRPr="00AF4429" w:rsidRDefault="00224079" w:rsidP="002A32D8">
      <w:pPr>
        <w:pStyle w:val="ListParagraph"/>
        <w:numPr>
          <w:ilvl w:val="0"/>
          <w:numId w:val="5"/>
        </w:numPr>
        <w:shd w:val="clear" w:color="auto" w:fill="FFFFFF"/>
        <w:spacing w:after="360" w:line="360" w:lineRule="auto"/>
        <w:jc w:val="both"/>
        <w:rPr>
          <w:rFonts w:ascii="Times New Roman" w:eastAsia="Times New Roman" w:hAnsi="Times New Roman" w:cs="Times New Roman"/>
          <w:color w:val="000000" w:themeColor="text1"/>
          <w:sz w:val="24"/>
          <w:szCs w:val="24"/>
        </w:rPr>
      </w:pPr>
      <w:r w:rsidRPr="00AF4429">
        <w:rPr>
          <w:rFonts w:ascii="Times New Roman" w:eastAsia="Times New Roman" w:hAnsi="Times New Roman" w:cs="Times New Roman"/>
          <w:color w:val="000000" w:themeColor="text1"/>
          <w:sz w:val="24"/>
          <w:szCs w:val="24"/>
        </w:rPr>
        <w:t>Common law oriented adversarial or accusatorial character of the civil process as against inquisitorial as practiced in continental Europe, meaning that the litigation is a party controlled which provides wide maneuvering powers to the lawyers and presupposes lesser initiative and relative passivity of the judges.</w:t>
      </w:r>
    </w:p>
    <w:p w:rsidR="00224079" w:rsidRPr="00AF4429" w:rsidRDefault="00224079" w:rsidP="002A32D8">
      <w:pPr>
        <w:pStyle w:val="ListParagraph"/>
        <w:numPr>
          <w:ilvl w:val="0"/>
          <w:numId w:val="5"/>
        </w:numPr>
        <w:shd w:val="clear" w:color="auto" w:fill="FFFFFF"/>
        <w:spacing w:after="360" w:line="360" w:lineRule="auto"/>
        <w:jc w:val="both"/>
        <w:rPr>
          <w:rFonts w:ascii="Times New Roman" w:eastAsia="Times New Roman" w:hAnsi="Times New Roman" w:cs="Times New Roman"/>
          <w:color w:val="000000" w:themeColor="text1"/>
          <w:sz w:val="24"/>
          <w:szCs w:val="24"/>
        </w:rPr>
      </w:pPr>
      <w:r w:rsidRPr="00AF4429">
        <w:rPr>
          <w:rFonts w:ascii="Times New Roman" w:eastAsia="Times New Roman" w:hAnsi="Times New Roman" w:cs="Times New Roman"/>
          <w:color w:val="000000" w:themeColor="text1"/>
          <w:sz w:val="24"/>
          <w:szCs w:val="24"/>
        </w:rPr>
        <w:t>Slow process of service of summons, which can be further slowed down by the intentions of the parties concerned indicating poor state of court administration.</w:t>
      </w:r>
    </w:p>
    <w:p w:rsidR="00224079" w:rsidRPr="00AF4429" w:rsidRDefault="00224079" w:rsidP="002A32D8">
      <w:pPr>
        <w:pStyle w:val="ListParagraph"/>
        <w:numPr>
          <w:ilvl w:val="0"/>
          <w:numId w:val="5"/>
        </w:numPr>
        <w:shd w:val="clear" w:color="auto" w:fill="FFFFFF"/>
        <w:spacing w:after="360" w:line="360" w:lineRule="auto"/>
        <w:jc w:val="both"/>
        <w:rPr>
          <w:rFonts w:ascii="Times New Roman" w:eastAsia="Times New Roman" w:hAnsi="Times New Roman" w:cs="Times New Roman"/>
          <w:color w:val="000000" w:themeColor="text1"/>
          <w:sz w:val="24"/>
          <w:szCs w:val="24"/>
        </w:rPr>
      </w:pPr>
      <w:r w:rsidRPr="00AF4429">
        <w:rPr>
          <w:rFonts w:ascii="Times New Roman" w:eastAsia="Times New Roman" w:hAnsi="Times New Roman" w:cs="Times New Roman"/>
          <w:color w:val="000000" w:themeColor="text1"/>
          <w:sz w:val="24"/>
          <w:szCs w:val="24"/>
        </w:rPr>
        <w:t>Too much reliance on the resort to interim injunctive relief and orders, learning the hearing of the main contentions and issue to infinity.</w:t>
      </w:r>
    </w:p>
    <w:p w:rsidR="00224079" w:rsidRPr="00AF4429" w:rsidRDefault="00224079" w:rsidP="002A32D8">
      <w:pPr>
        <w:pStyle w:val="ListParagraph"/>
        <w:numPr>
          <w:ilvl w:val="0"/>
          <w:numId w:val="5"/>
        </w:numPr>
        <w:shd w:val="clear" w:color="auto" w:fill="FFFFFF"/>
        <w:spacing w:after="360" w:line="360" w:lineRule="auto"/>
        <w:jc w:val="both"/>
        <w:rPr>
          <w:rFonts w:ascii="Times New Roman" w:eastAsia="Times New Roman" w:hAnsi="Times New Roman" w:cs="Times New Roman"/>
          <w:color w:val="000000" w:themeColor="text1"/>
          <w:sz w:val="24"/>
          <w:szCs w:val="24"/>
        </w:rPr>
      </w:pPr>
      <w:r w:rsidRPr="00AF4429">
        <w:rPr>
          <w:rFonts w:ascii="Times New Roman" w:eastAsia="Times New Roman" w:hAnsi="Times New Roman" w:cs="Times New Roman"/>
          <w:color w:val="000000" w:themeColor="text1"/>
          <w:sz w:val="24"/>
          <w:szCs w:val="24"/>
        </w:rPr>
        <w:t>Frequent adjournments of the trial caused by the insistence of the lawyers, and reluctance of the judges to limit these adjournments, such reluctance being explained partly by heave case-load and partly be their unpreparedness to continue and complete the process.</w:t>
      </w:r>
    </w:p>
    <w:p w:rsidR="00224079" w:rsidRPr="00AF4429" w:rsidRDefault="00224079" w:rsidP="002A32D8">
      <w:pPr>
        <w:pStyle w:val="ListParagraph"/>
        <w:numPr>
          <w:ilvl w:val="0"/>
          <w:numId w:val="5"/>
        </w:numPr>
        <w:shd w:val="clear" w:color="auto" w:fill="FFFFFF"/>
        <w:spacing w:after="360" w:line="360" w:lineRule="auto"/>
        <w:jc w:val="both"/>
        <w:rPr>
          <w:rFonts w:ascii="Times New Roman" w:eastAsia="Times New Roman" w:hAnsi="Times New Roman" w:cs="Times New Roman"/>
          <w:color w:val="000000" w:themeColor="text1"/>
          <w:sz w:val="24"/>
          <w:szCs w:val="24"/>
        </w:rPr>
      </w:pPr>
      <w:r w:rsidRPr="00AF4429">
        <w:rPr>
          <w:rFonts w:ascii="Times New Roman" w:eastAsia="Times New Roman" w:hAnsi="Times New Roman" w:cs="Times New Roman"/>
          <w:color w:val="000000" w:themeColor="text1"/>
          <w:sz w:val="24"/>
          <w:szCs w:val="24"/>
        </w:rPr>
        <w:t>Vested interest of the lawyers for lengthening and delaying the process for they are often paid by their appearances in the court.</w:t>
      </w:r>
    </w:p>
    <w:p w:rsidR="00224079" w:rsidRPr="00AF4429" w:rsidRDefault="00224079" w:rsidP="002A32D8">
      <w:pPr>
        <w:pStyle w:val="ListParagraph"/>
        <w:numPr>
          <w:ilvl w:val="0"/>
          <w:numId w:val="5"/>
        </w:numPr>
        <w:shd w:val="clear" w:color="auto" w:fill="FFFFFF"/>
        <w:spacing w:after="360" w:line="360" w:lineRule="auto"/>
        <w:jc w:val="both"/>
        <w:rPr>
          <w:rFonts w:ascii="Times New Roman" w:eastAsia="Times New Roman" w:hAnsi="Times New Roman" w:cs="Times New Roman"/>
          <w:color w:val="000000" w:themeColor="text1"/>
          <w:sz w:val="24"/>
          <w:szCs w:val="24"/>
        </w:rPr>
      </w:pPr>
      <w:r w:rsidRPr="00AF4429">
        <w:rPr>
          <w:rFonts w:ascii="Times New Roman" w:eastAsia="Times New Roman" w:hAnsi="Times New Roman" w:cs="Times New Roman"/>
          <w:color w:val="000000" w:themeColor="text1"/>
          <w:sz w:val="24"/>
          <w:szCs w:val="24"/>
        </w:rPr>
        <w:t>Commonly made interlocutory orders and appeals which fracture the case into many parts and effectively stay the trail.</w:t>
      </w:r>
    </w:p>
    <w:p w:rsidR="00224079" w:rsidRPr="00AF4429" w:rsidRDefault="00224079" w:rsidP="002A32D8">
      <w:pPr>
        <w:pStyle w:val="ListParagraph"/>
        <w:numPr>
          <w:ilvl w:val="0"/>
          <w:numId w:val="5"/>
        </w:numPr>
        <w:shd w:val="clear" w:color="auto" w:fill="FFFFFF"/>
        <w:spacing w:after="360" w:line="360" w:lineRule="auto"/>
        <w:jc w:val="both"/>
        <w:rPr>
          <w:rFonts w:ascii="Times New Roman" w:eastAsia="Times New Roman" w:hAnsi="Times New Roman" w:cs="Times New Roman"/>
          <w:color w:val="000000" w:themeColor="text1"/>
          <w:sz w:val="24"/>
          <w:szCs w:val="24"/>
        </w:rPr>
      </w:pPr>
      <w:r w:rsidRPr="00AF4429">
        <w:rPr>
          <w:rFonts w:ascii="Times New Roman" w:eastAsia="Times New Roman" w:hAnsi="Times New Roman" w:cs="Times New Roman"/>
          <w:color w:val="000000" w:themeColor="text1"/>
          <w:sz w:val="24"/>
          <w:szCs w:val="24"/>
        </w:rPr>
        <w:t>Scope for frequent amendments of the plaints and written statements at any stage of trail.</w:t>
      </w:r>
    </w:p>
    <w:p w:rsidR="00224079" w:rsidRPr="00AF4429" w:rsidRDefault="00224079" w:rsidP="002A32D8">
      <w:pPr>
        <w:pStyle w:val="ListParagraph"/>
        <w:numPr>
          <w:ilvl w:val="0"/>
          <w:numId w:val="5"/>
        </w:numPr>
        <w:shd w:val="clear" w:color="auto" w:fill="FFFFFF"/>
        <w:spacing w:after="360" w:line="360" w:lineRule="auto"/>
        <w:jc w:val="both"/>
        <w:rPr>
          <w:rFonts w:ascii="Times New Roman" w:eastAsia="Times New Roman" w:hAnsi="Times New Roman" w:cs="Times New Roman"/>
          <w:color w:val="000000" w:themeColor="text1"/>
          <w:sz w:val="24"/>
          <w:szCs w:val="24"/>
        </w:rPr>
      </w:pPr>
      <w:r w:rsidRPr="00AF4429">
        <w:rPr>
          <w:rFonts w:ascii="Times New Roman" w:eastAsia="Times New Roman" w:hAnsi="Times New Roman" w:cs="Times New Roman"/>
          <w:color w:val="000000" w:themeColor="text1"/>
          <w:sz w:val="24"/>
          <w:szCs w:val="24"/>
        </w:rPr>
        <w:t>Reluctance of the judges, accentuated by their statutory non-compulsion, to use pre-existing rules and orders to expediter the trial, or to sanction the parties for failing to follow the procedural requirements, meaning that the judges do not take initiative to employ procedural power of their rule making power to achieve procedural effectiveness.</w:t>
      </w:r>
    </w:p>
    <w:p w:rsidR="00224079" w:rsidRPr="00AF4429" w:rsidRDefault="00224079" w:rsidP="002A32D8">
      <w:pPr>
        <w:pStyle w:val="ListParagraph"/>
        <w:numPr>
          <w:ilvl w:val="0"/>
          <w:numId w:val="5"/>
        </w:numPr>
        <w:shd w:val="clear" w:color="auto" w:fill="FFFFFF"/>
        <w:spacing w:after="360" w:line="360" w:lineRule="auto"/>
        <w:jc w:val="both"/>
        <w:rPr>
          <w:rFonts w:ascii="Times New Roman" w:eastAsia="Times New Roman" w:hAnsi="Times New Roman" w:cs="Times New Roman"/>
          <w:color w:val="000000" w:themeColor="text1"/>
          <w:sz w:val="24"/>
          <w:szCs w:val="24"/>
        </w:rPr>
      </w:pPr>
      <w:r w:rsidRPr="00AF4429">
        <w:rPr>
          <w:rFonts w:ascii="Times New Roman" w:eastAsia="Times New Roman" w:hAnsi="Times New Roman" w:cs="Times New Roman"/>
          <w:color w:val="000000" w:themeColor="text1"/>
          <w:sz w:val="24"/>
          <w:szCs w:val="24"/>
        </w:rPr>
        <w:t>Absence of lawyer-client accountability giving the lawyer monopoly power to conduct the case the way he considers best suited to his own interest.</w:t>
      </w:r>
    </w:p>
    <w:p w:rsidR="00224079" w:rsidRPr="00AF4429" w:rsidRDefault="00224079" w:rsidP="002A32D8">
      <w:pPr>
        <w:pStyle w:val="ListParagraph"/>
        <w:numPr>
          <w:ilvl w:val="0"/>
          <w:numId w:val="5"/>
        </w:numPr>
        <w:shd w:val="clear" w:color="auto" w:fill="FFFFFF"/>
        <w:spacing w:after="360" w:line="360" w:lineRule="auto"/>
        <w:jc w:val="both"/>
        <w:rPr>
          <w:rFonts w:ascii="Times New Roman" w:eastAsia="Times New Roman" w:hAnsi="Times New Roman" w:cs="Times New Roman"/>
          <w:color w:val="000000" w:themeColor="text1"/>
          <w:sz w:val="24"/>
          <w:szCs w:val="24"/>
        </w:rPr>
      </w:pPr>
      <w:r w:rsidRPr="00AF4429">
        <w:rPr>
          <w:rFonts w:ascii="Times New Roman" w:eastAsia="Times New Roman" w:hAnsi="Times New Roman" w:cs="Times New Roman"/>
          <w:color w:val="000000" w:themeColor="text1"/>
          <w:sz w:val="24"/>
          <w:szCs w:val="24"/>
        </w:rPr>
        <w:t>Little scope for client-client interaction, which hides potential for alternative, dispute resolution and intensifies confliction nature of proceedings.</w:t>
      </w:r>
    </w:p>
    <w:p w:rsidR="001775F9" w:rsidRDefault="001775F9" w:rsidP="00CD5525">
      <w:pPr>
        <w:pStyle w:val="Heading1"/>
      </w:pPr>
    </w:p>
    <w:p w:rsidR="007038C9" w:rsidRPr="00E40B1F" w:rsidRDefault="007038C9" w:rsidP="00CD5525">
      <w:pPr>
        <w:pStyle w:val="Heading1"/>
      </w:pPr>
      <w:r w:rsidRPr="00E40B1F">
        <w:lastRenderedPageBreak/>
        <w:t>4.4 How ADR Can Take Role To Access To Justice?</w:t>
      </w:r>
    </w:p>
    <w:p w:rsidR="007038C9" w:rsidRPr="00AF4429" w:rsidRDefault="007038C9" w:rsidP="00466CFB">
      <w:pPr>
        <w:shd w:val="clear" w:color="auto" w:fill="FFFFFF"/>
        <w:spacing w:after="360" w:line="360" w:lineRule="auto"/>
        <w:ind w:left="360"/>
        <w:jc w:val="both"/>
        <w:rPr>
          <w:rFonts w:ascii="Times New Roman" w:eastAsia="Times New Roman" w:hAnsi="Times New Roman" w:cs="Times New Roman"/>
          <w:color w:val="000000" w:themeColor="text1"/>
          <w:sz w:val="24"/>
          <w:szCs w:val="24"/>
        </w:rPr>
      </w:pPr>
      <w:r w:rsidRPr="00AF4429">
        <w:rPr>
          <w:rFonts w:ascii="Times New Roman" w:eastAsia="Times New Roman" w:hAnsi="Times New Roman" w:cs="Times New Roman"/>
          <w:color w:val="000000" w:themeColor="text1"/>
          <w:sz w:val="24"/>
          <w:szCs w:val="24"/>
        </w:rPr>
        <w:t>Use of formal court system requires resources unavailable to sector of the population formal court system are biased against women minorities or other groups illiteracy prevents part of the population from using formal court system. Distance from the courts impairs effective use for rural population. ADR can be effective successful in some cases where ordinary court of law cannot even take a decision. There are below:</w:t>
      </w:r>
    </w:p>
    <w:p w:rsidR="007038C9" w:rsidRPr="00AF4429" w:rsidRDefault="007038C9" w:rsidP="00466CFB">
      <w:pPr>
        <w:shd w:val="clear" w:color="auto" w:fill="FFFFFF"/>
        <w:spacing w:after="360" w:line="360" w:lineRule="auto"/>
        <w:ind w:left="360"/>
        <w:jc w:val="both"/>
        <w:rPr>
          <w:rFonts w:ascii="Times New Roman" w:eastAsia="Times New Roman" w:hAnsi="Times New Roman" w:cs="Times New Roman"/>
          <w:b/>
          <w:color w:val="000000" w:themeColor="text1"/>
          <w:sz w:val="24"/>
          <w:szCs w:val="24"/>
        </w:rPr>
      </w:pPr>
      <w:r w:rsidRPr="00AF4429">
        <w:rPr>
          <w:rFonts w:ascii="Times New Roman" w:eastAsia="Times New Roman" w:hAnsi="Times New Roman" w:cs="Times New Roman"/>
          <w:b/>
          <w:color w:val="000000" w:themeColor="text1"/>
          <w:sz w:val="24"/>
          <w:szCs w:val="24"/>
        </w:rPr>
        <w:t>Pacific Settlement:</w:t>
      </w:r>
    </w:p>
    <w:p w:rsidR="007038C9" w:rsidRPr="00AF4429" w:rsidRDefault="007038C9" w:rsidP="00466CFB">
      <w:pPr>
        <w:shd w:val="clear" w:color="auto" w:fill="FFFFFF"/>
        <w:spacing w:after="360" w:line="360" w:lineRule="auto"/>
        <w:ind w:left="360"/>
        <w:jc w:val="both"/>
        <w:rPr>
          <w:rFonts w:ascii="Times New Roman" w:eastAsia="Times New Roman" w:hAnsi="Times New Roman" w:cs="Times New Roman"/>
          <w:color w:val="000000" w:themeColor="text1"/>
          <w:sz w:val="24"/>
          <w:szCs w:val="24"/>
        </w:rPr>
      </w:pPr>
      <w:r w:rsidRPr="00AF4429">
        <w:rPr>
          <w:rFonts w:ascii="Times New Roman" w:eastAsia="Times New Roman" w:hAnsi="Times New Roman" w:cs="Times New Roman"/>
          <w:color w:val="000000" w:themeColor="text1"/>
          <w:sz w:val="24"/>
          <w:szCs w:val="24"/>
        </w:rPr>
        <w:t>Any dispute settled by any of ADR ends dispute harmony. Both the parties remain happy in such resolution. There exists a ‘win-win’ situation in ADR, which is opposed to ‘win-loss’ situation in ordinary litigation. Again there is a possibility that an access on being proved guilty may attempt to commit further crises in order to traumatize the victim thus a vicious cycle is created. ADR relieves such tension and thereby reduces conflict in a society.</w:t>
      </w:r>
    </w:p>
    <w:p w:rsidR="007038C9" w:rsidRPr="00AF4429" w:rsidRDefault="007038C9" w:rsidP="00466CFB">
      <w:pPr>
        <w:shd w:val="clear" w:color="auto" w:fill="FFFFFF"/>
        <w:spacing w:after="360" w:line="360" w:lineRule="auto"/>
        <w:ind w:left="360"/>
        <w:jc w:val="both"/>
        <w:rPr>
          <w:rFonts w:ascii="Times New Roman" w:eastAsia="Times New Roman" w:hAnsi="Times New Roman" w:cs="Times New Roman"/>
          <w:b/>
          <w:color w:val="000000" w:themeColor="text1"/>
          <w:sz w:val="24"/>
          <w:szCs w:val="24"/>
        </w:rPr>
      </w:pPr>
      <w:r w:rsidRPr="00AF4429">
        <w:rPr>
          <w:rFonts w:ascii="Times New Roman" w:eastAsia="Times New Roman" w:hAnsi="Times New Roman" w:cs="Times New Roman"/>
          <w:b/>
          <w:color w:val="000000" w:themeColor="text1"/>
          <w:sz w:val="24"/>
          <w:szCs w:val="24"/>
        </w:rPr>
        <w:t>Reducing the Formality of The Legal Process:</w:t>
      </w:r>
    </w:p>
    <w:p w:rsidR="007038C9" w:rsidRPr="00AF4429" w:rsidRDefault="007038C9" w:rsidP="00466CFB">
      <w:pPr>
        <w:shd w:val="clear" w:color="auto" w:fill="FFFFFF"/>
        <w:spacing w:after="360" w:line="360" w:lineRule="auto"/>
        <w:ind w:left="360"/>
        <w:jc w:val="both"/>
        <w:rPr>
          <w:rFonts w:ascii="Times New Roman" w:eastAsia="Times New Roman" w:hAnsi="Times New Roman" w:cs="Times New Roman"/>
          <w:color w:val="000000" w:themeColor="text1"/>
          <w:sz w:val="24"/>
          <w:szCs w:val="24"/>
        </w:rPr>
      </w:pPr>
      <w:r w:rsidRPr="00AF4429">
        <w:rPr>
          <w:rFonts w:ascii="Times New Roman" w:eastAsia="Times New Roman" w:hAnsi="Times New Roman" w:cs="Times New Roman"/>
          <w:color w:val="000000" w:themeColor="text1"/>
          <w:sz w:val="24"/>
          <w:szCs w:val="24"/>
        </w:rPr>
        <w:t xml:space="preserve">Several studies indicate that the formality of Court systems intimidates and discourages use in Bangladesh. The court requirement of legal representation is both costly and intimidating for people who may not be comfortable interacting with lawyers form a different class ADR can play vital role to overcome this problem. </w:t>
      </w:r>
    </w:p>
    <w:p w:rsidR="007038C9" w:rsidRPr="00AF4429" w:rsidRDefault="007038C9" w:rsidP="00466CFB">
      <w:pPr>
        <w:shd w:val="clear" w:color="auto" w:fill="FFFFFF"/>
        <w:spacing w:after="360" w:line="360" w:lineRule="auto"/>
        <w:ind w:left="360"/>
        <w:jc w:val="both"/>
        <w:rPr>
          <w:rFonts w:ascii="Times New Roman" w:eastAsia="Times New Roman" w:hAnsi="Times New Roman" w:cs="Times New Roman"/>
          <w:b/>
          <w:color w:val="000000" w:themeColor="text1"/>
          <w:sz w:val="24"/>
          <w:szCs w:val="24"/>
        </w:rPr>
      </w:pPr>
      <w:r w:rsidRPr="00AF4429">
        <w:rPr>
          <w:rFonts w:ascii="Times New Roman" w:eastAsia="Times New Roman" w:hAnsi="Times New Roman" w:cs="Times New Roman"/>
          <w:b/>
          <w:color w:val="000000" w:themeColor="text1"/>
          <w:sz w:val="24"/>
          <w:szCs w:val="24"/>
        </w:rPr>
        <w:t>Counteracting Discrimination and Bias in the System:</w:t>
      </w:r>
    </w:p>
    <w:p w:rsidR="007038C9" w:rsidRPr="00AF4429" w:rsidRDefault="007038C9" w:rsidP="00466CFB">
      <w:pPr>
        <w:shd w:val="clear" w:color="auto" w:fill="FFFFFF"/>
        <w:spacing w:after="360" w:line="360" w:lineRule="auto"/>
        <w:ind w:left="360"/>
        <w:jc w:val="both"/>
        <w:rPr>
          <w:rFonts w:ascii="Times New Roman" w:eastAsia="Times New Roman" w:hAnsi="Times New Roman" w:cs="Times New Roman"/>
          <w:color w:val="000000" w:themeColor="text1"/>
          <w:sz w:val="24"/>
          <w:szCs w:val="24"/>
        </w:rPr>
      </w:pPr>
      <w:r w:rsidRPr="00AF4429">
        <w:rPr>
          <w:rFonts w:ascii="Times New Roman" w:eastAsia="Times New Roman" w:hAnsi="Times New Roman" w:cs="Times New Roman"/>
          <w:color w:val="000000" w:themeColor="text1"/>
          <w:sz w:val="24"/>
          <w:szCs w:val="24"/>
        </w:rPr>
        <w:t xml:space="preserve">When courts are systematically biased against particular group, such as minorities or women ADR program can sometimes help provide some measure of justice. In Bangladesh the courts often poorly protect women. Some NGOs sponsored ADR program take special initiative in this regard as the MLAA mediation program has procreative women to serve on mediation panels in the village mediation program. Women who have used the system belief that they </w:t>
      </w:r>
      <w:r w:rsidRPr="00AF4429">
        <w:rPr>
          <w:rFonts w:ascii="Times New Roman" w:eastAsia="Times New Roman" w:hAnsi="Times New Roman" w:cs="Times New Roman"/>
          <w:color w:val="000000" w:themeColor="text1"/>
          <w:sz w:val="24"/>
          <w:szCs w:val="24"/>
        </w:rPr>
        <w:lastRenderedPageBreak/>
        <w:t>receive better protection a</w:t>
      </w:r>
      <w:bookmarkStart w:id="3" w:name="_GoBack"/>
      <w:bookmarkEnd w:id="3"/>
      <w:r w:rsidRPr="00AF4429">
        <w:rPr>
          <w:rFonts w:ascii="Times New Roman" w:eastAsia="Times New Roman" w:hAnsi="Times New Roman" w:cs="Times New Roman"/>
          <w:color w:val="000000" w:themeColor="text1"/>
          <w:sz w:val="24"/>
          <w:szCs w:val="24"/>
        </w:rPr>
        <w:t>nd more compensation from this system than from the formal court system.</w:t>
      </w:r>
    </w:p>
    <w:p w:rsidR="007038C9" w:rsidRPr="00AF4429" w:rsidRDefault="007038C9" w:rsidP="00466CFB">
      <w:pPr>
        <w:shd w:val="clear" w:color="auto" w:fill="FFFFFF"/>
        <w:spacing w:after="360" w:line="360" w:lineRule="auto"/>
        <w:ind w:left="360"/>
        <w:jc w:val="both"/>
        <w:rPr>
          <w:rFonts w:ascii="Times New Roman" w:eastAsia="Times New Roman" w:hAnsi="Times New Roman" w:cs="Times New Roman"/>
          <w:b/>
          <w:color w:val="000000" w:themeColor="text1"/>
          <w:sz w:val="24"/>
          <w:szCs w:val="24"/>
        </w:rPr>
      </w:pPr>
      <w:r w:rsidRPr="00AF4429">
        <w:rPr>
          <w:rFonts w:ascii="Times New Roman" w:eastAsia="Times New Roman" w:hAnsi="Times New Roman" w:cs="Times New Roman"/>
          <w:b/>
          <w:color w:val="000000" w:themeColor="text1"/>
          <w:sz w:val="24"/>
          <w:szCs w:val="24"/>
        </w:rPr>
        <w:t>Speedy Disposal of Disputes:</w:t>
      </w:r>
    </w:p>
    <w:p w:rsidR="007038C9" w:rsidRPr="00AF4429" w:rsidRDefault="007038C9" w:rsidP="00466CFB">
      <w:pPr>
        <w:shd w:val="clear" w:color="auto" w:fill="FFFFFF"/>
        <w:spacing w:after="360" w:line="360" w:lineRule="auto"/>
        <w:ind w:left="360"/>
        <w:jc w:val="both"/>
        <w:rPr>
          <w:rFonts w:ascii="Times New Roman" w:eastAsia="Times New Roman" w:hAnsi="Times New Roman" w:cs="Times New Roman"/>
          <w:color w:val="000000" w:themeColor="text1"/>
          <w:sz w:val="24"/>
          <w:szCs w:val="24"/>
        </w:rPr>
      </w:pPr>
      <w:r w:rsidRPr="00AF4429">
        <w:rPr>
          <w:rFonts w:ascii="Times New Roman" w:eastAsia="Times New Roman" w:hAnsi="Times New Roman" w:cs="Times New Roman"/>
          <w:color w:val="000000" w:themeColor="text1"/>
          <w:sz w:val="24"/>
          <w:szCs w:val="24"/>
        </w:rPr>
        <w:t>ADR saves time of the parties to the dispute. Since ADR follows informal procedure the parties to the dispute can get their remedy earlier. In a court of law the court has to follow many formalities has to hear every concerned party. Witnesses and verify necessary documents. Thus a case may run for more than 50 years. In ADR not too many formalities are to be followed so in a sitting, by using ADR it is not impossibly to more than one case.</w:t>
      </w:r>
    </w:p>
    <w:p w:rsidR="007038C9" w:rsidRPr="00AF4429" w:rsidRDefault="007038C9" w:rsidP="00466CFB">
      <w:pPr>
        <w:shd w:val="clear" w:color="auto" w:fill="FFFFFF"/>
        <w:spacing w:after="360" w:line="360" w:lineRule="auto"/>
        <w:ind w:left="360"/>
        <w:jc w:val="both"/>
        <w:rPr>
          <w:rFonts w:ascii="Times New Roman" w:eastAsia="Times New Roman" w:hAnsi="Times New Roman" w:cs="Times New Roman"/>
          <w:b/>
          <w:color w:val="000000" w:themeColor="text1"/>
          <w:sz w:val="24"/>
          <w:szCs w:val="24"/>
        </w:rPr>
      </w:pPr>
      <w:r w:rsidRPr="00AF4429">
        <w:rPr>
          <w:rFonts w:ascii="Times New Roman" w:eastAsia="Times New Roman" w:hAnsi="Times New Roman" w:cs="Times New Roman"/>
          <w:b/>
          <w:color w:val="000000" w:themeColor="text1"/>
          <w:sz w:val="24"/>
          <w:szCs w:val="24"/>
        </w:rPr>
        <w:t>Over Coming the Berried of Illiteracy:</w:t>
      </w:r>
    </w:p>
    <w:p w:rsidR="007038C9" w:rsidRPr="00AF4429" w:rsidRDefault="007038C9" w:rsidP="00466CFB">
      <w:pPr>
        <w:shd w:val="clear" w:color="auto" w:fill="FFFFFF"/>
        <w:spacing w:after="360" w:line="360" w:lineRule="auto"/>
        <w:ind w:left="360"/>
        <w:jc w:val="both"/>
        <w:rPr>
          <w:rFonts w:ascii="Times New Roman" w:eastAsia="Times New Roman" w:hAnsi="Times New Roman" w:cs="Times New Roman"/>
          <w:color w:val="000000" w:themeColor="text1"/>
          <w:sz w:val="24"/>
          <w:szCs w:val="24"/>
        </w:rPr>
      </w:pPr>
      <w:r w:rsidRPr="00AF4429">
        <w:rPr>
          <w:rFonts w:ascii="Times New Roman" w:eastAsia="Times New Roman" w:hAnsi="Times New Roman" w:cs="Times New Roman"/>
          <w:color w:val="000000" w:themeColor="text1"/>
          <w:sz w:val="24"/>
          <w:szCs w:val="24"/>
        </w:rPr>
        <w:t>In Bangladesh access to justice is effective by denied because the formal system requires a level of literacy that many in the country do not have and the formal legal processes are especially intimidation for large numbers of illiterate citizens. ADR programs can be designed to rely on oral representations. Oral agreements may be enforced by traditional means of community poor pressure eliminating the need for written documentation or formal enforcement mechanisms.</w:t>
      </w:r>
    </w:p>
    <w:p w:rsidR="007038C9" w:rsidRPr="00AF4429" w:rsidRDefault="007038C9" w:rsidP="00466CFB">
      <w:pPr>
        <w:shd w:val="clear" w:color="auto" w:fill="FFFFFF"/>
        <w:spacing w:after="360" w:line="360" w:lineRule="auto"/>
        <w:ind w:left="360"/>
        <w:jc w:val="both"/>
        <w:rPr>
          <w:rFonts w:ascii="Times New Roman" w:eastAsia="Times New Roman" w:hAnsi="Times New Roman" w:cs="Times New Roman"/>
          <w:b/>
          <w:color w:val="000000" w:themeColor="text1"/>
          <w:sz w:val="24"/>
          <w:szCs w:val="24"/>
        </w:rPr>
      </w:pPr>
      <w:r w:rsidRPr="00AF4429">
        <w:rPr>
          <w:rFonts w:ascii="Times New Roman" w:eastAsia="Times New Roman" w:hAnsi="Times New Roman" w:cs="Times New Roman"/>
          <w:b/>
          <w:color w:val="000000" w:themeColor="text1"/>
          <w:sz w:val="24"/>
          <w:szCs w:val="24"/>
        </w:rPr>
        <w:t>Cheap Process:</w:t>
      </w:r>
    </w:p>
    <w:p w:rsidR="007038C9" w:rsidRPr="00AF4429" w:rsidRDefault="007038C9" w:rsidP="00466CFB">
      <w:pPr>
        <w:shd w:val="clear" w:color="auto" w:fill="FFFFFF"/>
        <w:spacing w:after="360" w:line="360" w:lineRule="auto"/>
        <w:ind w:left="360"/>
        <w:jc w:val="both"/>
        <w:rPr>
          <w:rFonts w:ascii="Times New Roman" w:eastAsia="Times New Roman" w:hAnsi="Times New Roman" w:cs="Times New Roman"/>
          <w:color w:val="000000" w:themeColor="text1"/>
          <w:sz w:val="24"/>
          <w:szCs w:val="24"/>
        </w:rPr>
      </w:pPr>
      <w:r w:rsidRPr="00AF4429">
        <w:rPr>
          <w:rFonts w:ascii="Times New Roman" w:eastAsia="Times New Roman" w:hAnsi="Times New Roman" w:cs="Times New Roman"/>
          <w:color w:val="000000" w:themeColor="text1"/>
          <w:sz w:val="24"/>
          <w:szCs w:val="24"/>
        </w:rPr>
        <w:t>Moving ordinary court of law costs huge amount of money initially. The court fee is to be paid to start a suit, and then there is fee of the lawyer to defend the case, then to collect the certified copies of the judgment or order or decree. The parties to the suit have to court enough money since ADR follows informal procedure. ADR saves money and thus help people of varying strata of the society to get remedy.</w:t>
      </w:r>
    </w:p>
    <w:p w:rsidR="007038C9" w:rsidRPr="00AF4429" w:rsidRDefault="007038C9" w:rsidP="00466CFB">
      <w:pPr>
        <w:shd w:val="clear" w:color="auto" w:fill="FFFFFF"/>
        <w:spacing w:after="360" w:line="360" w:lineRule="auto"/>
        <w:ind w:left="360"/>
        <w:jc w:val="both"/>
        <w:rPr>
          <w:rFonts w:ascii="Times New Roman" w:eastAsia="Times New Roman" w:hAnsi="Times New Roman" w:cs="Times New Roman"/>
          <w:b/>
          <w:color w:val="000000" w:themeColor="text1"/>
          <w:sz w:val="24"/>
          <w:szCs w:val="24"/>
        </w:rPr>
      </w:pPr>
      <w:r w:rsidRPr="00AF4429">
        <w:rPr>
          <w:rFonts w:ascii="Times New Roman" w:eastAsia="Times New Roman" w:hAnsi="Times New Roman" w:cs="Times New Roman"/>
          <w:b/>
          <w:color w:val="000000" w:themeColor="text1"/>
          <w:sz w:val="24"/>
          <w:szCs w:val="24"/>
        </w:rPr>
        <w:t>Access to Justice:</w:t>
      </w:r>
    </w:p>
    <w:p w:rsidR="007038C9" w:rsidRPr="00AF4429" w:rsidRDefault="007038C9" w:rsidP="00466CFB">
      <w:pPr>
        <w:shd w:val="clear" w:color="auto" w:fill="FFFFFF"/>
        <w:spacing w:after="360" w:line="360" w:lineRule="auto"/>
        <w:ind w:left="360"/>
        <w:jc w:val="both"/>
        <w:rPr>
          <w:rFonts w:ascii="Times New Roman" w:eastAsia="Times New Roman" w:hAnsi="Times New Roman" w:cs="Times New Roman"/>
          <w:color w:val="000000" w:themeColor="text1"/>
          <w:sz w:val="24"/>
          <w:szCs w:val="24"/>
        </w:rPr>
      </w:pPr>
      <w:r w:rsidRPr="00AF4429">
        <w:rPr>
          <w:rFonts w:ascii="Times New Roman" w:eastAsia="Times New Roman" w:hAnsi="Times New Roman" w:cs="Times New Roman"/>
          <w:color w:val="000000" w:themeColor="text1"/>
          <w:sz w:val="24"/>
          <w:szCs w:val="24"/>
        </w:rPr>
        <w:t xml:space="preserve">Constitutions of most of the countries provide for the people’s right to Justice. This is also evident in the international and regional instruments of human rights. But in effect this may </w:t>
      </w:r>
      <w:r w:rsidRPr="00AF4429">
        <w:rPr>
          <w:rFonts w:ascii="Times New Roman" w:eastAsia="Times New Roman" w:hAnsi="Times New Roman" w:cs="Times New Roman"/>
          <w:color w:val="000000" w:themeColor="text1"/>
          <w:sz w:val="24"/>
          <w:szCs w:val="24"/>
        </w:rPr>
        <w:lastRenderedPageBreak/>
        <w:t>not always be the case. ADR significantly created access to Justice for such disadvantaged group who would not get justice in ordinary court of law.</w:t>
      </w:r>
    </w:p>
    <w:p w:rsidR="007038C9" w:rsidRPr="00AF4429" w:rsidRDefault="007038C9" w:rsidP="00466CFB">
      <w:pPr>
        <w:shd w:val="clear" w:color="auto" w:fill="FFFFFF"/>
        <w:spacing w:after="360" w:line="360" w:lineRule="auto"/>
        <w:ind w:left="360"/>
        <w:jc w:val="both"/>
        <w:rPr>
          <w:rFonts w:ascii="Times New Roman" w:eastAsia="Times New Roman" w:hAnsi="Times New Roman" w:cs="Times New Roman"/>
          <w:b/>
          <w:color w:val="000000" w:themeColor="text1"/>
          <w:sz w:val="24"/>
          <w:szCs w:val="24"/>
        </w:rPr>
      </w:pPr>
      <w:r w:rsidRPr="00AF4429">
        <w:rPr>
          <w:rFonts w:ascii="Times New Roman" w:eastAsia="Times New Roman" w:hAnsi="Times New Roman" w:cs="Times New Roman"/>
          <w:b/>
          <w:color w:val="000000" w:themeColor="text1"/>
          <w:sz w:val="24"/>
          <w:szCs w:val="24"/>
        </w:rPr>
        <w:t>Assistance or Ordinary Legal System:</w:t>
      </w:r>
    </w:p>
    <w:p w:rsidR="007038C9" w:rsidRPr="00AF4429" w:rsidRDefault="007038C9" w:rsidP="00466CFB">
      <w:pPr>
        <w:shd w:val="clear" w:color="auto" w:fill="FFFFFF"/>
        <w:spacing w:after="360" w:line="360" w:lineRule="auto"/>
        <w:ind w:left="360"/>
        <w:jc w:val="both"/>
        <w:rPr>
          <w:rFonts w:ascii="Times New Roman" w:eastAsia="Times New Roman" w:hAnsi="Times New Roman" w:cs="Times New Roman"/>
          <w:color w:val="000000" w:themeColor="text1"/>
          <w:sz w:val="24"/>
          <w:szCs w:val="24"/>
        </w:rPr>
      </w:pPr>
      <w:r w:rsidRPr="00AF4429">
        <w:rPr>
          <w:rFonts w:ascii="Times New Roman" w:eastAsia="Times New Roman" w:hAnsi="Times New Roman" w:cs="Times New Roman"/>
          <w:color w:val="000000" w:themeColor="text1"/>
          <w:sz w:val="24"/>
          <w:szCs w:val="24"/>
        </w:rPr>
        <w:t>All over the world the ordinary courts of law are facing terrible problems due to unlimited number of cases. This is simply immaterial whether the court is of developing or poor or developed countries. Day by day the states are trying to provide their citizens different rights and thus invite people to move to the court even for trifle offences since ADR is an alternative step to help the ordinary courts of law to dissolve disputes. It supports and complements court reform.</w:t>
      </w:r>
    </w:p>
    <w:p w:rsidR="007038C9" w:rsidRPr="00AF4429" w:rsidRDefault="007038C9" w:rsidP="00466CFB">
      <w:pPr>
        <w:shd w:val="clear" w:color="auto" w:fill="FFFFFF"/>
        <w:spacing w:after="360" w:line="360" w:lineRule="auto"/>
        <w:ind w:left="360"/>
        <w:jc w:val="both"/>
        <w:rPr>
          <w:rFonts w:ascii="Times New Roman" w:eastAsia="Times New Roman" w:hAnsi="Times New Roman" w:cs="Times New Roman"/>
          <w:b/>
          <w:color w:val="000000" w:themeColor="text1"/>
          <w:sz w:val="24"/>
          <w:szCs w:val="24"/>
        </w:rPr>
      </w:pPr>
      <w:r w:rsidRPr="00AF4429">
        <w:rPr>
          <w:rFonts w:ascii="Times New Roman" w:eastAsia="Times New Roman" w:hAnsi="Times New Roman" w:cs="Times New Roman"/>
          <w:b/>
          <w:color w:val="000000" w:themeColor="text1"/>
          <w:sz w:val="24"/>
          <w:szCs w:val="24"/>
        </w:rPr>
        <w:t>Effective Remedy:</w:t>
      </w:r>
    </w:p>
    <w:p w:rsidR="007038C9" w:rsidRPr="00AF4429" w:rsidRDefault="007038C9" w:rsidP="00466CFB">
      <w:pPr>
        <w:shd w:val="clear" w:color="auto" w:fill="FFFFFF"/>
        <w:spacing w:after="360" w:line="360" w:lineRule="auto"/>
        <w:ind w:left="360"/>
        <w:jc w:val="both"/>
        <w:rPr>
          <w:rFonts w:ascii="Times New Roman" w:eastAsia="Times New Roman" w:hAnsi="Times New Roman" w:cs="Times New Roman"/>
          <w:color w:val="000000" w:themeColor="text1"/>
          <w:sz w:val="24"/>
          <w:szCs w:val="24"/>
        </w:rPr>
      </w:pPr>
      <w:r w:rsidRPr="00AF4429">
        <w:rPr>
          <w:rFonts w:ascii="Times New Roman" w:eastAsia="Times New Roman" w:hAnsi="Times New Roman" w:cs="Times New Roman"/>
          <w:color w:val="000000" w:themeColor="text1"/>
          <w:sz w:val="24"/>
          <w:szCs w:val="24"/>
        </w:rPr>
        <w:t>Sometimes ADR can award effective remedy in comparison with the remedy provides by the ordinary law of the land. We have inherited our legal system from our British rulers and in most cases there laws may not be effective. Hence ADR operates as an alternative and efficacious remedy for the aggrieved.</w:t>
      </w:r>
    </w:p>
    <w:p w:rsidR="007038C9" w:rsidRPr="00AF4429" w:rsidRDefault="007038C9" w:rsidP="00466CFB">
      <w:pPr>
        <w:shd w:val="clear" w:color="auto" w:fill="FFFFFF"/>
        <w:spacing w:after="360" w:line="360" w:lineRule="auto"/>
        <w:ind w:left="360"/>
        <w:jc w:val="both"/>
        <w:rPr>
          <w:rFonts w:ascii="Times New Roman" w:eastAsia="Times New Roman" w:hAnsi="Times New Roman" w:cs="Times New Roman"/>
          <w:b/>
          <w:color w:val="000000" w:themeColor="text1"/>
          <w:sz w:val="24"/>
          <w:szCs w:val="24"/>
        </w:rPr>
      </w:pPr>
      <w:r w:rsidRPr="00AF4429">
        <w:rPr>
          <w:rFonts w:ascii="Times New Roman" w:eastAsia="Times New Roman" w:hAnsi="Times New Roman" w:cs="Times New Roman"/>
          <w:b/>
          <w:color w:val="000000" w:themeColor="text1"/>
          <w:sz w:val="24"/>
          <w:szCs w:val="24"/>
        </w:rPr>
        <w:t>Privacy:</w:t>
      </w:r>
    </w:p>
    <w:p w:rsidR="007038C9" w:rsidRDefault="007038C9" w:rsidP="00466CFB">
      <w:pPr>
        <w:shd w:val="clear" w:color="auto" w:fill="FFFFFF"/>
        <w:spacing w:after="360" w:line="360" w:lineRule="auto"/>
        <w:ind w:left="360"/>
        <w:jc w:val="both"/>
        <w:rPr>
          <w:rFonts w:ascii="Times New Roman" w:eastAsia="Times New Roman" w:hAnsi="Times New Roman" w:cs="Times New Roman"/>
          <w:color w:val="000000" w:themeColor="text1"/>
          <w:sz w:val="24"/>
          <w:szCs w:val="24"/>
        </w:rPr>
      </w:pPr>
      <w:r w:rsidRPr="00AF4429">
        <w:rPr>
          <w:rFonts w:ascii="Times New Roman" w:eastAsia="Times New Roman" w:hAnsi="Times New Roman" w:cs="Times New Roman"/>
          <w:color w:val="000000" w:themeColor="text1"/>
          <w:sz w:val="24"/>
          <w:szCs w:val="24"/>
        </w:rPr>
        <w:t>A free and democratic society requires respect for the autonomy of individuals and limits on the power of both state and private organizations to intrude on that autonomy, Privacy is a key value which under pins human dignity and other key values such as freedom of Associations and freedom of speech….privacy is a basic human right and the reasonable expectation of every person.</w:t>
      </w:r>
      <w:r w:rsidRPr="00AF4429">
        <w:rPr>
          <w:rStyle w:val="FootnoteReference"/>
          <w:rFonts w:ascii="Times New Roman" w:eastAsia="Times New Roman" w:hAnsi="Times New Roman" w:cs="Times New Roman"/>
          <w:color w:val="000000" w:themeColor="text1"/>
          <w:sz w:val="24"/>
          <w:szCs w:val="24"/>
        </w:rPr>
        <w:footnoteReference w:id="51"/>
      </w:r>
    </w:p>
    <w:p w:rsidR="0085365A" w:rsidRPr="00AF4429" w:rsidRDefault="0085365A" w:rsidP="00466CFB">
      <w:pPr>
        <w:shd w:val="clear" w:color="auto" w:fill="FFFFFF"/>
        <w:spacing w:after="360" w:line="360" w:lineRule="auto"/>
        <w:ind w:left="360"/>
        <w:jc w:val="both"/>
        <w:rPr>
          <w:rFonts w:ascii="Times New Roman" w:eastAsia="Times New Roman" w:hAnsi="Times New Roman" w:cs="Times New Roman"/>
          <w:color w:val="000000" w:themeColor="text1"/>
          <w:sz w:val="24"/>
          <w:szCs w:val="24"/>
        </w:rPr>
      </w:pPr>
    </w:p>
    <w:p w:rsidR="00347BFF" w:rsidRPr="00AF4429" w:rsidRDefault="00347BFF" w:rsidP="00CD5525">
      <w:pPr>
        <w:pStyle w:val="Heading1"/>
        <w:rPr>
          <w:color w:val="000000" w:themeColor="text1"/>
        </w:rPr>
      </w:pPr>
      <w:r w:rsidRPr="00AF4429">
        <w:rPr>
          <w:color w:val="000000" w:themeColor="text1"/>
        </w:rPr>
        <w:lastRenderedPageBreak/>
        <w:t>4.5 Mediation:</w:t>
      </w:r>
    </w:p>
    <w:p w:rsidR="00347BFF" w:rsidRPr="00AF4429" w:rsidRDefault="00347BFF" w:rsidP="00347BFF">
      <w:pPr>
        <w:spacing w:line="360" w:lineRule="auto"/>
        <w:jc w:val="both"/>
        <w:rPr>
          <w:rFonts w:ascii="Times New Roman" w:hAnsi="Times New Roman" w:cs="Times New Roman"/>
          <w:color w:val="000000" w:themeColor="text1"/>
          <w:sz w:val="24"/>
          <w:szCs w:val="24"/>
        </w:rPr>
      </w:pPr>
      <w:r w:rsidRPr="00AF4429">
        <w:rPr>
          <w:rFonts w:ascii="Times New Roman" w:hAnsi="Times New Roman" w:cs="Times New Roman"/>
          <w:color w:val="000000" w:themeColor="text1"/>
          <w:sz w:val="24"/>
          <w:szCs w:val="24"/>
        </w:rPr>
        <w:t xml:space="preserve">Mediation is the ancient art of peace-making. It is an honorable process of the settlement of disputes between two persons, between warring nations, between litigants, between labor and management and disputes between general people. Of the several ADR process, mediation seems to be the most widely used one. In </w:t>
      </w:r>
      <w:r w:rsidRPr="00AF4429">
        <w:rPr>
          <w:rFonts w:ascii="Times New Roman" w:hAnsi="Times New Roman" w:cs="Times New Roman"/>
          <w:i/>
          <w:color w:val="000000" w:themeColor="text1"/>
          <w:sz w:val="24"/>
          <w:szCs w:val="24"/>
        </w:rPr>
        <w:t>Hurst v. Leeming case</w:t>
      </w:r>
      <w:r w:rsidRPr="00AF4429">
        <w:rPr>
          <w:rStyle w:val="FootnoteReference"/>
          <w:rFonts w:ascii="Times New Roman" w:hAnsi="Times New Roman" w:cs="Times New Roman"/>
          <w:i/>
          <w:color w:val="000000" w:themeColor="text1"/>
          <w:sz w:val="24"/>
          <w:szCs w:val="24"/>
        </w:rPr>
        <w:footnoteReference w:id="52"/>
      </w:r>
      <w:r w:rsidRPr="00AF4429">
        <w:rPr>
          <w:rFonts w:ascii="Times New Roman" w:hAnsi="Times New Roman" w:cs="Times New Roman"/>
          <w:i/>
          <w:color w:val="000000" w:themeColor="text1"/>
          <w:sz w:val="24"/>
          <w:szCs w:val="24"/>
        </w:rPr>
        <w:t>---</w:t>
      </w:r>
      <w:r w:rsidRPr="00AF4429">
        <w:rPr>
          <w:rFonts w:ascii="Times New Roman" w:hAnsi="Times New Roman" w:cs="Times New Roman"/>
          <w:color w:val="000000" w:themeColor="text1"/>
          <w:sz w:val="24"/>
          <w:szCs w:val="24"/>
        </w:rPr>
        <w:t>Honorable Supreme Court opined that “Mediation is not in law compulsory. It is at the heart of today’s civil justice system, and any unjustified failure to give proper attention to the opportunities afforded by mediation affords a realistic prospect of resolution of dispute, there must be anticipated as a real possibility that adverse consequences may be attracted”. It has been most usefully employed to smooth out serious disagreements which threaten the rupture of established relations, such as those between husbands and wives, among associates and friends, and among partners in common endeavors. In a mediation procedure, a neutral intermediary, the mediator, helps the parties to reach a mutually satisfactory settlement of their dispute.</w:t>
      </w:r>
    </w:p>
    <w:p w:rsidR="00347BFF" w:rsidRPr="00AF4429" w:rsidRDefault="00347BFF" w:rsidP="00CD5525">
      <w:pPr>
        <w:pStyle w:val="Heading1"/>
        <w:rPr>
          <w:color w:val="000000" w:themeColor="text1"/>
        </w:rPr>
      </w:pPr>
      <w:r w:rsidRPr="00AF4429">
        <w:rPr>
          <w:color w:val="000000" w:themeColor="text1"/>
        </w:rPr>
        <w:t>4.6 Concept of Mediation:</w:t>
      </w:r>
    </w:p>
    <w:p w:rsidR="00347BFF" w:rsidRPr="00AF4429" w:rsidRDefault="00347BFF" w:rsidP="00347BFF">
      <w:pPr>
        <w:spacing w:line="360" w:lineRule="auto"/>
        <w:jc w:val="both"/>
        <w:rPr>
          <w:rFonts w:ascii="Times New Roman" w:hAnsi="Times New Roman" w:cs="Times New Roman"/>
          <w:color w:val="000000" w:themeColor="text1"/>
          <w:sz w:val="24"/>
          <w:szCs w:val="24"/>
        </w:rPr>
      </w:pPr>
      <w:r w:rsidRPr="00AF4429">
        <w:rPr>
          <w:rFonts w:ascii="Times New Roman" w:hAnsi="Times New Roman" w:cs="Times New Roman"/>
          <w:color w:val="000000" w:themeColor="text1"/>
          <w:sz w:val="24"/>
          <w:szCs w:val="24"/>
        </w:rPr>
        <w:t>Mediation is a process by which a third party brings together the opposing groups not only to iron out the differences between them but to find an answer to problems or specified proposals and offer alternative suggestions. It takes place at the invitation, or at least with the consent, of both parties. It encourages the parties to come to a decision without any force or orders form the mediator. At the end of the range mediation means simply getting the parties to talk to each other until they reach a settlement.</w:t>
      </w:r>
    </w:p>
    <w:p w:rsidR="00E82737" w:rsidRDefault="00E82737" w:rsidP="00CD5525">
      <w:pPr>
        <w:pStyle w:val="Heading1"/>
      </w:pPr>
    </w:p>
    <w:p w:rsidR="0085365A" w:rsidRDefault="0085365A" w:rsidP="00CD5525">
      <w:pPr>
        <w:pStyle w:val="Heading1"/>
      </w:pPr>
    </w:p>
    <w:p w:rsidR="0085365A" w:rsidRDefault="0085365A" w:rsidP="00CD5525">
      <w:pPr>
        <w:pStyle w:val="Heading1"/>
      </w:pPr>
    </w:p>
    <w:p w:rsidR="00347BFF" w:rsidRPr="00E40B1F" w:rsidRDefault="00347BFF" w:rsidP="00CD5525">
      <w:pPr>
        <w:pStyle w:val="Heading1"/>
      </w:pPr>
      <w:r w:rsidRPr="00E40B1F">
        <w:lastRenderedPageBreak/>
        <w:t>4.7 Definition of Mediation:</w:t>
      </w:r>
    </w:p>
    <w:p w:rsidR="00347BFF" w:rsidRPr="00E40B1F" w:rsidRDefault="00347BFF" w:rsidP="00347BFF">
      <w:pPr>
        <w:spacing w:line="360" w:lineRule="auto"/>
        <w:jc w:val="both"/>
        <w:rPr>
          <w:rFonts w:ascii="Times New Roman" w:hAnsi="Times New Roman" w:cs="Times New Roman"/>
          <w:sz w:val="24"/>
          <w:szCs w:val="24"/>
        </w:rPr>
      </w:pPr>
      <w:r w:rsidRPr="00E40B1F">
        <w:rPr>
          <w:rFonts w:ascii="Times New Roman" w:hAnsi="Times New Roman" w:cs="Times New Roman"/>
          <w:b/>
          <w:sz w:val="24"/>
          <w:szCs w:val="24"/>
        </w:rPr>
        <w:t>Black’s Law Dictionary</w:t>
      </w:r>
      <w:r w:rsidRPr="00E40B1F">
        <w:rPr>
          <w:rFonts w:ascii="Times New Roman" w:hAnsi="Times New Roman" w:cs="Times New Roman"/>
          <w:sz w:val="24"/>
          <w:szCs w:val="24"/>
        </w:rPr>
        <w:t xml:space="preserve"> defines mediation as a private dispute resolution process in which a neutral third party, the mediator, helps disputing parties to reach an agreement. The mediator has no power to impose a decision on the parties.</w:t>
      </w:r>
    </w:p>
    <w:p w:rsidR="00347BFF" w:rsidRPr="00E40B1F" w:rsidRDefault="00347BFF" w:rsidP="00347BFF">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American Arbitration Association (AAA) defines mediation as a process under which the parties submit their dispute to an impartial person, the mediator, who may suggests ways of resolving the dispute, but may not impose a settlement on the parties.</w:t>
      </w:r>
    </w:p>
    <w:p w:rsidR="00347BFF" w:rsidRPr="00E40B1F" w:rsidRDefault="00347BFF" w:rsidP="00CD5525">
      <w:pPr>
        <w:pStyle w:val="Heading1"/>
      </w:pPr>
      <w:r w:rsidRPr="00E40B1F">
        <w:t>4.8 Arbitration:</w:t>
      </w:r>
    </w:p>
    <w:p w:rsidR="00347BFF" w:rsidRPr="00E40B1F" w:rsidRDefault="00347BFF" w:rsidP="00347BFF">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Arbitration is the main Alternative Dispute Resolution System. Parties who have a dispute with each other submit that dispute to another impartial person called arbitrator who ten decides it after hearing both the sides in a judicial manner is Arbitration.</w:t>
      </w:r>
    </w:p>
    <w:p w:rsidR="00347BFF" w:rsidRPr="00E40B1F" w:rsidRDefault="00347BFF" w:rsidP="00347BFF">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The arbitrator resolves all disputes as to the facts and law. The arbitrator’s decision is both final and binding and there is no appeal form his decision. Almost all business transactions and employments carry arbitration clauses. As a method of settling disputes it is gaining more and more importance today. In M/S Guru Nanak Foundation V. M/S Rattan Singh &amp; Sons case</w:t>
      </w:r>
      <w:r w:rsidRPr="00E40B1F">
        <w:rPr>
          <w:rStyle w:val="FootnoteReference"/>
          <w:rFonts w:ascii="Times New Roman" w:hAnsi="Times New Roman" w:cs="Times New Roman"/>
          <w:sz w:val="24"/>
          <w:szCs w:val="24"/>
        </w:rPr>
        <w:footnoteReference w:id="53"/>
      </w:r>
      <w:r w:rsidRPr="00E40B1F">
        <w:rPr>
          <w:rFonts w:ascii="Times New Roman" w:hAnsi="Times New Roman" w:cs="Times New Roman"/>
          <w:sz w:val="24"/>
          <w:szCs w:val="24"/>
        </w:rPr>
        <w:t>---Honorable Supreme Court opined that “Interminable, the consuming, complex and expensive court procedures impelled jurists to search for an alternative forum, less formal, more effective and speedy fro-resolution of disputes avoiding procedural claptrap and this led them to Arbitration Act, 1940”. Therefore, it is of no surprise that arbitration is coming of age as a preferred method for deciding disputes.</w:t>
      </w:r>
    </w:p>
    <w:p w:rsidR="00347BFF" w:rsidRPr="00CD5525" w:rsidRDefault="00347BFF" w:rsidP="00CD5525">
      <w:pPr>
        <w:pStyle w:val="Heading1"/>
      </w:pPr>
      <w:r w:rsidRPr="00CD5525">
        <w:t>4.9 Definition of Arbitration:</w:t>
      </w:r>
    </w:p>
    <w:p w:rsidR="00347BFF" w:rsidRPr="00E40B1F" w:rsidRDefault="00347BFF" w:rsidP="00347BFF">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At its core, arbitration is a form of dispute resolution. Arbitration is the private, judicial determination of a dispute, by an independent third party. </w:t>
      </w:r>
    </w:p>
    <w:p w:rsidR="00347BFF" w:rsidRPr="00E40B1F" w:rsidRDefault="00347BFF" w:rsidP="00347BFF">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lastRenderedPageBreak/>
        <w:t xml:space="preserve">Arbitration is defined in </w:t>
      </w:r>
      <w:r w:rsidRPr="00E40B1F">
        <w:rPr>
          <w:rFonts w:ascii="Times New Roman" w:hAnsi="Times New Roman" w:cs="Times New Roman"/>
          <w:b/>
          <w:sz w:val="24"/>
          <w:szCs w:val="24"/>
        </w:rPr>
        <w:t>Encyclopedia Britannica</w:t>
      </w:r>
      <w:r w:rsidRPr="00E40B1F">
        <w:rPr>
          <w:rFonts w:ascii="Times New Roman" w:hAnsi="Times New Roman" w:cs="Times New Roman"/>
          <w:sz w:val="24"/>
          <w:szCs w:val="24"/>
        </w:rPr>
        <w:t xml:space="preserve"> as “A means of settlement of disputes or differences by the decision not of regular and ordinary courts of law out of persons who are called arbitrations and are appointed by the parties or with their actual of constructive consent.”</w:t>
      </w:r>
    </w:p>
    <w:p w:rsidR="00347BFF" w:rsidRPr="00E40B1F" w:rsidRDefault="00347BFF" w:rsidP="00347BFF">
      <w:pPr>
        <w:spacing w:line="360" w:lineRule="auto"/>
        <w:jc w:val="both"/>
        <w:rPr>
          <w:rFonts w:ascii="Times New Roman" w:hAnsi="Times New Roman" w:cs="Times New Roman"/>
          <w:sz w:val="24"/>
          <w:szCs w:val="24"/>
        </w:rPr>
      </w:pPr>
      <w:r w:rsidRPr="00E40B1F">
        <w:rPr>
          <w:rFonts w:ascii="Times New Roman" w:hAnsi="Times New Roman" w:cs="Times New Roman"/>
          <w:b/>
          <w:sz w:val="24"/>
          <w:szCs w:val="24"/>
        </w:rPr>
        <w:t>Black’s Law Dictionary</w:t>
      </w:r>
      <w:r w:rsidRPr="00E40B1F">
        <w:rPr>
          <w:rFonts w:ascii="Times New Roman" w:hAnsi="Times New Roman" w:cs="Times New Roman"/>
          <w:sz w:val="24"/>
          <w:szCs w:val="24"/>
        </w:rPr>
        <w:t xml:space="preserve"> defines arbitration thus, “An arrangement of taking and abiding by the judgment of selected persons in some disputed matters, instead of carrying to established tribunals of justice, and is intended to avoid the formalities, the delay, the expense and vexation of ordinary litigation.”</w:t>
      </w:r>
    </w:p>
    <w:p w:rsidR="00347BFF" w:rsidRPr="00E40B1F" w:rsidRDefault="00347BFF" w:rsidP="00CD5525">
      <w:pPr>
        <w:pStyle w:val="Heading1"/>
      </w:pPr>
      <w:r w:rsidRPr="00E40B1F">
        <w:t>4.10 Conciliation:</w:t>
      </w:r>
    </w:p>
    <w:p w:rsidR="00347BFF" w:rsidRPr="00E40B1F" w:rsidRDefault="00347BFF" w:rsidP="00347BFF">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Another important alternative method of dispute resolution after arbitration is conciliation. Conciliation may be described as the method by which the parties to a dispute use the services or take the assistance of a neutral and impartial third person or institution as a means of helping them to reduce the extent of their differences and to arrive at an amicable settlement or agreed solution. Parties can opt for conciliation prior to resorting to arbitration or litigation. It is therefore said that disputes among business partners should be always conciliated or at the most arbitrated, but never litigated.</w:t>
      </w:r>
    </w:p>
    <w:p w:rsidR="00347BFF" w:rsidRPr="00CD5525" w:rsidRDefault="00347BFF" w:rsidP="00CD5525">
      <w:pPr>
        <w:pStyle w:val="Heading1"/>
      </w:pPr>
      <w:r w:rsidRPr="00CD5525">
        <w:t>4.11 Definition of Conciliation:</w:t>
      </w:r>
    </w:p>
    <w:p w:rsidR="00347BFF" w:rsidRPr="00E40B1F" w:rsidRDefault="00347BFF" w:rsidP="00347BFF">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Conciliation is a procedure by which a conciliator prompts the parties to formulate proposals for settlement of a dispute following investigation of the facts by the conciliator and attempts by him to reconcile the opposing contentions. The conciliator may indicate the strong and weak points of disputants’ cases and the consequence of a failure to settle, but he will not generally make a recommendation for settlement. </w:t>
      </w:r>
    </w:p>
    <w:p w:rsidR="00347BFF" w:rsidRPr="00E40B1F" w:rsidRDefault="00347BFF" w:rsidP="00347BFF">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In </w:t>
      </w:r>
      <w:r w:rsidRPr="00E40B1F">
        <w:rPr>
          <w:rFonts w:ascii="Times New Roman" w:hAnsi="Times New Roman" w:cs="Times New Roman"/>
          <w:b/>
          <w:sz w:val="24"/>
          <w:szCs w:val="24"/>
        </w:rPr>
        <w:t>P. Ramanatha Ayer’s Law Lexicon</w:t>
      </w:r>
      <w:r w:rsidRPr="00E40B1F">
        <w:rPr>
          <w:rFonts w:ascii="Times New Roman" w:hAnsi="Times New Roman" w:cs="Times New Roman"/>
          <w:sz w:val="24"/>
          <w:szCs w:val="24"/>
        </w:rPr>
        <w:t>, conciliation means, “The process of bringing opposite parties or individuals into harmony.”</w:t>
      </w:r>
    </w:p>
    <w:p w:rsidR="00347BFF" w:rsidRPr="00E40B1F" w:rsidRDefault="00347BFF" w:rsidP="00347BFF">
      <w:pPr>
        <w:spacing w:line="360" w:lineRule="auto"/>
        <w:jc w:val="both"/>
        <w:rPr>
          <w:rFonts w:ascii="Times New Roman" w:hAnsi="Times New Roman" w:cs="Times New Roman"/>
          <w:sz w:val="24"/>
          <w:szCs w:val="24"/>
        </w:rPr>
      </w:pPr>
      <w:r w:rsidRPr="00E40B1F">
        <w:rPr>
          <w:rFonts w:ascii="Times New Roman" w:hAnsi="Times New Roman" w:cs="Times New Roman"/>
          <w:b/>
          <w:sz w:val="24"/>
          <w:szCs w:val="24"/>
        </w:rPr>
        <w:t>The Encyclopedia of Social Science</w:t>
      </w:r>
      <w:r w:rsidRPr="00E40B1F">
        <w:rPr>
          <w:rFonts w:ascii="Times New Roman" w:hAnsi="Times New Roman" w:cs="Times New Roman"/>
          <w:sz w:val="24"/>
          <w:szCs w:val="24"/>
        </w:rPr>
        <w:t xml:space="preserve"> defines conciliation as “Somewhat diplomatic procedure which endeavors to settle a controversy by assisting parties to reach a voluntary agreement and the ultimate decision is made by the parties themselves with the help of conciliation.”</w:t>
      </w:r>
    </w:p>
    <w:p w:rsidR="00347BFF" w:rsidRPr="00CD5525" w:rsidRDefault="00347BFF" w:rsidP="00CD5525">
      <w:pPr>
        <w:pStyle w:val="Heading1"/>
      </w:pPr>
      <w:r w:rsidRPr="00CD5525">
        <w:lastRenderedPageBreak/>
        <w:t>4.12 Negotiation:</w:t>
      </w:r>
    </w:p>
    <w:p w:rsidR="00347BFF" w:rsidRPr="00E40B1F" w:rsidRDefault="00347BFF" w:rsidP="00347BFF">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The process most commonly used by disputants to resolve a dispute is negotiation. Negotiation means a non-binding procedure in which discussions between the parties are initiated without the intervention of any third party with the objective of arriving at a negotiated settlement of the dispute. Negotiation as a non-binding procedure involving direct interaction of the disputing parties wherein a party approaches the other with the offer of a negotiated settlement based on an objective assessment of each other’s position. It is always better to talk about the problems between disputants themselves so that they can find a solution which meets their own needs and interests. Strictly speaking, negotiation does not fall in the concept of ADR because it is a bipartite process and does not involve a third party to facilitate the promote the settlement, whereas ADR conceptually involves a third party to facilitate the resolution of disputes by settlement. Negotiation is therefore superior even to ADR because it enables the parties to iron out their differences and disputes by face to face direct discussions.</w:t>
      </w:r>
    </w:p>
    <w:p w:rsidR="00347BFF" w:rsidRPr="00E40B1F" w:rsidRDefault="00347BFF" w:rsidP="00CD5525">
      <w:pPr>
        <w:pStyle w:val="Heading1"/>
      </w:pPr>
      <w:r w:rsidRPr="00E40B1F">
        <w:t>4.13 Meaning of Negotiation:</w:t>
      </w:r>
    </w:p>
    <w:p w:rsidR="00347BFF" w:rsidRPr="00E40B1F" w:rsidRDefault="00347BFF" w:rsidP="00347BFF">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In Simplest terms, negotiation is a discussion between two or more disputants who are trying to work out a solution to their problem. This interpersonal or inter-group process can occur at a personal level, as well as at a corporate or international (diplomatic) level. Negotiations typically take place because the parties wish to create something new that neither could do on his or her own, or a resolve a problem conflict, or interest between them and think they can use some form of influence to get a better deal, rather than simply taking what the other side will voluntarily give them. They prefer to search for agreement rather than fight openly, give in or break off contract.</w:t>
      </w:r>
    </w:p>
    <w:p w:rsidR="00347BFF" w:rsidRPr="00E40B1F" w:rsidRDefault="00347BFF" w:rsidP="00347BFF">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According to P.C. Rao, Secretary General of ICADR, “Negotiation means a non-binding procedure in which discussions between the parties are initiated without the intervention of any third party with the object of arriving at a negotiated settlement of the dispute.”</w:t>
      </w:r>
    </w:p>
    <w:p w:rsidR="00347BFF" w:rsidRPr="00E40B1F" w:rsidRDefault="00347BFF" w:rsidP="00347BFF">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The Pepperdine University of USA has developed an explanatory definition for negotiation: “Negotiation is a communication process used to put deals together or resolve conflicts. It is a </w:t>
      </w:r>
      <w:r w:rsidRPr="00E40B1F">
        <w:rPr>
          <w:rFonts w:ascii="Times New Roman" w:hAnsi="Times New Roman" w:cs="Times New Roman"/>
          <w:sz w:val="24"/>
          <w:szCs w:val="24"/>
        </w:rPr>
        <w:lastRenderedPageBreak/>
        <w:t>voluntary, non-binding process in which the parties control the outcome as well as the procedures by which they will make an agreement. Because most parties place very few limitations on the negotiation process. It allow for a wide range possible solutions maximizing the possibility of joint gains.</w:t>
      </w:r>
      <w:r w:rsidRPr="00E40B1F">
        <w:rPr>
          <w:rStyle w:val="FootnoteReference"/>
          <w:rFonts w:ascii="Times New Roman" w:hAnsi="Times New Roman" w:cs="Times New Roman"/>
          <w:sz w:val="24"/>
          <w:szCs w:val="24"/>
        </w:rPr>
        <w:footnoteReference w:id="54"/>
      </w:r>
    </w:p>
    <w:p w:rsidR="00347BFF" w:rsidRPr="00E40B1F" w:rsidRDefault="00347BFF" w:rsidP="00CD5525">
      <w:pPr>
        <w:pStyle w:val="Heading1"/>
      </w:pPr>
      <w:r w:rsidRPr="00E40B1F">
        <w:t>4.14 Distinction between Arbitration, Conciliation and Negotiation:</w:t>
      </w:r>
    </w:p>
    <w:p w:rsidR="00347BFF" w:rsidRPr="00E40B1F" w:rsidRDefault="00347BFF" w:rsidP="002A32D8">
      <w:pPr>
        <w:pStyle w:val="ListParagraph"/>
        <w:numPr>
          <w:ilvl w:val="0"/>
          <w:numId w:val="6"/>
        </w:numPr>
        <w:spacing w:line="360" w:lineRule="auto"/>
        <w:jc w:val="both"/>
        <w:rPr>
          <w:rFonts w:ascii="Times New Roman" w:hAnsi="Times New Roman" w:cs="Times New Roman"/>
          <w:sz w:val="24"/>
          <w:szCs w:val="24"/>
        </w:rPr>
      </w:pPr>
      <w:r w:rsidRPr="00E40B1F">
        <w:rPr>
          <w:rFonts w:ascii="Times New Roman" w:hAnsi="Times New Roman" w:cs="Times New Roman"/>
          <w:b/>
          <w:sz w:val="24"/>
          <w:szCs w:val="24"/>
        </w:rPr>
        <w:t>Arbitration</w:t>
      </w:r>
      <w:r w:rsidRPr="00E40B1F">
        <w:rPr>
          <w:rFonts w:ascii="Times New Roman" w:hAnsi="Times New Roman" w:cs="Times New Roman"/>
          <w:sz w:val="24"/>
          <w:szCs w:val="24"/>
        </w:rPr>
        <w:t xml:space="preserve"> is a binding process where the disputes are submitted for adjudication according to the agreement by an arbitral tribunal which makes a decision by awards.</w:t>
      </w:r>
    </w:p>
    <w:p w:rsidR="00347BFF" w:rsidRPr="00E40B1F" w:rsidRDefault="00347BFF" w:rsidP="00347BFF">
      <w:pPr>
        <w:pStyle w:val="ListParagraph"/>
        <w:spacing w:line="360" w:lineRule="auto"/>
        <w:jc w:val="both"/>
        <w:rPr>
          <w:rFonts w:ascii="Times New Roman" w:hAnsi="Times New Roman" w:cs="Times New Roman"/>
          <w:sz w:val="24"/>
          <w:szCs w:val="24"/>
        </w:rPr>
      </w:pPr>
      <w:r w:rsidRPr="00E40B1F">
        <w:rPr>
          <w:rFonts w:ascii="Times New Roman" w:hAnsi="Times New Roman" w:cs="Times New Roman"/>
          <w:b/>
          <w:sz w:val="24"/>
          <w:szCs w:val="24"/>
        </w:rPr>
        <w:t>Conciliation</w:t>
      </w:r>
      <w:r w:rsidRPr="00E40B1F">
        <w:rPr>
          <w:rFonts w:ascii="Times New Roman" w:hAnsi="Times New Roman" w:cs="Times New Roman"/>
          <w:sz w:val="24"/>
          <w:szCs w:val="24"/>
        </w:rPr>
        <w:t xml:space="preserve"> is a non-binding procedure in which an impartial third party, the conciliator, assists the parties to a dispute in reaching a mutually satisfactory and agreed settlement of the dispute.</w:t>
      </w:r>
    </w:p>
    <w:p w:rsidR="00347BFF" w:rsidRPr="00E40B1F" w:rsidRDefault="00347BFF" w:rsidP="00347BFF">
      <w:pPr>
        <w:pStyle w:val="ListParagraph"/>
        <w:spacing w:line="360" w:lineRule="auto"/>
        <w:jc w:val="both"/>
        <w:rPr>
          <w:rFonts w:ascii="Times New Roman" w:hAnsi="Times New Roman" w:cs="Times New Roman"/>
          <w:sz w:val="24"/>
          <w:szCs w:val="24"/>
        </w:rPr>
      </w:pPr>
      <w:r w:rsidRPr="00E40B1F">
        <w:rPr>
          <w:rFonts w:ascii="Times New Roman" w:hAnsi="Times New Roman" w:cs="Times New Roman"/>
          <w:b/>
          <w:sz w:val="24"/>
          <w:szCs w:val="24"/>
        </w:rPr>
        <w:t>Negotiation</w:t>
      </w:r>
      <w:r w:rsidRPr="00E40B1F">
        <w:rPr>
          <w:rFonts w:ascii="Times New Roman" w:hAnsi="Times New Roman" w:cs="Times New Roman"/>
          <w:sz w:val="24"/>
          <w:szCs w:val="24"/>
        </w:rPr>
        <w:t xml:space="preserve"> is a non-binding procedure in which discussions between the parties are initiated without the intervention of any third party with the object of arriving at a negotiated settlement of the dispute.</w:t>
      </w:r>
    </w:p>
    <w:p w:rsidR="00347BFF" w:rsidRPr="00E40B1F" w:rsidRDefault="00347BFF" w:rsidP="002A32D8">
      <w:pPr>
        <w:pStyle w:val="ListParagraph"/>
        <w:numPr>
          <w:ilvl w:val="0"/>
          <w:numId w:val="6"/>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In case of </w:t>
      </w:r>
      <w:r w:rsidRPr="00E40B1F">
        <w:rPr>
          <w:rFonts w:ascii="Times New Roman" w:hAnsi="Times New Roman" w:cs="Times New Roman"/>
          <w:b/>
          <w:sz w:val="24"/>
          <w:szCs w:val="24"/>
        </w:rPr>
        <w:t>arbitration</w:t>
      </w:r>
      <w:r w:rsidRPr="00E40B1F">
        <w:rPr>
          <w:rFonts w:ascii="Times New Roman" w:hAnsi="Times New Roman" w:cs="Times New Roman"/>
          <w:sz w:val="24"/>
          <w:szCs w:val="24"/>
        </w:rPr>
        <w:t xml:space="preserve"> a prior “agreement in writing” in the contract or separate agreement in writing to submit disputes to arbitration which have arisen or which may arise in future is necessary and both the parties are bound by the agreement.</w:t>
      </w:r>
    </w:p>
    <w:p w:rsidR="00347BFF" w:rsidRPr="00E40B1F" w:rsidRDefault="00347BFF" w:rsidP="00347BFF">
      <w:pPr>
        <w:pStyle w:val="ListParagraph"/>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However, </w:t>
      </w:r>
      <w:r w:rsidRPr="00E40B1F">
        <w:rPr>
          <w:rFonts w:ascii="Times New Roman" w:hAnsi="Times New Roman" w:cs="Times New Roman"/>
          <w:b/>
          <w:sz w:val="24"/>
          <w:szCs w:val="24"/>
        </w:rPr>
        <w:t>conciliation</w:t>
      </w:r>
      <w:r w:rsidRPr="00E40B1F">
        <w:rPr>
          <w:rFonts w:ascii="Times New Roman" w:hAnsi="Times New Roman" w:cs="Times New Roman"/>
          <w:sz w:val="24"/>
          <w:szCs w:val="24"/>
        </w:rPr>
        <w:t xml:space="preserve"> can be initiated without any prior agreement and relates generally to disputes which have already arisen. In conciliation one party may invite in writing and the other party may or may not accept the same.</w:t>
      </w:r>
    </w:p>
    <w:p w:rsidR="00347BFF" w:rsidRPr="00E40B1F" w:rsidRDefault="00347BFF" w:rsidP="00347BFF">
      <w:pPr>
        <w:pStyle w:val="ListParagraph"/>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In </w:t>
      </w:r>
      <w:r w:rsidRPr="00E40B1F">
        <w:rPr>
          <w:rFonts w:ascii="Times New Roman" w:hAnsi="Times New Roman" w:cs="Times New Roman"/>
          <w:b/>
          <w:sz w:val="24"/>
          <w:szCs w:val="24"/>
        </w:rPr>
        <w:t>negotiation</w:t>
      </w:r>
      <w:r w:rsidRPr="00E40B1F">
        <w:rPr>
          <w:rFonts w:ascii="Times New Roman" w:hAnsi="Times New Roman" w:cs="Times New Roman"/>
          <w:sz w:val="24"/>
          <w:szCs w:val="24"/>
        </w:rPr>
        <w:t xml:space="preserve"> there is not need of written agreement. It can be started after the dispute arises.</w:t>
      </w:r>
    </w:p>
    <w:p w:rsidR="00347BFF" w:rsidRPr="00E40B1F" w:rsidRDefault="00347BFF" w:rsidP="002A32D8">
      <w:pPr>
        <w:pStyle w:val="ListParagraph"/>
        <w:numPr>
          <w:ilvl w:val="0"/>
          <w:numId w:val="6"/>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In </w:t>
      </w:r>
      <w:r w:rsidRPr="00E40B1F">
        <w:rPr>
          <w:rFonts w:ascii="Times New Roman" w:hAnsi="Times New Roman" w:cs="Times New Roman"/>
          <w:b/>
          <w:sz w:val="24"/>
          <w:szCs w:val="24"/>
        </w:rPr>
        <w:t>arbitration</w:t>
      </w:r>
      <w:r w:rsidRPr="00E40B1F">
        <w:rPr>
          <w:rFonts w:ascii="Times New Roman" w:hAnsi="Times New Roman" w:cs="Times New Roman"/>
          <w:sz w:val="24"/>
          <w:szCs w:val="24"/>
        </w:rPr>
        <w:t>, the arbitrator does not merely assist in resolution of a dispute but he also arbitrates and resolves the dispute by making an award.</w:t>
      </w:r>
    </w:p>
    <w:p w:rsidR="00347BFF" w:rsidRPr="00E40B1F" w:rsidRDefault="00347BFF" w:rsidP="00347BFF">
      <w:pPr>
        <w:pStyle w:val="ListParagraph"/>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But in </w:t>
      </w:r>
      <w:r w:rsidRPr="00E40B1F">
        <w:rPr>
          <w:rFonts w:ascii="Times New Roman" w:hAnsi="Times New Roman" w:cs="Times New Roman"/>
          <w:b/>
          <w:sz w:val="24"/>
          <w:szCs w:val="24"/>
        </w:rPr>
        <w:t>conciliation</w:t>
      </w:r>
      <w:r w:rsidRPr="00E40B1F">
        <w:rPr>
          <w:rFonts w:ascii="Times New Roman" w:hAnsi="Times New Roman" w:cs="Times New Roman"/>
          <w:sz w:val="24"/>
          <w:szCs w:val="24"/>
        </w:rPr>
        <w:t>, the conciliator, generally, assists the parties in their attempt to reach an amicable settlement of their dispute.</w:t>
      </w:r>
    </w:p>
    <w:p w:rsidR="00347BFF" w:rsidRPr="00E40B1F" w:rsidRDefault="00347BFF" w:rsidP="00347BFF">
      <w:pPr>
        <w:pStyle w:val="ListParagraph"/>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lastRenderedPageBreak/>
        <w:t xml:space="preserve">In </w:t>
      </w:r>
      <w:r w:rsidRPr="00E40B1F">
        <w:rPr>
          <w:rFonts w:ascii="Times New Roman" w:hAnsi="Times New Roman" w:cs="Times New Roman"/>
          <w:b/>
          <w:sz w:val="24"/>
          <w:szCs w:val="24"/>
        </w:rPr>
        <w:t>negotiation</w:t>
      </w:r>
      <w:r w:rsidRPr="00E40B1F">
        <w:rPr>
          <w:rFonts w:ascii="Times New Roman" w:hAnsi="Times New Roman" w:cs="Times New Roman"/>
          <w:sz w:val="24"/>
          <w:szCs w:val="24"/>
        </w:rPr>
        <w:t xml:space="preserve"> there will be no negotiator, a third party and the parties themselves resolve the dispute.</w:t>
      </w:r>
    </w:p>
    <w:p w:rsidR="00347BFF" w:rsidRPr="00E40B1F" w:rsidRDefault="00347BFF" w:rsidP="002A32D8">
      <w:pPr>
        <w:pStyle w:val="ListParagraph"/>
        <w:numPr>
          <w:ilvl w:val="0"/>
          <w:numId w:val="6"/>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In </w:t>
      </w:r>
      <w:r w:rsidRPr="00E40B1F">
        <w:rPr>
          <w:rFonts w:ascii="Times New Roman" w:hAnsi="Times New Roman" w:cs="Times New Roman"/>
          <w:b/>
          <w:sz w:val="24"/>
          <w:szCs w:val="24"/>
        </w:rPr>
        <w:t xml:space="preserve">arbitration </w:t>
      </w:r>
      <w:r w:rsidRPr="00E40B1F">
        <w:rPr>
          <w:rFonts w:ascii="Times New Roman" w:hAnsi="Times New Roman" w:cs="Times New Roman"/>
          <w:sz w:val="24"/>
          <w:szCs w:val="24"/>
        </w:rPr>
        <w:t>the parties have to submit the written statements and other evidential documents and the information given by a party is subject to scrutiny by the other party.</w:t>
      </w:r>
    </w:p>
    <w:p w:rsidR="00347BFF" w:rsidRPr="00E40B1F" w:rsidRDefault="00347BFF" w:rsidP="00347BFF">
      <w:pPr>
        <w:pStyle w:val="ListParagraph"/>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But in </w:t>
      </w:r>
      <w:r w:rsidRPr="00E40B1F">
        <w:rPr>
          <w:rFonts w:ascii="Times New Roman" w:hAnsi="Times New Roman" w:cs="Times New Roman"/>
          <w:b/>
          <w:sz w:val="24"/>
          <w:szCs w:val="24"/>
        </w:rPr>
        <w:t>conciliation</w:t>
      </w:r>
      <w:r w:rsidRPr="00E40B1F">
        <w:rPr>
          <w:rFonts w:ascii="Times New Roman" w:hAnsi="Times New Roman" w:cs="Times New Roman"/>
          <w:sz w:val="24"/>
          <w:szCs w:val="24"/>
        </w:rPr>
        <w:t>, the factual information shall be kept confidential and shall not disclose such information.</w:t>
      </w:r>
    </w:p>
    <w:p w:rsidR="00347BFF" w:rsidRPr="00E40B1F" w:rsidRDefault="00347BFF" w:rsidP="00347BFF">
      <w:pPr>
        <w:pStyle w:val="ListParagraph"/>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In </w:t>
      </w:r>
      <w:r w:rsidRPr="00E40B1F">
        <w:rPr>
          <w:rFonts w:ascii="Times New Roman" w:hAnsi="Times New Roman" w:cs="Times New Roman"/>
          <w:b/>
          <w:sz w:val="24"/>
          <w:szCs w:val="24"/>
        </w:rPr>
        <w:t>negotiation</w:t>
      </w:r>
      <w:r w:rsidRPr="00E40B1F">
        <w:rPr>
          <w:rFonts w:ascii="Times New Roman" w:hAnsi="Times New Roman" w:cs="Times New Roman"/>
          <w:sz w:val="24"/>
          <w:szCs w:val="24"/>
        </w:rPr>
        <w:t>, as both the parties sit together to negotiate they can openly discuss the issues and convince each other as there is no third party to intervene.</w:t>
      </w:r>
    </w:p>
    <w:p w:rsidR="00347BFF" w:rsidRPr="00E40B1F" w:rsidRDefault="00347BFF" w:rsidP="002A32D8">
      <w:pPr>
        <w:pStyle w:val="ListParagraph"/>
        <w:numPr>
          <w:ilvl w:val="0"/>
          <w:numId w:val="6"/>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In </w:t>
      </w:r>
      <w:r w:rsidRPr="00E40B1F">
        <w:rPr>
          <w:rFonts w:ascii="Times New Roman" w:hAnsi="Times New Roman" w:cs="Times New Roman"/>
          <w:b/>
          <w:sz w:val="24"/>
          <w:szCs w:val="24"/>
        </w:rPr>
        <w:t>arbitration</w:t>
      </w:r>
      <w:r w:rsidRPr="00E40B1F">
        <w:rPr>
          <w:rFonts w:ascii="Times New Roman" w:hAnsi="Times New Roman" w:cs="Times New Roman"/>
          <w:sz w:val="24"/>
          <w:szCs w:val="24"/>
        </w:rPr>
        <w:t>, an award is made and signed by the arbitrator and in not merely a settlement agreement but it is an authentication settlement and the award should be implemented as a judgment.</w:t>
      </w:r>
    </w:p>
    <w:p w:rsidR="00347BFF" w:rsidRPr="00E40B1F" w:rsidRDefault="00347BFF" w:rsidP="00347BFF">
      <w:pPr>
        <w:pStyle w:val="ListParagraph"/>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In </w:t>
      </w:r>
      <w:r w:rsidRPr="00E40B1F">
        <w:rPr>
          <w:rFonts w:ascii="Times New Roman" w:hAnsi="Times New Roman" w:cs="Times New Roman"/>
          <w:b/>
          <w:sz w:val="24"/>
          <w:szCs w:val="24"/>
        </w:rPr>
        <w:t>conciliation</w:t>
      </w:r>
      <w:r w:rsidRPr="00E40B1F">
        <w:rPr>
          <w:rFonts w:ascii="Times New Roman" w:hAnsi="Times New Roman" w:cs="Times New Roman"/>
          <w:sz w:val="24"/>
          <w:szCs w:val="24"/>
        </w:rPr>
        <w:t>, a settlement agreement any by made by the parties themselves with the assistance of conciliator and the conciliator shall authenticate the settlement agreement and it is implemented like the implementation of award.</w:t>
      </w:r>
    </w:p>
    <w:p w:rsidR="00347BFF" w:rsidRPr="00E40B1F" w:rsidRDefault="00347BFF" w:rsidP="00347BFF">
      <w:pPr>
        <w:pStyle w:val="ListParagraph"/>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In </w:t>
      </w:r>
      <w:r w:rsidRPr="00E40B1F">
        <w:rPr>
          <w:rFonts w:ascii="Times New Roman" w:hAnsi="Times New Roman" w:cs="Times New Roman"/>
          <w:b/>
          <w:sz w:val="24"/>
          <w:szCs w:val="24"/>
        </w:rPr>
        <w:t>negotiation</w:t>
      </w:r>
      <w:r w:rsidRPr="00E40B1F">
        <w:rPr>
          <w:rFonts w:ascii="Times New Roman" w:hAnsi="Times New Roman" w:cs="Times New Roman"/>
          <w:sz w:val="24"/>
          <w:szCs w:val="24"/>
        </w:rPr>
        <w:t>, the parties settle the issues themselves and their may be written or oral agreement and they are implemented by the parties immediately by themselves.</w:t>
      </w:r>
      <w:r w:rsidRPr="00E40B1F">
        <w:rPr>
          <w:rStyle w:val="FootnoteReference"/>
          <w:rFonts w:ascii="Times New Roman" w:hAnsi="Times New Roman" w:cs="Times New Roman"/>
          <w:sz w:val="24"/>
          <w:szCs w:val="24"/>
        </w:rPr>
        <w:footnoteReference w:id="55"/>
      </w:r>
    </w:p>
    <w:p w:rsidR="00347BFF" w:rsidRPr="00E40B1F" w:rsidRDefault="00347BFF" w:rsidP="00CD5525">
      <w:pPr>
        <w:pStyle w:val="Heading1"/>
      </w:pPr>
      <w:r w:rsidRPr="00E40B1F">
        <w:t>4.15 Distinction between Judicial Settlement and ADR:</w:t>
      </w:r>
    </w:p>
    <w:p w:rsidR="00347BFF" w:rsidRPr="00E40B1F" w:rsidRDefault="00347BFF" w:rsidP="00347BFF">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In its philosophical perception, Alternative Dispute Resolution (ADR) process in qualitatively distinct form the judicial process. The distinctions between Judicial Settlement and Alternative Dispute Resolution are discussed below:</w:t>
      </w:r>
    </w:p>
    <w:p w:rsidR="00347BFF" w:rsidRPr="00E40B1F" w:rsidRDefault="00347BFF" w:rsidP="002A32D8">
      <w:pPr>
        <w:pStyle w:val="ListParagraph"/>
        <w:numPr>
          <w:ilvl w:val="0"/>
          <w:numId w:val="7"/>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Judicial process is set in motion by action of an aggrieved party. Each party’s case is presented before the Court by advocates. The Judge perceives the dispute in the backdrop of known legal concepts, sifts evidence to arrive at the truth, and hears arguments to determine as to how, logically, the parties stand in terms of the applicable legal concepts pronounces his verdict after hearing and taking evidence into consideration. The parties </w:t>
      </w:r>
      <w:r w:rsidRPr="00E40B1F">
        <w:rPr>
          <w:rFonts w:ascii="Times New Roman" w:hAnsi="Times New Roman" w:cs="Times New Roman"/>
          <w:sz w:val="24"/>
          <w:szCs w:val="24"/>
        </w:rPr>
        <w:lastRenderedPageBreak/>
        <w:t>are bound by the verdict. Represented by lawyers, the parties are kept at a distance not only form the Judge but also from each other. The end result is a win-lose situation.</w:t>
      </w:r>
    </w:p>
    <w:p w:rsidR="00347BFF" w:rsidRPr="00E40B1F" w:rsidRDefault="00347BFF" w:rsidP="00347BFF">
      <w:pPr>
        <w:pStyle w:val="ListParagraph"/>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The ADR is a process where disputes are settled with the assistance of a neutral third person generally of parties own choice; where the neutral is generally familiar with the nature of the dispute and the context in which such disputes normally arise; where the proceeding are informal, devoid of procedural the technicalities and are conducted by and large, in the manner agreed by the parties; where the dispute is resolved expeditiously and with less expenses; where the confidentiality of the subject matter of the dispute is maintained to a great extent. Here the dispute is solved with the consent of both parties; the end result is a win-win situation.</w:t>
      </w:r>
    </w:p>
    <w:p w:rsidR="00347BFF" w:rsidRPr="00E40B1F" w:rsidRDefault="00347BFF" w:rsidP="002A32D8">
      <w:pPr>
        <w:pStyle w:val="ListParagraph"/>
        <w:numPr>
          <w:ilvl w:val="0"/>
          <w:numId w:val="7"/>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 In judicial process, the adversarial procedure of courts does not aim at resolution of competing claims of the members of the society. It aims at upholding the one and rejecting the other, leaving the conflict between the parties resolved. Recourse to justice through court system is time-consuming. The winning party may win the case in Court but at the cost of losing whole property. There is a proverb that ‘the losing party weeps in Court while winning party weeps at home.’</w:t>
      </w:r>
    </w:p>
    <w:p w:rsidR="00347BFF" w:rsidRPr="00E40B1F" w:rsidRDefault="00347BFF" w:rsidP="00347BFF">
      <w:pPr>
        <w:pStyle w:val="ListParagraph"/>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In substance the ADR aims at substantial justice, keeping in view the interests involved and the contextual realities. The ADR process aims at rendering justice in the form and context, which not only resolves the dispute but tends to resolve the conflict in the relationship of the parties which has given rise to that dispute.</w:t>
      </w:r>
    </w:p>
    <w:p w:rsidR="00347BFF" w:rsidRPr="00E40B1F" w:rsidRDefault="00347BFF" w:rsidP="002A32D8">
      <w:pPr>
        <w:pStyle w:val="ListParagraph"/>
        <w:numPr>
          <w:ilvl w:val="0"/>
          <w:numId w:val="7"/>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In judicial process the dispute is settled by a Judge who is appointed by the State Power. He has to follow the procedure laid down in statues. He has to depend upon the evidence and the hearing.</w:t>
      </w:r>
    </w:p>
    <w:p w:rsidR="00347BFF" w:rsidRPr="00E40B1F" w:rsidRDefault="00347BFF" w:rsidP="00347BFF">
      <w:pPr>
        <w:pStyle w:val="ListParagraph"/>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Whereas in ADR the neutral person who is agreed upon by both the parties proceed to settle the dispute and he need not follow any procedure laid down in statues but follow the natural justice.</w:t>
      </w:r>
      <w:r w:rsidRPr="00E40B1F">
        <w:rPr>
          <w:rStyle w:val="FootnoteReference"/>
          <w:rFonts w:ascii="Times New Roman" w:hAnsi="Times New Roman" w:cs="Times New Roman"/>
          <w:sz w:val="24"/>
          <w:szCs w:val="24"/>
        </w:rPr>
        <w:footnoteReference w:id="56"/>
      </w:r>
    </w:p>
    <w:p w:rsidR="00EE4FDA" w:rsidRDefault="00EE4FDA" w:rsidP="00374A20">
      <w:pPr>
        <w:spacing w:line="360" w:lineRule="auto"/>
        <w:rPr>
          <w:rStyle w:val="Heading1Char"/>
          <w:rFonts w:eastAsiaTheme="minorHAnsi"/>
        </w:rPr>
      </w:pPr>
    </w:p>
    <w:p w:rsidR="00374A20" w:rsidRPr="00E40B1F" w:rsidRDefault="005F0667" w:rsidP="00374A20">
      <w:pPr>
        <w:spacing w:line="360" w:lineRule="auto"/>
        <w:rPr>
          <w:rFonts w:ascii="Times New Roman" w:eastAsia="Times New Roman" w:hAnsi="Times New Roman" w:cs="Times New Roman"/>
          <w:sz w:val="24"/>
          <w:szCs w:val="24"/>
        </w:rPr>
      </w:pPr>
      <w:r w:rsidRPr="00CD5525">
        <w:rPr>
          <w:rStyle w:val="Heading1Char"/>
          <w:rFonts w:eastAsiaTheme="minorHAnsi"/>
        </w:rPr>
        <w:lastRenderedPageBreak/>
        <w:t xml:space="preserve">5.1 </w:t>
      </w:r>
      <w:r w:rsidR="00374A20" w:rsidRPr="00CD5525">
        <w:rPr>
          <w:rStyle w:val="Heading1Char"/>
          <w:rFonts w:eastAsiaTheme="minorHAnsi"/>
        </w:rPr>
        <w:t>W</w:t>
      </w:r>
      <w:r w:rsidR="00C23423">
        <w:rPr>
          <w:rStyle w:val="Heading1Char"/>
          <w:rFonts w:eastAsiaTheme="minorHAnsi"/>
        </w:rPr>
        <w:t>hy it introduced in Muslim Laws?</w:t>
      </w:r>
      <w:r w:rsidR="00374A20" w:rsidRPr="00E40B1F">
        <w:rPr>
          <w:rFonts w:ascii="Times New Roman" w:eastAsia="Times New Roman" w:hAnsi="Times New Roman" w:cs="Times New Roman"/>
          <w:sz w:val="24"/>
          <w:szCs w:val="24"/>
        </w:rPr>
        <w:br/>
        <w:t> </w:t>
      </w:r>
      <w:r w:rsidR="00374A20" w:rsidRPr="00E40B1F">
        <w:rPr>
          <w:rFonts w:ascii="Times New Roman" w:eastAsia="Times New Roman" w:hAnsi="Times New Roman" w:cs="Times New Roman"/>
          <w:sz w:val="24"/>
          <w:szCs w:val="24"/>
        </w:rPr>
        <w:br/>
        <w:t>According to section-5 of the Family Courts Ordinance, 1985 we know that the Jurisdiction of the Muslim Family Courts. Muslim Family Laws deals with the family matter of like—</w:t>
      </w:r>
    </w:p>
    <w:p w:rsidR="00374A20" w:rsidRPr="00E40B1F" w:rsidRDefault="00374A20" w:rsidP="00374A20">
      <w:pPr>
        <w:pStyle w:val="ListParagraph"/>
        <w:numPr>
          <w:ilvl w:val="0"/>
          <w:numId w:val="3"/>
        </w:numPr>
        <w:spacing w:line="360" w:lineRule="auto"/>
        <w:rPr>
          <w:rFonts w:ascii="Times New Roman" w:hAnsi="Times New Roman" w:cs="Times New Roman"/>
          <w:sz w:val="24"/>
          <w:szCs w:val="24"/>
        </w:rPr>
      </w:pPr>
      <w:r w:rsidRPr="00E40B1F">
        <w:rPr>
          <w:rFonts w:ascii="Times New Roman" w:eastAsia="Times New Roman" w:hAnsi="Times New Roman" w:cs="Times New Roman"/>
          <w:sz w:val="24"/>
          <w:szCs w:val="24"/>
        </w:rPr>
        <w:t>Divorce</w:t>
      </w:r>
    </w:p>
    <w:p w:rsidR="00374A20" w:rsidRPr="00E40B1F" w:rsidRDefault="00374A20" w:rsidP="00374A20">
      <w:pPr>
        <w:pStyle w:val="ListParagraph"/>
        <w:numPr>
          <w:ilvl w:val="0"/>
          <w:numId w:val="3"/>
        </w:numPr>
        <w:spacing w:line="360" w:lineRule="auto"/>
        <w:rPr>
          <w:rFonts w:ascii="Times New Roman" w:hAnsi="Times New Roman" w:cs="Times New Roman"/>
          <w:sz w:val="24"/>
          <w:szCs w:val="24"/>
        </w:rPr>
      </w:pPr>
      <w:r w:rsidRPr="00E40B1F">
        <w:rPr>
          <w:rFonts w:ascii="Times New Roman" w:eastAsia="Times New Roman" w:hAnsi="Times New Roman" w:cs="Times New Roman"/>
          <w:sz w:val="24"/>
          <w:szCs w:val="24"/>
        </w:rPr>
        <w:t>Talaq</w:t>
      </w:r>
    </w:p>
    <w:p w:rsidR="00374A20" w:rsidRPr="00E40B1F" w:rsidRDefault="00374A20" w:rsidP="00374A20">
      <w:pPr>
        <w:pStyle w:val="ListParagraph"/>
        <w:numPr>
          <w:ilvl w:val="0"/>
          <w:numId w:val="3"/>
        </w:numPr>
        <w:spacing w:line="360" w:lineRule="auto"/>
        <w:rPr>
          <w:rFonts w:ascii="Times New Roman" w:hAnsi="Times New Roman" w:cs="Times New Roman"/>
          <w:sz w:val="24"/>
          <w:szCs w:val="24"/>
        </w:rPr>
      </w:pPr>
      <w:r w:rsidRPr="00E40B1F">
        <w:rPr>
          <w:rFonts w:ascii="Times New Roman" w:eastAsia="Times New Roman" w:hAnsi="Times New Roman" w:cs="Times New Roman"/>
          <w:sz w:val="24"/>
          <w:szCs w:val="24"/>
        </w:rPr>
        <w:t>Maintenance</w:t>
      </w:r>
    </w:p>
    <w:p w:rsidR="00374A20" w:rsidRPr="00E40B1F" w:rsidRDefault="00374A20" w:rsidP="00374A20">
      <w:pPr>
        <w:pStyle w:val="ListParagraph"/>
        <w:numPr>
          <w:ilvl w:val="0"/>
          <w:numId w:val="3"/>
        </w:numPr>
        <w:spacing w:line="360" w:lineRule="auto"/>
        <w:rPr>
          <w:rFonts w:ascii="Times New Roman" w:hAnsi="Times New Roman" w:cs="Times New Roman"/>
          <w:sz w:val="24"/>
          <w:szCs w:val="24"/>
        </w:rPr>
      </w:pPr>
      <w:r w:rsidRPr="00E40B1F">
        <w:rPr>
          <w:rFonts w:ascii="Times New Roman" w:eastAsia="Times New Roman" w:hAnsi="Times New Roman" w:cs="Times New Roman"/>
          <w:sz w:val="24"/>
          <w:szCs w:val="24"/>
        </w:rPr>
        <w:t>Restitution of Conjugal Rights</w:t>
      </w:r>
    </w:p>
    <w:p w:rsidR="00374A20" w:rsidRPr="00E40B1F" w:rsidRDefault="00374A20" w:rsidP="00374A20">
      <w:pPr>
        <w:pStyle w:val="ListParagraph"/>
        <w:numPr>
          <w:ilvl w:val="0"/>
          <w:numId w:val="3"/>
        </w:numPr>
        <w:spacing w:line="360" w:lineRule="auto"/>
        <w:rPr>
          <w:rFonts w:ascii="Times New Roman" w:hAnsi="Times New Roman" w:cs="Times New Roman"/>
          <w:sz w:val="24"/>
          <w:szCs w:val="24"/>
        </w:rPr>
      </w:pPr>
      <w:r w:rsidRPr="00E40B1F">
        <w:rPr>
          <w:rFonts w:ascii="Times New Roman" w:eastAsia="Times New Roman" w:hAnsi="Times New Roman" w:cs="Times New Roman"/>
          <w:sz w:val="24"/>
          <w:szCs w:val="24"/>
        </w:rPr>
        <w:t>Dower</w:t>
      </w:r>
    </w:p>
    <w:p w:rsidR="00374A20" w:rsidRPr="00E40B1F" w:rsidRDefault="00374A20" w:rsidP="00374A20">
      <w:pPr>
        <w:pStyle w:val="ListParagraph"/>
        <w:numPr>
          <w:ilvl w:val="0"/>
          <w:numId w:val="3"/>
        </w:numPr>
        <w:spacing w:line="360" w:lineRule="auto"/>
        <w:rPr>
          <w:rFonts w:ascii="Times New Roman" w:hAnsi="Times New Roman" w:cs="Times New Roman"/>
          <w:sz w:val="24"/>
          <w:szCs w:val="24"/>
        </w:rPr>
      </w:pPr>
      <w:r w:rsidRPr="00E40B1F">
        <w:rPr>
          <w:rFonts w:ascii="Times New Roman" w:eastAsia="Times New Roman" w:hAnsi="Times New Roman" w:cs="Times New Roman"/>
          <w:sz w:val="24"/>
          <w:szCs w:val="24"/>
        </w:rPr>
        <w:t>Guardianship and</w:t>
      </w:r>
    </w:p>
    <w:p w:rsidR="00374A20" w:rsidRPr="00E40B1F" w:rsidRDefault="00374A20" w:rsidP="00374A20">
      <w:pPr>
        <w:pStyle w:val="ListParagraph"/>
        <w:numPr>
          <w:ilvl w:val="0"/>
          <w:numId w:val="3"/>
        </w:numPr>
        <w:spacing w:line="360" w:lineRule="auto"/>
        <w:rPr>
          <w:rFonts w:ascii="Times New Roman" w:hAnsi="Times New Roman" w:cs="Times New Roman"/>
          <w:sz w:val="24"/>
          <w:szCs w:val="24"/>
        </w:rPr>
      </w:pPr>
      <w:r w:rsidRPr="00E40B1F">
        <w:rPr>
          <w:rFonts w:ascii="Times New Roman" w:eastAsia="Times New Roman" w:hAnsi="Times New Roman" w:cs="Times New Roman"/>
          <w:sz w:val="24"/>
          <w:szCs w:val="24"/>
        </w:rPr>
        <w:t>Child Custody etc</w:t>
      </w:r>
      <w:r w:rsidRPr="00E40B1F">
        <w:rPr>
          <w:rStyle w:val="FootnoteReference"/>
          <w:rFonts w:ascii="Times New Roman" w:eastAsia="Times New Roman" w:hAnsi="Times New Roman" w:cs="Times New Roman"/>
          <w:sz w:val="24"/>
          <w:szCs w:val="24"/>
        </w:rPr>
        <w:footnoteReference w:id="57"/>
      </w:r>
    </w:p>
    <w:p w:rsidR="00C72FC7" w:rsidRPr="00E40B1F" w:rsidRDefault="0021597E" w:rsidP="00CD5525">
      <w:pPr>
        <w:pStyle w:val="Heading1"/>
      </w:pPr>
      <w:r w:rsidRPr="00E40B1F">
        <w:t xml:space="preserve">5.2 </w:t>
      </w:r>
      <w:r w:rsidR="003A68FF" w:rsidRPr="00E40B1F">
        <w:t>Why ADR is Important</w:t>
      </w:r>
      <w:r w:rsidR="006335DA">
        <w:t xml:space="preserve"> </w:t>
      </w:r>
      <w:r w:rsidR="00B028ED" w:rsidRPr="00E40B1F">
        <w:t>For Bangladesh</w:t>
      </w:r>
      <w:r w:rsidR="003A68FF" w:rsidRPr="00E40B1F">
        <w:t>?</w:t>
      </w:r>
    </w:p>
    <w:p w:rsidR="003A68FF" w:rsidRPr="00E40B1F" w:rsidRDefault="003A68FF" w:rsidP="003A68FF">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Bangladesh judiciary is deadlocked in a vicious circle of delays and backlogs. According to a report of the Law Commission, till 31st December of 2014 there are more than 2.6 million cases are pending in district courts. Present rate of disposal of cases and accumulation of backlogs is alarming for justice, rule of law and economic development of the country. In spite of best effort and full utilization of manpower, it is not easy to combat with such alarming backlog situation without taking recourse to Alternative Dispute Resolution (ADR). In such circumstances, ADR system has been introduced within the formal justice system to minimize inordinate delays and to reduce undue litigation costs. In Bangladesh we find practices of ADR in three different forums i.e. formal (e.g. Family Court), Quasi-formal (e.g. Village Court) and informal (e.g. village shalish). At present, a number of statutes in Bangladesh have implemented a judicial practice of ADR through mediation, conciliation and arbitration.</w:t>
      </w:r>
    </w:p>
    <w:p w:rsidR="003A68FF" w:rsidRPr="00E40B1F" w:rsidRDefault="003A68FF" w:rsidP="003A68FF">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The most notable ADR within the formal justice system is the one introduced to ordinary civil courts in 2003 by the amendment of Code of Civil Procedure (CPC), 1908. Though previously ADR was in practice in some special civil courts, sections 89A and 89B was inserted by this </w:t>
      </w:r>
      <w:r w:rsidRPr="00E40B1F">
        <w:rPr>
          <w:rFonts w:ascii="Times New Roman" w:hAnsi="Times New Roman" w:cs="Times New Roman"/>
          <w:sz w:val="24"/>
          <w:szCs w:val="24"/>
        </w:rPr>
        <w:lastRenderedPageBreak/>
        <w:t>amendment to incorporate the systems of mediation and arbitration of civil disputes that lie before the court. This amendment gives option to the court to mediate between parties or refer the dispute to the pleader or the parties themselves (where no pleaders have been engaged) or to the mediator from the panel to be prepared by the District Judges. In 2006, the CPC was further amended to insert section discussing the provision of conducting ADR (mediation) during appeal. Despite the effort, the scheme did not actually work well; there was an option for the court to decide whether the dispute should be referred for mediation. Thereby, there is an exigent need for further amendments which would make ADR mandatory.</w:t>
      </w:r>
    </w:p>
    <w:p w:rsidR="003A68FF" w:rsidRPr="00E40B1F" w:rsidRDefault="003A68FF" w:rsidP="003A68FF">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In 2012 the CPC was again amended to replace the word ‘may’ with ‘shall’ in section 89A and 89C to make mediation mandatory in both pre-trial and appellate stage in every civil litigation and sections 89D and 89E were newly added. Section 89D provides special provision for mediation when the contesting parties to a suit or of an appeal applied for mediation thereof started before the amendment of 2012. Section 89E provides for application and commencement of the provisions of section 89A and 89C in the following words- ‘the provision of section 89A or 89C shall be applied to such area, and commenced on such date as the government may by notification in the official Gazette, fix’. But government has not yet issued any Gazette notification fixing the date and specifying the area for its application. As a result, ADR has not been started yet in the ordinary civil courts of Bangladesh after an era of introducing the provisions in the CPC.</w:t>
      </w:r>
    </w:p>
    <w:p w:rsidR="003A68FF" w:rsidRPr="00E40B1F" w:rsidRDefault="003A68FF" w:rsidP="003A68FF">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Mediation under the CPC is a flexible, informal, non-binding, confidential, non-adversarial and consensual dispute resolution process in which a third party mediator shall facilitate a compromise to parties’ disputes. After the appointment of mediator by the parties or by the court, mediation work must be completed within 60+30 days from the date of appointment of mediator. The court shall pass decree/order according to the terms of compromise within 7 days from the date of getting report of the mediator. If mediation attempt undertaken by the court fails, the same Judge shall not hear the suit subsequently.</w:t>
      </w:r>
    </w:p>
    <w:p w:rsidR="003A68FF" w:rsidRPr="00E40B1F" w:rsidRDefault="003A68FF" w:rsidP="003A68FF">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Introduction of compulsory mediation system in the ordinary civil courts is obviously a positive step not only to reduce huge number of pending cases but it has also a healthy impact on the society and social relations of the litigants. Now we are waiting for government’s initiative to start full-fledged ADR in the ordinary civil courts of Bangladesh. At last, the famous words of </w:t>
      </w:r>
      <w:r w:rsidRPr="00E40B1F">
        <w:rPr>
          <w:rFonts w:ascii="Times New Roman" w:hAnsi="Times New Roman" w:cs="Times New Roman"/>
          <w:sz w:val="24"/>
          <w:szCs w:val="24"/>
        </w:rPr>
        <w:lastRenderedPageBreak/>
        <w:t>Abraham Lincon emphasizing deep significance of ADR may be recalled. He said- “Discourage litigation; persuade your neighbors to compromise, whenever you can; point out to them the nominal winner is often a real loser, in fees, expenses, and waste of time.”</w:t>
      </w:r>
      <w:r w:rsidR="00B028ED" w:rsidRPr="00E40B1F">
        <w:rPr>
          <w:rStyle w:val="FootnoteReference"/>
          <w:rFonts w:ascii="Times New Roman" w:hAnsi="Times New Roman" w:cs="Times New Roman"/>
          <w:sz w:val="24"/>
          <w:szCs w:val="24"/>
        </w:rPr>
        <w:footnoteReference w:id="58"/>
      </w:r>
    </w:p>
    <w:p w:rsidR="000E7366" w:rsidRPr="00E40B1F" w:rsidRDefault="000E7366" w:rsidP="00C72FC7">
      <w:pPr>
        <w:spacing w:line="360" w:lineRule="auto"/>
        <w:jc w:val="both"/>
        <w:rPr>
          <w:rFonts w:ascii="Times New Roman" w:hAnsi="Times New Roman" w:cs="Times New Roman"/>
          <w:b/>
          <w:sz w:val="24"/>
          <w:szCs w:val="24"/>
        </w:rPr>
      </w:pPr>
      <w:r w:rsidRPr="00E40B1F">
        <w:rPr>
          <w:rFonts w:ascii="Times New Roman" w:hAnsi="Times New Roman" w:cs="Times New Roman"/>
          <w:b/>
          <w:sz w:val="24"/>
          <w:szCs w:val="24"/>
        </w:rPr>
        <w:t>Chief Justice Burger explained the need very persuasively:</w:t>
      </w:r>
    </w:p>
    <w:p w:rsidR="000E7366" w:rsidRPr="00E40B1F" w:rsidRDefault="000E7366" w:rsidP="00C72FC7">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“The obligation of our profession is, or has long been thought to be, to serve as healers of human conflicts. To fulfill our traditional obligation means that we should provide mechanisms that produce an acceptable result in the shortest possible time, with the least expense, and with a minimum of stress on the participants. That is what justice is all about.”</w:t>
      </w:r>
      <w:r w:rsidRPr="00E40B1F">
        <w:rPr>
          <w:rStyle w:val="FootnoteReference"/>
          <w:rFonts w:ascii="Times New Roman" w:hAnsi="Times New Roman" w:cs="Times New Roman"/>
          <w:sz w:val="24"/>
          <w:szCs w:val="24"/>
        </w:rPr>
        <w:footnoteReference w:id="59"/>
      </w:r>
    </w:p>
    <w:p w:rsidR="006A69D1" w:rsidRPr="00E40B1F" w:rsidRDefault="006A69D1" w:rsidP="00CD5525">
      <w:pPr>
        <w:pStyle w:val="Heading1"/>
      </w:pPr>
      <w:r w:rsidRPr="00E40B1F">
        <w:t>5.3 Salient Feature of the ADR Mechanism in the Family Courts Ordinance:</w:t>
      </w:r>
    </w:p>
    <w:p w:rsidR="006A69D1" w:rsidRPr="00E40B1F" w:rsidRDefault="006A69D1" w:rsidP="002A32D8">
      <w:pPr>
        <w:pStyle w:val="ListParagraph"/>
        <w:numPr>
          <w:ilvl w:val="0"/>
          <w:numId w:val="11"/>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The Ordinance does not define compromise or reconciliation. However, compromise or reconciliation is mandatory within the procedural obligations of the court (Sections 10 &amp; 13).</w:t>
      </w:r>
    </w:p>
    <w:p w:rsidR="006A69D1" w:rsidRPr="00E40B1F" w:rsidRDefault="006A69D1" w:rsidP="002A32D8">
      <w:pPr>
        <w:pStyle w:val="ListParagraph"/>
        <w:numPr>
          <w:ilvl w:val="0"/>
          <w:numId w:val="11"/>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The Family Court’s jurisdictions include: </w:t>
      </w:r>
    </w:p>
    <w:p w:rsidR="006A69D1" w:rsidRPr="00E40B1F" w:rsidRDefault="006A69D1" w:rsidP="002A32D8">
      <w:pPr>
        <w:pStyle w:val="ListParagraph"/>
        <w:numPr>
          <w:ilvl w:val="0"/>
          <w:numId w:val="12"/>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Dissolution of marriage;</w:t>
      </w:r>
    </w:p>
    <w:p w:rsidR="006A69D1" w:rsidRPr="00E40B1F" w:rsidRDefault="006A69D1" w:rsidP="002A32D8">
      <w:pPr>
        <w:pStyle w:val="ListParagraph"/>
        <w:numPr>
          <w:ilvl w:val="0"/>
          <w:numId w:val="12"/>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Restitution of conjugal rights;</w:t>
      </w:r>
    </w:p>
    <w:p w:rsidR="006A69D1" w:rsidRPr="00E40B1F" w:rsidRDefault="006A69D1" w:rsidP="002A32D8">
      <w:pPr>
        <w:pStyle w:val="ListParagraph"/>
        <w:numPr>
          <w:ilvl w:val="0"/>
          <w:numId w:val="12"/>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Dower;</w:t>
      </w:r>
    </w:p>
    <w:p w:rsidR="006A69D1" w:rsidRPr="00E40B1F" w:rsidRDefault="006A69D1" w:rsidP="002A32D8">
      <w:pPr>
        <w:pStyle w:val="ListParagraph"/>
        <w:numPr>
          <w:ilvl w:val="0"/>
          <w:numId w:val="12"/>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Maintenance;</w:t>
      </w:r>
    </w:p>
    <w:p w:rsidR="006A69D1" w:rsidRPr="00E40B1F" w:rsidRDefault="006A69D1" w:rsidP="002A32D8">
      <w:pPr>
        <w:pStyle w:val="ListParagraph"/>
        <w:numPr>
          <w:ilvl w:val="0"/>
          <w:numId w:val="12"/>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Guardianship or Custody of Children (Section 5).</w:t>
      </w:r>
    </w:p>
    <w:p w:rsidR="006A69D1" w:rsidRPr="00E40B1F" w:rsidRDefault="006A69D1" w:rsidP="002A32D8">
      <w:pPr>
        <w:pStyle w:val="ListParagraph"/>
        <w:numPr>
          <w:ilvl w:val="0"/>
          <w:numId w:val="13"/>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The respective court acts as a conciliator in case of a compromise or reconciliation attempt. Parties to the conflict participate in such reconciliation along with their pleaders. Unlike the provisions contained in section-89A, CPC dispute before the court are not referred to the pleaders attempt to affect a compromise (Section 13). The trial can be held in camera (Section 1.1)</w:t>
      </w:r>
    </w:p>
    <w:p w:rsidR="006A69D1" w:rsidRPr="00E40B1F" w:rsidRDefault="006A69D1" w:rsidP="002A32D8">
      <w:pPr>
        <w:pStyle w:val="ListParagraph"/>
        <w:numPr>
          <w:ilvl w:val="0"/>
          <w:numId w:val="13"/>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After the filing of the written statement at the pretrial hearing, the court shall examine the plaint, the written statement and other documents. It shall ascertain points at issue and it </w:t>
      </w:r>
      <w:r w:rsidRPr="00E40B1F">
        <w:rPr>
          <w:rFonts w:ascii="Times New Roman" w:hAnsi="Times New Roman" w:cs="Times New Roman"/>
          <w:sz w:val="24"/>
          <w:szCs w:val="24"/>
        </w:rPr>
        <w:lastRenderedPageBreak/>
        <w:t>shall attempt to reach a compromise between the parties (Section 10). At the close of evidence the court shall take another attempt to affect a compromise (Section 13). The trial can be held in camera (Section 11).</w:t>
      </w:r>
    </w:p>
    <w:p w:rsidR="006A69D1" w:rsidRPr="00E40B1F" w:rsidRDefault="006A69D1" w:rsidP="002A32D8">
      <w:pPr>
        <w:pStyle w:val="ListParagraph"/>
        <w:numPr>
          <w:ilvl w:val="0"/>
          <w:numId w:val="13"/>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If the dispute is settled amicably, the court shall pass a compromise decree. If the reconciliation or compromise is not possible, it shall pronounce a judgment.</w:t>
      </w:r>
    </w:p>
    <w:p w:rsidR="006A69D1" w:rsidRPr="00E40B1F" w:rsidRDefault="006A69D1" w:rsidP="002A32D8">
      <w:pPr>
        <w:pStyle w:val="ListParagraph"/>
        <w:numPr>
          <w:ilvl w:val="0"/>
          <w:numId w:val="13"/>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The decision of the court in terms of compromise or conciliation is tagged as compromise decree without any appeal.</w:t>
      </w:r>
      <w:r w:rsidRPr="00E40B1F">
        <w:rPr>
          <w:rStyle w:val="FootnoteReference"/>
          <w:rFonts w:ascii="Times New Roman" w:hAnsi="Times New Roman" w:cs="Times New Roman"/>
          <w:sz w:val="24"/>
          <w:szCs w:val="24"/>
        </w:rPr>
        <w:footnoteReference w:id="60"/>
      </w:r>
    </w:p>
    <w:p w:rsidR="006A69D1" w:rsidRPr="00E40B1F" w:rsidRDefault="006A69D1" w:rsidP="00CD5525">
      <w:pPr>
        <w:pStyle w:val="Heading1"/>
      </w:pPr>
      <w:r w:rsidRPr="00E40B1F">
        <w:t>5.4 Discussion on ADR under Family Courts Ordinance:</w:t>
      </w:r>
    </w:p>
    <w:p w:rsidR="006A69D1" w:rsidRPr="00E40B1F" w:rsidRDefault="006A69D1" w:rsidP="006A69D1">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The practice of ADR in family disputes was first recognized by the Muslim Family Laws Ordinance 1961 (MFLO). MFLO dealt with family disputes relating to Muslim couples and among couples from other religions.</w:t>
      </w:r>
    </w:p>
    <w:p w:rsidR="006A69D1" w:rsidRPr="00E40B1F" w:rsidRDefault="006A69D1" w:rsidP="006A69D1">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As a consequence of the shortcomings under MFLO, and close the vacuum of dealing with family disputes relating to all citizens of the country irrespective of religion, the Family Courts Ordinance 1985 (hereinafter mentioned as FCO0 was promulgated with a view to established family courts with exclusive jurisdiction all over Bangladesh except for three hill districts.</w:t>
      </w:r>
      <w:r w:rsidRPr="00E40B1F">
        <w:rPr>
          <w:rStyle w:val="FootnoteReference"/>
          <w:rFonts w:ascii="Times New Roman" w:hAnsi="Times New Roman" w:cs="Times New Roman"/>
          <w:sz w:val="24"/>
          <w:szCs w:val="24"/>
        </w:rPr>
        <w:footnoteReference w:id="61"/>
      </w:r>
    </w:p>
    <w:p w:rsidR="006A69D1" w:rsidRPr="00E40B1F" w:rsidRDefault="006A69D1" w:rsidP="00BA4FAD">
      <w:pPr>
        <w:pStyle w:val="Heading1"/>
      </w:pPr>
      <w:r w:rsidRPr="00E40B1F">
        <w:t>5.5 Subject Matters of ADR in Family Courts:</w:t>
      </w:r>
    </w:p>
    <w:p w:rsidR="006A69D1" w:rsidRPr="00E40B1F" w:rsidRDefault="006A69D1" w:rsidP="006A69D1">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Subject to the provisions of MFLO, and by virtue of Section 5 of the Family Courts Ordinance 1985, Family Courts jurisdiction over five issues and this are:</w:t>
      </w:r>
    </w:p>
    <w:p w:rsidR="006A69D1" w:rsidRPr="00E40B1F" w:rsidRDefault="006A69D1" w:rsidP="002A32D8">
      <w:pPr>
        <w:pStyle w:val="ListParagraph"/>
        <w:numPr>
          <w:ilvl w:val="0"/>
          <w:numId w:val="14"/>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Dissolution of marriage;</w:t>
      </w:r>
    </w:p>
    <w:p w:rsidR="006A69D1" w:rsidRPr="00E40B1F" w:rsidRDefault="006A69D1" w:rsidP="002A32D8">
      <w:pPr>
        <w:pStyle w:val="ListParagraph"/>
        <w:numPr>
          <w:ilvl w:val="0"/>
          <w:numId w:val="14"/>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Restitution of conjugal life;</w:t>
      </w:r>
    </w:p>
    <w:p w:rsidR="006A69D1" w:rsidRPr="00E40B1F" w:rsidRDefault="006A69D1" w:rsidP="002A32D8">
      <w:pPr>
        <w:pStyle w:val="ListParagraph"/>
        <w:numPr>
          <w:ilvl w:val="0"/>
          <w:numId w:val="14"/>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Dower;</w:t>
      </w:r>
    </w:p>
    <w:p w:rsidR="006A69D1" w:rsidRPr="00E40B1F" w:rsidRDefault="006A69D1" w:rsidP="002A32D8">
      <w:pPr>
        <w:pStyle w:val="ListParagraph"/>
        <w:numPr>
          <w:ilvl w:val="0"/>
          <w:numId w:val="14"/>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Maintenance and</w:t>
      </w:r>
    </w:p>
    <w:p w:rsidR="006A69D1" w:rsidRPr="00E40B1F" w:rsidRDefault="006A69D1" w:rsidP="002A32D8">
      <w:pPr>
        <w:pStyle w:val="ListParagraph"/>
        <w:numPr>
          <w:ilvl w:val="0"/>
          <w:numId w:val="14"/>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lastRenderedPageBreak/>
        <w:t>Guardianship and custody of children.</w:t>
      </w:r>
    </w:p>
    <w:p w:rsidR="006A69D1" w:rsidRPr="00E40B1F" w:rsidRDefault="006A69D1" w:rsidP="006A69D1">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Though the term ‘Restitution of conjugal life’ is used under Section-5 of the Family Courts Ordinance as one of the jurisdiction of the Family Court, it does not provide any definition of the terms. Therefore, until the recent development of case law on restitution of conjugal life, the courts interpreted it strictly. The earlier approach of the courts was towards the ‘involuntary’ restitution of conjugal rights sought by the husbands to get their wives back, despite the wives unwillingness to go back to living together. However, in the leading case, Nelly Zaman v. Giasuddin Kahn (34 DLR 221) the court held that:</w:t>
      </w:r>
    </w:p>
    <w:p w:rsidR="006A69D1" w:rsidRPr="00E40B1F" w:rsidRDefault="006A69D1" w:rsidP="006A69D1">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In a subsequent case, HosneAra begum V. Alhaj Md. RezaulKarim (1991) 43 DLR (HCD) 543, it was upheld that cruelty of conduce of the husband is a valid ground to refuse the restitution of conjugal rights by the husband. Though the majority of women perform their house hold chores voluntarily, by giving a liberal interpretation of the term cruelty, the HCD of the Supreme Court asserts that in a well-off family, even compelling a wife to do domestic work can be treated as cruelty of conduct on the grounds of which a wife may refuse restitution.</w:t>
      </w:r>
    </w:p>
    <w:p w:rsidR="006A69D1" w:rsidRPr="00E40B1F" w:rsidRDefault="006A69D1" w:rsidP="006A69D1">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Therefore, although the FCO had the jurisdiction to try cases for restitution of conjugal rights, Family Courts do not currently exercise such provisions in litigation. The reason is wife had been ordered forcefully by the court to go with her husband without her consent, any court order making such compulsion violates the fundamental rights incorporated in Articles 27 and 31 of the Constitution of Bangladesh.</w:t>
      </w:r>
      <w:r w:rsidRPr="00E40B1F">
        <w:rPr>
          <w:rStyle w:val="FootnoteReference"/>
          <w:rFonts w:ascii="Times New Roman" w:hAnsi="Times New Roman" w:cs="Times New Roman"/>
          <w:sz w:val="24"/>
          <w:szCs w:val="24"/>
        </w:rPr>
        <w:footnoteReference w:id="62"/>
      </w:r>
    </w:p>
    <w:p w:rsidR="006A69D1" w:rsidRPr="00E40B1F" w:rsidRDefault="006A69D1" w:rsidP="00BA4FAD">
      <w:pPr>
        <w:pStyle w:val="Heading1"/>
      </w:pPr>
      <w:r w:rsidRPr="00E40B1F">
        <w:t>5.6 Judges as mediators in Family Courts:</w:t>
      </w:r>
    </w:p>
    <w:p w:rsidR="006A69D1" w:rsidRPr="00E40B1F" w:rsidRDefault="006A69D1" w:rsidP="006A69D1">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Under the FCO 1985, judges in Family Court act as mediators. Unlike CPC, there is no provision for panel of mediators or lawyers to act as mediator in Family Courts. Therefore, the trial judge himself acts as mediator. Even when a mediation attempt fails, the same judge continues the trial of a case.</w:t>
      </w:r>
      <w:r w:rsidRPr="00E40B1F">
        <w:rPr>
          <w:rStyle w:val="FootnoteReference"/>
          <w:rFonts w:ascii="Times New Roman" w:hAnsi="Times New Roman" w:cs="Times New Roman"/>
          <w:sz w:val="24"/>
          <w:szCs w:val="24"/>
        </w:rPr>
        <w:footnoteReference w:id="63"/>
      </w:r>
    </w:p>
    <w:p w:rsidR="006A69D1" w:rsidRPr="00E40B1F" w:rsidRDefault="006A69D1" w:rsidP="00C72FC7">
      <w:pPr>
        <w:spacing w:line="360" w:lineRule="auto"/>
        <w:jc w:val="both"/>
        <w:rPr>
          <w:rFonts w:ascii="Times New Roman" w:hAnsi="Times New Roman" w:cs="Times New Roman"/>
          <w:sz w:val="24"/>
          <w:szCs w:val="24"/>
        </w:rPr>
      </w:pPr>
    </w:p>
    <w:p w:rsidR="008E17D4" w:rsidRPr="00E40B1F" w:rsidRDefault="00077B3E" w:rsidP="00E40083">
      <w:pPr>
        <w:pStyle w:val="Heading1"/>
      </w:pPr>
      <w:r w:rsidRPr="00E40B1F">
        <w:lastRenderedPageBreak/>
        <w:t xml:space="preserve">6.1 </w:t>
      </w:r>
      <w:r w:rsidR="008E17D4" w:rsidRPr="00E40B1F">
        <w:t>Procedure of ADR in Family Courts:</w:t>
      </w:r>
    </w:p>
    <w:p w:rsidR="008E17D4" w:rsidRPr="00E40B1F" w:rsidRDefault="008E17D4" w:rsidP="00A6561E">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According to section 10.1, when the written statement is field, the Family Court shall fix a date ordinarily of not more than 30 days for a pre-trial hearing of the suit.</w:t>
      </w:r>
    </w:p>
    <w:p w:rsidR="008E17D4" w:rsidRPr="00E40B1F" w:rsidRDefault="008E17D4" w:rsidP="00A6561E">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As further elaborated in section 10.2 on the date fixed for pre-trial hearing the Court shall examine the plaint, the written statement (if any), the summary of evidence and documents filed by the parties shall also, if it so deems fit, hear the parties.</w:t>
      </w:r>
    </w:p>
    <w:p w:rsidR="008E17D4" w:rsidRPr="00E40B1F" w:rsidRDefault="008E17D4" w:rsidP="00A6561E">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The slander provision of ADR was effectively mentioned in section 10.3, if the FCO 1985.</w:t>
      </w:r>
      <w:r w:rsidR="001066D4" w:rsidRPr="00E40B1F">
        <w:rPr>
          <w:rFonts w:ascii="Times New Roman" w:hAnsi="Times New Roman" w:cs="Times New Roman"/>
          <w:sz w:val="24"/>
          <w:szCs w:val="24"/>
        </w:rPr>
        <w:t xml:space="preserve"> According to this provision, at the pre-trial hearing, the Court shall ascertain the points at issue between the parties and attempt to effect a compromise or reconciliation. If the parties agree to mediate, the presiding judge usually meet them in his chamber. Lawyers may or may not be allowed to stay. However, as observed by Chowdhury (2011), in most of the cases, Family Court judges do not allow lawyers to stay in the mediation session.</w:t>
      </w:r>
    </w:p>
    <w:p w:rsidR="003647B4" w:rsidRPr="00E40B1F" w:rsidRDefault="003647B4" w:rsidP="00A6561E">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Judges may attend several mediation sessions if parties are not be able to attain a settlement in a single session. However, if parties fail to settle, the court shall resume and the same presiding judges settle the dispute following the usual trial procedure.</w:t>
      </w:r>
      <w:r w:rsidRPr="00E40B1F">
        <w:rPr>
          <w:rStyle w:val="FootnoteReference"/>
          <w:rFonts w:ascii="Times New Roman" w:hAnsi="Times New Roman" w:cs="Times New Roman"/>
          <w:sz w:val="24"/>
          <w:szCs w:val="24"/>
        </w:rPr>
        <w:footnoteReference w:id="64"/>
      </w:r>
    </w:p>
    <w:p w:rsidR="00821B45" w:rsidRPr="00E40B1F" w:rsidRDefault="004971CF" w:rsidP="00821B45">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Pre Judgment Mediation:</w:t>
      </w:r>
    </w:p>
    <w:p w:rsidR="004971CF" w:rsidRPr="00E40B1F" w:rsidRDefault="0079377D" w:rsidP="00821B45">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If a pre-trial mediation fails, a second option is given to the clients after completing the trial process and before pronouncing, judgment. At this stage price to judgment, the judge shall ask parties regarding their intention to solve the dispute through mediation. Therefore, this process of family court mediation is usually termed as pre-judgment mediation.</w:t>
      </w:r>
    </w:p>
    <w:p w:rsidR="0079377D" w:rsidRPr="00E40B1F" w:rsidRDefault="0079377D" w:rsidP="00821B45">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As specified in section 13 of the F</w:t>
      </w:r>
      <w:r w:rsidR="00040AD2" w:rsidRPr="00E40B1F">
        <w:rPr>
          <w:rFonts w:ascii="Times New Roman" w:hAnsi="Times New Roman" w:cs="Times New Roman"/>
          <w:sz w:val="24"/>
          <w:szCs w:val="24"/>
        </w:rPr>
        <w:t>C</w:t>
      </w:r>
      <w:r w:rsidRPr="00E40B1F">
        <w:rPr>
          <w:rFonts w:ascii="Times New Roman" w:hAnsi="Times New Roman" w:cs="Times New Roman"/>
          <w:sz w:val="24"/>
          <w:szCs w:val="24"/>
        </w:rPr>
        <w:t>O 1985, after all parties have completed presenting evidence, the family court shall make another effort to affect a compromise or reconciliation.</w:t>
      </w:r>
    </w:p>
    <w:p w:rsidR="0079377D" w:rsidRPr="00E40B1F" w:rsidRDefault="0079377D" w:rsidP="00821B45">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One notable feather of family court mediation is that the mode of mediation practiced in family courts is mandatory because section 10 and 13 state that a judge shall make effort to resolve cases through mediation.</w:t>
      </w:r>
      <w:r w:rsidR="00040AD2" w:rsidRPr="00E40B1F">
        <w:rPr>
          <w:rStyle w:val="FootnoteReference"/>
          <w:rFonts w:ascii="Times New Roman" w:hAnsi="Times New Roman" w:cs="Times New Roman"/>
          <w:sz w:val="24"/>
          <w:szCs w:val="24"/>
        </w:rPr>
        <w:footnoteReference w:id="65"/>
      </w:r>
    </w:p>
    <w:p w:rsidR="00EA30C6" w:rsidRPr="00E40B1F" w:rsidRDefault="00EA30C6" w:rsidP="00821B45">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lastRenderedPageBreak/>
        <w:t>Con</w:t>
      </w:r>
      <w:r w:rsidR="00062819" w:rsidRPr="00E40B1F">
        <w:rPr>
          <w:rFonts w:ascii="Times New Roman" w:hAnsi="Times New Roman" w:cs="Times New Roman"/>
          <w:sz w:val="24"/>
          <w:szCs w:val="24"/>
        </w:rPr>
        <w:t>sequences of Mediated Agreements:</w:t>
      </w:r>
    </w:p>
    <w:p w:rsidR="00062819" w:rsidRPr="00E40B1F" w:rsidRDefault="00062819" w:rsidP="002A32D8">
      <w:pPr>
        <w:pStyle w:val="ListParagraph"/>
        <w:numPr>
          <w:ilvl w:val="0"/>
          <w:numId w:val="15"/>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Part of A Decree:</w:t>
      </w:r>
    </w:p>
    <w:p w:rsidR="00062819" w:rsidRPr="00E40B1F" w:rsidRDefault="00062819" w:rsidP="00062819">
      <w:pPr>
        <w:pStyle w:val="ListParagraph"/>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According to section 14 of FCO 1985, once parties reach a compromise agreement, the court shall pass a decree on it. Initially many family court judges used not to pass a decree when a resolution was attained through consensual decision by the parties. After the reformed </w:t>
      </w:r>
      <w:r w:rsidR="001A725B" w:rsidRPr="00E40B1F">
        <w:rPr>
          <w:rFonts w:ascii="Times New Roman" w:hAnsi="Times New Roman" w:cs="Times New Roman"/>
          <w:sz w:val="24"/>
          <w:szCs w:val="24"/>
        </w:rPr>
        <w:t>ADR movement in 2000, all family court judges were instructed to issue a decree based on a compromise agreement.</w:t>
      </w:r>
    </w:p>
    <w:p w:rsidR="001A725B" w:rsidRPr="00E40B1F" w:rsidRDefault="001A725B" w:rsidP="002A32D8">
      <w:pPr>
        <w:pStyle w:val="ListParagraph"/>
        <w:numPr>
          <w:ilvl w:val="0"/>
          <w:numId w:val="15"/>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No Appeal: </w:t>
      </w:r>
    </w:p>
    <w:p w:rsidR="001A725B" w:rsidRPr="00E40B1F" w:rsidRDefault="001A725B" w:rsidP="001A725B">
      <w:pPr>
        <w:pStyle w:val="ListParagraph"/>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G</w:t>
      </w:r>
      <w:r w:rsidR="0061569E" w:rsidRPr="00E40B1F">
        <w:rPr>
          <w:rFonts w:ascii="Times New Roman" w:hAnsi="Times New Roman" w:cs="Times New Roman"/>
          <w:sz w:val="24"/>
          <w:szCs w:val="24"/>
        </w:rPr>
        <w:t xml:space="preserve">enerally, under section 17 of the FCO, with some exceptions mentioned in section 17(2), parties may prefer an appeal within 30 days of their decree. Such appeal shall be made in the court of a district Judge. However, compromise decrees art not explicitly incorporated as an exception under section 17(2). Thus, one may argue that as neither section 17 (2) nor any other section of FCO explicitly mentions that compromise decrees are not appealable, such decrees may come under section 17 and hence are </w:t>
      </w:r>
      <w:r w:rsidR="00D32BC5" w:rsidRPr="00E40B1F">
        <w:rPr>
          <w:rFonts w:ascii="Times New Roman" w:hAnsi="Times New Roman" w:cs="Times New Roman"/>
          <w:sz w:val="24"/>
          <w:szCs w:val="24"/>
        </w:rPr>
        <w:t>appealable. However, according to section 2(2) of FCO, words and expressions used in this Ordinance, but not defined, shall have the meanings respectively assigned to them in the Code of civil Procedure, 1908. Therefore, form the light of sections 96(3) and 89A (12) of the CPC, it can be hypothesized that though compromise agreement is a part of decree under section 14 of FCO, the scope of section 17 of FCO cannot be the cases resolved through trial in family courts. As a result, parties of family disputes are not allowed to proffer any appeal on compromise decrees, as they have mutually agreed on it. This provision helps to reduce case backlog by reducing the possibility of an appeal for retaliation and consequent delay in the disposal of a case.</w:t>
      </w:r>
      <w:r w:rsidR="00827EBB" w:rsidRPr="00E40B1F">
        <w:rPr>
          <w:rStyle w:val="FootnoteReference"/>
          <w:rFonts w:ascii="Times New Roman" w:hAnsi="Times New Roman" w:cs="Times New Roman"/>
          <w:sz w:val="24"/>
          <w:szCs w:val="24"/>
        </w:rPr>
        <w:footnoteReference w:id="66"/>
      </w:r>
    </w:p>
    <w:p w:rsidR="009E620D" w:rsidRDefault="009E620D" w:rsidP="00F04037">
      <w:pPr>
        <w:pStyle w:val="Heading1"/>
      </w:pPr>
    </w:p>
    <w:p w:rsidR="009E620D" w:rsidRDefault="009E620D" w:rsidP="00F04037">
      <w:pPr>
        <w:pStyle w:val="Heading1"/>
      </w:pPr>
    </w:p>
    <w:p w:rsidR="00A731ED" w:rsidRPr="00E40B1F" w:rsidRDefault="002F56A7" w:rsidP="00F04037">
      <w:pPr>
        <w:pStyle w:val="Heading1"/>
      </w:pPr>
      <w:r w:rsidRPr="00E40B1F">
        <w:lastRenderedPageBreak/>
        <w:t xml:space="preserve">6.2 </w:t>
      </w:r>
      <w:r w:rsidR="001233BF" w:rsidRPr="00E40B1F">
        <w:t>Achievements of ADR Enactment in the Family Courts:</w:t>
      </w:r>
    </w:p>
    <w:p w:rsidR="001233BF" w:rsidRPr="00E40B1F" w:rsidRDefault="001233BF" w:rsidP="001233BF">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The Family Court Ordinance was promulgated in 1985. In this Ordinance the provision of mediation, an ADR process been incorporated in section 10, 11, and 13 giving the court enough scope to mediate the disputes among the parties. But the courts did n</w:t>
      </w:r>
      <w:r w:rsidR="0049762A" w:rsidRPr="00E40B1F">
        <w:rPr>
          <w:rFonts w:ascii="Times New Roman" w:hAnsi="Times New Roman" w:cs="Times New Roman"/>
          <w:sz w:val="24"/>
          <w:szCs w:val="24"/>
        </w:rPr>
        <w:t>o</w:t>
      </w:r>
      <w:r w:rsidRPr="00E40B1F">
        <w:rPr>
          <w:rFonts w:ascii="Times New Roman" w:hAnsi="Times New Roman" w:cs="Times New Roman"/>
          <w:sz w:val="24"/>
          <w:szCs w:val="24"/>
        </w:rPr>
        <w:t>t practice these provisions widely until the year, 2000. A total sixteen pilot courts were established in 2000</w:t>
      </w:r>
      <w:r w:rsidR="0049762A" w:rsidRPr="00E40B1F">
        <w:rPr>
          <w:rFonts w:ascii="Times New Roman" w:hAnsi="Times New Roman" w:cs="Times New Roman"/>
          <w:sz w:val="24"/>
          <w:szCs w:val="24"/>
        </w:rPr>
        <w:t xml:space="preserve"> to 2001 in different</w:t>
      </w:r>
      <w:r w:rsidR="004B7CE2" w:rsidRPr="00E40B1F">
        <w:rPr>
          <w:rFonts w:ascii="Times New Roman" w:hAnsi="Times New Roman" w:cs="Times New Roman"/>
          <w:sz w:val="24"/>
          <w:szCs w:val="24"/>
        </w:rPr>
        <w:t xml:space="preserve"> districts of the country. Trained judge were posted there. Those pilot courts achieved immense success in disposing of the family cases through mediation. A statistics shows that the pilot courts disposed 2418 family cases (about 35%  of total pending family cases)</w:t>
      </w:r>
      <w:r w:rsidR="00DD1438" w:rsidRPr="00E40B1F">
        <w:rPr>
          <w:rFonts w:ascii="Times New Roman" w:hAnsi="Times New Roman" w:cs="Times New Roman"/>
          <w:sz w:val="24"/>
          <w:szCs w:val="24"/>
        </w:rPr>
        <w:t xml:space="preserve"> and realized tk. 74.</w:t>
      </w:r>
      <w:r w:rsidR="004B7CE2" w:rsidRPr="00E40B1F">
        <w:rPr>
          <w:rFonts w:ascii="Times New Roman" w:hAnsi="Times New Roman" w:cs="Times New Roman"/>
          <w:sz w:val="24"/>
          <w:szCs w:val="24"/>
        </w:rPr>
        <w:t>47 million through mediation in three years (from July, 2001 to June, 2004) after their establishment.</w:t>
      </w:r>
      <w:r w:rsidR="004B7CE2" w:rsidRPr="00E40B1F">
        <w:rPr>
          <w:rStyle w:val="FootnoteReference"/>
          <w:rFonts w:ascii="Times New Roman" w:hAnsi="Times New Roman" w:cs="Times New Roman"/>
          <w:sz w:val="24"/>
          <w:szCs w:val="24"/>
        </w:rPr>
        <w:footnoteReference w:id="67"/>
      </w:r>
      <w:r w:rsidR="00135E46" w:rsidRPr="00E40B1F">
        <w:rPr>
          <w:rFonts w:ascii="Times New Roman" w:hAnsi="Times New Roman" w:cs="Times New Roman"/>
          <w:sz w:val="24"/>
          <w:szCs w:val="24"/>
        </w:rPr>
        <w:t>Whereas, before these initiative from 1985 to 2000, in fifteen years, the total money realized from about 70 Family Courts were about tk. 6.2 million and those courts disposed less than one thousand family cases though mediation.</w:t>
      </w:r>
      <w:r w:rsidR="00135E46" w:rsidRPr="00E40B1F">
        <w:rPr>
          <w:rStyle w:val="FootnoteReference"/>
          <w:rFonts w:ascii="Times New Roman" w:hAnsi="Times New Roman" w:cs="Times New Roman"/>
          <w:sz w:val="24"/>
          <w:szCs w:val="24"/>
        </w:rPr>
        <w:footnoteReference w:id="68"/>
      </w:r>
    </w:p>
    <w:p w:rsidR="00135E46" w:rsidRPr="00E40B1F" w:rsidRDefault="00920E63" w:rsidP="00F04037">
      <w:pPr>
        <w:pStyle w:val="Heading1"/>
      </w:pPr>
      <w:r w:rsidRPr="00E40B1F">
        <w:t xml:space="preserve">6.3 </w:t>
      </w:r>
      <w:r w:rsidR="00F356AA" w:rsidRPr="00E40B1F">
        <w:t>Causes of Inadequate Practice of ADR in Family Courts:</w:t>
      </w:r>
    </w:p>
    <w:p w:rsidR="00F356AA" w:rsidRPr="00E40B1F" w:rsidRDefault="00573D92" w:rsidP="001233BF">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The family pilot courts achieved immense success in settling the family disputes through ADR. But the government did not extend the activities of the family pilot court and did not make the courts permanent. Now every Assistant Judge or Senior Assistant Judge of original jurisdiction has power to settle family dispute through ADR and it is observed that a few judges sit for pre-trial or post trial mediation and their success rate is also very poor. The causes behind such unsuccessfulness are discussed below.</w:t>
      </w:r>
    </w:p>
    <w:p w:rsidR="00573D92" w:rsidRPr="00E40B1F" w:rsidRDefault="00573D92" w:rsidP="002A32D8">
      <w:pPr>
        <w:pStyle w:val="ListParagraph"/>
        <w:numPr>
          <w:ilvl w:val="0"/>
          <w:numId w:val="16"/>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Lack of Time of Judges and Advocates:</w:t>
      </w:r>
    </w:p>
    <w:p w:rsidR="00573D92" w:rsidRPr="00E40B1F" w:rsidRDefault="00573D92" w:rsidP="00573D92">
      <w:pPr>
        <w:pStyle w:val="ListParagraph"/>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As the judges have to dispose the family cases in addition to the civil case they do not get enough time to sit for mediation. Sometimes advocates also do not properly co-operate them. As a result the judges cannot sit for mediation.</w:t>
      </w:r>
    </w:p>
    <w:p w:rsidR="00DD1577" w:rsidRPr="00E40B1F" w:rsidRDefault="00DD1577" w:rsidP="002A32D8">
      <w:pPr>
        <w:pStyle w:val="ListParagraph"/>
        <w:numPr>
          <w:ilvl w:val="0"/>
          <w:numId w:val="16"/>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Disinterestness of the Judges and Advocates:</w:t>
      </w:r>
    </w:p>
    <w:p w:rsidR="00DD1577" w:rsidRPr="00E40B1F" w:rsidRDefault="00DD1577" w:rsidP="00DD1577">
      <w:pPr>
        <w:pStyle w:val="ListParagraph"/>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lastRenderedPageBreak/>
        <w:t>Majority of judges do not feel interest to convince the parties to settle their family disputes through ADR. Sometimes they do not want to sit with them in their chamber for disinrestness of the concern advocates. In the maximum cases the concern parties want to sit for settlement but lack of co-operation form the judges and advocates they cannot settle their cases through ADR.</w:t>
      </w:r>
    </w:p>
    <w:p w:rsidR="00E4190D" w:rsidRPr="00E40B1F" w:rsidRDefault="00E4190D" w:rsidP="002A32D8">
      <w:pPr>
        <w:pStyle w:val="ListParagraph"/>
        <w:numPr>
          <w:ilvl w:val="0"/>
          <w:numId w:val="16"/>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Lack of Training on ADR:</w:t>
      </w:r>
    </w:p>
    <w:p w:rsidR="00E4190D" w:rsidRPr="00E40B1F" w:rsidRDefault="00E4190D" w:rsidP="00E4190D">
      <w:pPr>
        <w:pStyle w:val="ListParagraph"/>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A successful mediation requires very vital role of a mediator. A mediator should have sufficient training on mediation technique and other related matters. But though the judges receive some training on their professional matters, they do not get any training on mediation technique and other matters related to mediation. As a result, in a discussion in mediation, they cannot convince the parties to settle their cases amicably.</w:t>
      </w:r>
      <w:r w:rsidR="008D7664" w:rsidRPr="00E40B1F">
        <w:rPr>
          <w:rStyle w:val="FootnoteReference"/>
          <w:rFonts w:ascii="Times New Roman" w:hAnsi="Times New Roman" w:cs="Times New Roman"/>
          <w:sz w:val="24"/>
          <w:szCs w:val="24"/>
        </w:rPr>
        <w:footnoteReference w:id="69"/>
      </w:r>
    </w:p>
    <w:p w:rsidR="00357001" w:rsidRPr="00E40B1F" w:rsidRDefault="00555627" w:rsidP="00F04037">
      <w:pPr>
        <w:pStyle w:val="Heading1"/>
      </w:pPr>
      <w:r w:rsidRPr="00E40B1F">
        <w:t xml:space="preserve">6.4 </w:t>
      </w:r>
      <w:r w:rsidR="00357001" w:rsidRPr="00E40B1F">
        <w:t>Steps To Be Taken To Mitigate Those Problems:</w:t>
      </w:r>
    </w:p>
    <w:p w:rsidR="00357001" w:rsidRPr="00E40B1F" w:rsidRDefault="00357001" w:rsidP="00357001">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To minimize those problem the following steps may be taken-</w:t>
      </w:r>
    </w:p>
    <w:p w:rsidR="00357001" w:rsidRPr="00E40B1F" w:rsidRDefault="00357001" w:rsidP="002A32D8">
      <w:pPr>
        <w:pStyle w:val="ListParagraph"/>
        <w:numPr>
          <w:ilvl w:val="0"/>
          <w:numId w:val="17"/>
        </w:numPr>
        <w:spacing w:line="360" w:lineRule="auto"/>
        <w:jc w:val="both"/>
        <w:rPr>
          <w:rFonts w:ascii="Times New Roman" w:hAnsi="Times New Roman" w:cs="Times New Roman"/>
          <w:b/>
          <w:sz w:val="24"/>
          <w:szCs w:val="24"/>
        </w:rPr>
      </w:pPr>
      <w:r w:rsidRPr="00E40B1F">
        <w:rPr>
          <w:rFonts w:ascii="Times New Roman" w:hAnsi="Times New Roman" w:cs="Times New Roman"/>
          <w:b/>
          <w:sz w:val="24"/>
          <w:szCs w:val="24"/>
        </w:rPr>
        <w:t>Separate Family Court in Every Judgeship:</w:t>
      </w:r>
    </w:p>
    <w:p w:rsidR="00357001" w:rsidRPr="00E40B1F" w:rsidRDefault="00357001" w:rsidP="00357001">
      <w:pPr>
        <w:pStyle w:val="ListParagraph"/>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By establishing a separate family court in every judgeship these problem can be cured. A full time family court judge can give more concentration upon the family cases than a judge who has to deal with all other cases. He or she will get enough time to sit for pre-trial or post-trial mediation and as a result a slot of cases will be disposed of in a very short time.</w:t>
      </w:r>
    </w:p>
    <w:p w:rsidR="00FB27E1" w:rsidRPr="00E40B1F" w:rsidRDefault="00FB27E1" w:rsidP="002A32D8">
      <w:pPr>
        <w:pStyle w:val="ListParagraph"/>
        <w:numPr>
          <w:ilvl w:val="0"/>
          <w:numId w:val="17"/>
        </w:numPr>
        <w:spacing w:line="360" w:lineRule="auto"/>
        <w:jc w:val="both"/>
        <w:rPr>
          <w:rFonts w:ascii="Times New Roman" w:hAnsi="Times New Roman" w:cs="Times New Roman"/>
          <w:b/>
          <w:sz w:val="24"/>
          <w:szCs w:val="24"/>
        </w:rPr>
      </w:pPr>
      <w:r w:rsidRPr="00E40B1F">
        <w:rPr>
          <w:rFonts w:ascii="Times New Roman" w:hAnsi="Times New Roman" w:cs="Times New Roman"/>
          <w:b/>
          <w:sz w:val="24"/>
          <w:szCs w:val="24"/>
        </w:rPr>
        <w:t>Training for the Mediators:</w:t>
      </w:r>
    </w:p>
    <w:p w:rsidR="00FB27E1" w:rsidRPr="00E40B1F" w:rsidRDefault="00FB27E1" w:rsidP="00FB27E1">
      <w:pPr>
        <w:pStyle w:val="ListParagraph"/>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Training is very important thing to enhance one’s skill. A trained mediator will do much better than an untrained mediator. As the judges of a family court usually receive no training on mediation technique so the success in mediator depends on his/her personal skill and eagerness. If it is possible to provide sufficient training on mediation technique and other related matters, the success rate will be much better and purpose of introducing the provision of ADR in the Family Court will meet a great success.</w:t>
      </w:r>
    </w:p>
    <w:p w:rsidR="006A7E90" w:rsidRPr="00E40B1F" w:rsidRDefault="006A7E90" w:rsidP="002A32D8">
      <w:pPr>
        <w:pStyle w:val="ListParagraph"/>
        <w:numPr>
          <w:ilvl w:val="0"/>
          <w:numId w:val="17"/>
        </w:numPr>
        <w:spacing w:line="360" w:lineRule="auto"/>
        <w:jc w:val="both"/>
        <w:rPr>
          <w:rFonts w:ascii="Times New Roman" w:hAnsi="Times New Roman" w:cs="Times New Roman"/>
          <w:b/>
          <w:sz w:val="24"/>
          <w:szCs w:val="24"/>
        </w:rPr>
      </w:pPr>
      <w:r w:rsidRPr="00E40B1F">
        <w:rPr>
          <w:rFonts w:ascii="Times New Roman" w:hAnsi="Times New Roman" w:cs="Times New Roman"/>
          <w:b/>
          <w:sz w:val="24"/>
          <w:szCs w:val="24"/>
        </w:rPr>
        <w:lastRenderedPageBreak/>
        <w:t>ADR in Appellate Stage:</w:t>
      </w:r>
    </w:p>
    <w:p w:rsidR="006A7E90" w:rsidRPr="00E40B1F" w:rsidRDefault="006A7E90" w:rsidP="006A7E90">
      <w:pPr>
        <w:pStyle w:val="ListParagraph"/>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The provision of ADR inserted in the Family Courts Ordinance only in the pre-trail and pre-judgment stage, it does not have provision of ADR in the appellate stage like CPC. Sometimes the concern parties reached in a consensus at the appellate stage but the court has a limited scope to settle that matter amicably. If the provision of ADR inserted in the appellate stage, the scope to settle the family dispute will be much wider and the litigant people will get more support from the Court.</w:t>
      </w:r>
    </w:p>
    <w:p w:rsidR="006A7E90" w:rsidRPr="00E40B1F" w:rsidRDefault="00E14034" w:rsidP="002A32D8">
      <w:pPr>
        <w:pStyle w:val="ListParagraph"/>
        <w:numPr>
          <w:ilvl w:val="0"/>
          <w:numId w:val="17"/>
        </w:numPr>
        <w:spacing w:line="360" w:lineRule="auto"/>
        <w:jc w:val="both"/>
        <w:rPr>
          <w:rFonts w:ascii="Times New Roman" w:hAnsi="Times New Roman" w:cs="Times New Roman"/>
          <w:b/>
          <w:sz w:val="24"/>
          <w:szCs w:val="24"/>
        </w:rPr>
      </w:pPr>
      <w:r w:rsidRPr="00E40B1F">
        <w:rPr>
          <w:rFonts w:ascii="Times New Roman" w:hAnsi="Times New Roman" w:cs="Times New Roman"/>
          <w:b/>
          <w:sz w:val="24"/>
          <w:szCs w:val="24"/>
        </w:rPr>
        <w:t>Appointment of Separate Mediators than Judges:</w:t>
      </w:r>
    </w:p>
    <w:p w:rsidR="00E14034" w:rsidRPr="00E40B1F" w:rsidRDefault="00AC69E3" w:rsidP="00E14034">
      <w:pPr>
        <w:pStyle w:val="ListParagraph"/>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Currently, there is no scope to appoint mediator other than judge in the family court. The judge who conducts family court mediation also acts as presiding judge if such mediation effort fails. It creates problem sometimes. If it is possible to appoint other mediator than judges this ADR scheme will attain more success. So the laws related to</w:t>
      </w:r>
      <w:r w:rsidR="0056520F" w:rsidRPr="00E40B1F">
        <w:rPr>
          <w:rFonts w:ascii="Times New Roman" w:hAnsi="Times New Roman" w:cs="Times New Roman"/>
          <w:sz w:val="24"/>
          <w:szCs w:val="24"/>
        </w:rPr>
        <w:t xml:space="preserve"> the family court should amend.</w:t>
      </w:r>
      <w:r w:rsidR="0056520F" w:rsidRPr="00E40B1F">
        <w:rPr>
          <w:rStyle w:val="FootnoteReference"/>
          <w:rFonts w:ascii="Times New Roman" w:hAnsi="Times New Roman" w:cs="Times New Roman"/>
          <w:sz w:val="24"/>
          <w:szCs w:val="24"/>
        </w:rPr>
        <w:footnoteReference w:id="70"/>
      </w:r>
    </w:p>
    <w:p w:rsidR="0090650A" w:rsidRPr="00E40B1F" w:rsidRDefault="0090650A" w:rsidP="00E14034">
      <w:pPr>
        <w:pStyle w:val="ListParagraph"/>
        <w:spacing w:line="360" w:lineRule="auto"/>
        <w:jc w:val="both"/>
        <w:rPr>
          <w:rFonts w:ascii="Times New Roman" w:hAnsi="Times New Roman" w:cs="Times New Roman"/>
          <w:sz w:val="24"/>
          <w:szCs w:val="24"/>
        </w:rPr>
      </w:pPr>
    </w:p>
    <w:p w:rsidR="00FB27E1" w:rsidRPr="00E40B1F" w:rsidRDefault="002077EE" w:rsidP="00F04037">
      <w:pPr>
        <w:pStyle w:val="Heading1"/>
      </w:pPr>
      <w:r w:rsidRPr="00E40B1F">
        <w:t xml:space="preserve">6.5 </w:t>
      </w:r>
      <w:r w:rsidR="00557017" w:rsidRPr="00E40B1F">
        <w:t>ADR Under the Muslim Family Laws Ordinance, 1961:</w:t>
      </w:r>
    </w:p>
    <w:p w:rsidR="00557017" w:rsidRPr="00E40B1F" w:rsidRDefault="00447B8F" w:rsidP="00557017">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Under this law provision for reconciliation or alternative dispute resolution  through arbitration council has been provided for in three circumstances:</w:t>
      </w:r>
    </w:p>
    <w:p w:rsidR="00447B8F" w:rsidRPr="00E40B1F" w:rsidRDefault="00447B8F" w:rsidP="002A32D8">
      <w:pPr>
        <w:pStyle w:val="ListParagraph"/>
        <w:numPr>
          <w:ilvl w:val="0"/>
          <w:numId w:val="18"/>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In case of polygamy under section 6;</w:t>
      </w:r>
    </w:p>
    <w:p w:rsidR="00447B8F" w:rsidRPr="00E40B1F" w:rsidRDefault="00447B8F" w:rsidP="002A32D8">
      <w:pPr>
        <w:pStyle w:val="ListParagraph"/>
        <w:numPr>
          <w:ilvl w:val="0"/>
          <w:numId w:val="18"/>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In case of giving </w:t>
      </w:r>
      <w:r w:rsidRPr="00E40B1F">
        <w:rPr>
          <w:rFonts w:ascii="Times New Roman" w:hAnsi="Times New Roman" w:cs="Times New Roman"/>
          <w:i/>
          <w:sz w:val="24"/>
          <w:szCs w:val="24"/>
        </w:rPr>
        <w:t>Talaq</w:t>
      </w:r>
      <w:r w:rsidRPr="00E40B1F">
        <w:rPr>
          <w:rFonts w:ascii="Times New Roman" w:hAnsi="Times New Roman" w:cs="Times New Roman"/>
          <w:sz w:val="24"/>
          <w:szCs w:val="24"/>
        </w:rPr>
        <w:t xml:space="preserve"> and making it effective under section 7; and</w:t>
      </w:r>
    </w:p>
    <w:p w:rsidR="00447B8F" w:rsidRPr="00E40B1F" w:rsidRDefault="00447B8F" w:rsidP="002A32D8">
      <w:pPr>
        <w:pStyle w:val="ListParagraph"/>
        <w:numPr>
          <w:ilvl w:val="0"/>
          <w:numId w:val="18"/>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In case of failure of the husband to provide maintenance of his wife under section-9.</w:t>
      </w:r>
    </w:p>
    <w:p w:rsidR="00447B8F" w:rsidRPr="00E40B1F" w:rsidRDefault="003D7360" w:rsidP="00F04037">
      <w:pPr>
        <w:pStyle w:val="Heading1"/>
      </w:pPr>
      <w:r w:rsidRPr="00E40B1F">
        <w:t xml:space="preserve">6.5.1 </w:t>
      </w:r>
      <w:r w:rsidR="00447B8F" w:rsidRPr="00E40B1F">
        <w:t>Arbitration Council:</w:t>
      </w:r>
    </w:p>
    <w:p w:rsidR="00447B8F" w:rsidRPr="00E40B1F" w:rsidRDefault="00447B8F" w:rsidP="00447B8F">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Section 2(a) of the Muslim Family Laws Ordinance, 1961 defines that arbitration council means a body consisting of the Chairman and a representative of each of the parties to a matter dealt with in this Ordinance. Arbitration Council is thus a dispute resolution body that functions both in urban and rural areas of Bangladesh. However, this council is not any independent and </w:t>
      </w:r>
      <w:r w:rsidRPr="00E40B1F">
        <w:rPr>
          <w:rFonts w:ascii="Times New Roman" w:hAnsi="Times New Roman" w:cs="Times New Roman"/>
          <w:sz w:val="24"/>
          <w:szCs w:val="24"/>
        </w:rPr>
        <w:lastRenderedPageBreak/>
        <w:t>separate body. The Chairman of a Union Parishad or the Chairman of a Pourashava or the city Mayor has to form this Council. The functions of the arbitration council by such local elected bodies are in addition to their usual functions.</w:t>
      </w:r>
    </w:p>
    <w:p w:rsidR="00895DD1" w:rsidRPr="00E40B1F" w:rsidRDefault="003D7360" w:rsidP="00F04037">
      <w:pPr>
        <w:pStyle w:val="Heading1"/>
      </w:pPr>
      <w:r w:rsidRPr="00E40B1F">
        <w:t xml:space="preserve">6.5.2 </w:t>
      </w:r>
      <w:r w:rsidR="00895DD1" w:rsidRPr="00E40B1F">
        <w:t>Reconciliation in Case of Polygamy:</w:t>
      </w:r>
    </w:p>
    <w:p w:rsidR="00895DD1" w:rsidRPr="00E40B1F" w:rsidRDefault="0074140F" w:rsidP="00447B8F">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Section 6 of the Ordinance makes a mandatory provision of obtaining permission of the arbitration council in case of polygamy by any person and if someone enters into second marriage without permission of the arbitration council in case of polygamy by any person and if someone enters into second marriage without permission of the arbitration council, he commits an offence which is punishable up to one year imprisonment and fine up to taka ten thousand. The detailed provisions under section 6 are as follows:</w:t>
      </w:r>
    </w:p>
    <w:p w:rsidR="00573D92" w:rsidRPr="00E40B1F" w:rsidRDefault="0051492F" w:rsidP="002A32D8">
      <w:pPr>
        <w:pStyle w:val="ListParagraph"/>
        <w:numPr>
          <w:ilvl w:val="0"/>
          <w:numId w:val="19"/>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A man is not permitted, during the subsistence of an existing marriage, to enter into another marriage without previous permission in writing from the arbitration council.</w:t>
      </w:r>
    </w:p>
    <w:p w:rsidR="0051492F" w:rsidRPr="00E40B1F" w:rsidRDefault="0051492F" w:rsidP="002A32D8">
      <w:pPr>
        <w:pStyle w:val="ListParagraph"/>
        <w:numPr>
          <w:ilvl w:val="0"/>
          <w:numId w:val="19"/>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An application for such permission shall be submitted to the Chairman, together with the prescribed fee, and shall state the reasons for the proposed marriage, and whether the consent of the existing wife or wives has been obtained thereto.</w:t>
      </w:r>
    </w:p>
    <w:p w:rsidR="0051492F" w:rsidRPr="00E40B1F" w:rsidRDefault="0051492F" w:rsidP="002A32D8">
      <w:pPr>
        <w:pStyle w:val="ListParagraph"/>
        <w:numPr>
          <w:ilvl w:val="0"/>
          <w:numId w:val="19"/>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On receipt of such application, the Chairman shall ask the applicant and his existing wife or wives each to nominate a representative, and the Arbitration Council so constituted may, if satisfied that the proposed marriage is necessary and just, grant, subject to such conditions, if any, as may be deemed fit, the permission applied for.</w:t>
      </w:r>
    </w:p>
    <w:p w:rsidR="0051492F" w:rsidRPr="00E40B1F" w:rsidRDefault="0051492F" w:rsidP="002A32D8">
      <w:pPr>
        <w:pStyle w:val="ListParagraph"/>
        <w:numPr>
          <w:ilvl w:val="0"/>
          <w:numId w:val="19"/>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In deciding the application, the Arbitration Council shall record its reasons for the decision, and any party may, within the prescribed period, and on payment of the prescribed fee, prefer an application for revision to the Assistant Judge concerned and his decision shall be final and shall not be called in question in any court.</w:t>
      </w:r>
    </w:p>
    <w:p w:rsidR="0051492F" w:rsidRPr="00E40B1F" w:rsidRDefault="003D7360" w:rsidP="00F04037">
      <w:pPr>
        <w:pStyle w:val="Heading1"/>
      </w:pPr>
      <w:r w:rsidRPr="00E40B1F">
        <w:t xml:space="preserve">6.5.3 </w:t>
      </w:r>
      <w:r w:rsidR="00842F3E" w:rsidRPr="00E40B1F">
        <w:t xml:space="preserve">Reconciliation in Case of Maintenance: </w:t>
      </w:r>
    </w:p>
    <w:p w:rsidR="00842F3E" w:rsidRPr="00E40B1F" w:rsidRDefault="00842F3E" w:rsidP="0051492F">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Section 9 of the Ordinance provides for the following provisions with regard to the role of the Arbitration Council in case the husband fails to provide mainten</w:t>
      </w:r>
      <w:r w:rsidR="00F37AE9" w:rsidRPr="00E40B1F">
        <w:rPr>
          <w:rFonts w:ascii="Times New Roman" w:hAnsi="Times New Roman" w:cs="Times New Roman"/>
          <w:sz w:val="24"/>
          <w:szCs w:val="24"/>
        </w:rPr>
        <w:t>ance to his wife:</w:t>
      </w:r>
    </w:p>
    <w:p w:rsidR="00F37AE9" w:rsidRPr="00E40B1F" w:rsidRDefault="00F37AE9" w:rsidP="002A32D8">
      <w:pPr>
        <w:pStyle w:val="ListParagraph"/>
        <w:numPr>
          <w:ilvl w:val="0"/>
          <w:numId w:val="20"/>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lastRenderedPageBreak/>
        <w:t>If any husband fails to maintain his wife adequately, or where there are more wives than one, fails to maintain them equitably, the wife, or all or any of the wives, may apply to the Chairman.</w:t>
      </w:r>
    </w:p>
    <w:p w:rsidR="009412E0" w:rsidRPr="00E40B1F" w:rsidRDefault="009412E0" w:rsidP="002A32D8">
      <w:pPr>
        <w:pStyle w:val="ListParagraph"/>
        <w:numPr>
          <w:ilvl w:val="0"/>
          <w:numId w:val="20"/>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On receiving such application the Chairman shall constitute an Arbitration Council to determine the matter, and the Arbitration Council may issue certificate specifying the amount which shall be paid as maintenance by the husband.</w:t>
      </w:r>
    </w:p>
    <w:p w:rsidR="00AE61AE" w:rsidRPr="00E40B1F" w:rsidRDefault="00551861" w:rsidP="002A32D8">
      <w:pPr>
        <w:pStyle w:val="ListParagraph"/>
        <w:numPr>
          <w:ilvl w:val="0"/>
          <w:numId w:val="20"/>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A husband or wife may prefer an application for revision of the certificate, to the Assistant Judge concerned and his decision shall be final and shall not be called in question in any court. </w:t>
      </w:r>
    </w:p>
    <w:p w:rsidR="0026637B" w:rsidRPr="00E40B1F" w:rsidRDefault="003D7360" w:rsidP="00F04037">
      <w:pPr>
        <w:pStyle w:val="Heading1"/>
      </w:pPr>
      <w:r w:rsidRPr="00E40B1F">
        <w:t xml:space="preserve">6.5.4 </w:t>
      </w:r>
      <w:r w:rsidR="00C725BC" w:rsidRPr="00E40B1F">
        <w:t>Reconciliation in case of executing a Talaq:</w:t>
      </w:r>
    </w:p>
    <w:p w:rsidR="00C725BC" w:rsidRPr="00E40B1F" w:rsidRDefault="00C06278" w:rsidP="0026637B">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One of the purposes of the Muslim Family Laws Ordinance, 1961 was to provide for reconciliation to resolve marital dispute without the intervention of the court. It sponsored the idea of reconciliation in the case of divorce by either spouse in accordance with the spirit of the </w:t>
      </w:r>
      <w:r w:rsidRPr="00E40B1F">
        <w:rPr>
          <w:rFonts w:ascii="Times New Roman" w:hAnsi="Times New Roman" w:cs="Times New Roman"/>
          <w:i/>
          <w:sz w:val="24"/>
          <w:szCs w:val="24"/>
        </w:rPr>
        <w:t xml:space="preserve">Quran </w:t>
      </w:r>
      <w:r w:rsidRPr="00E40B1F">
        <w:rPr>
          <w:rFonts w:ascii="Times New Roman" w:hAnsi="Times New Roman" w:cs="Times New Roman"/>
          <w:sz w:val="24"/>
          <w:szCs w:val="24"/>
        </w:rPr>
        <w:t>and</w:t>
      </w:r>
      <w:r w:rsidRPr="00E40B1F">
        <w:rPr>
          <w:rFonts w:ascii="Times New Roman" w:hAnsi="Times New Roman" w:cs="Times New Roman"/>
          <w:i/>
          <w:sz w:val="24"/>
          <w:szCs w:val="24"/>
        </w:rPr>
        <w:t xml:space="preserve">Sunnah. </w:t>
      </w:r>
      <w:r w:rsidRPr="00E40B1F">
        <w:rPr>
          <w:rFonts w:ascii="Times New Roman" w:hAnsi="Times New Roman" w:cs="Times New Roman"/>
          <w:sz w:val="24"/>
          <w:szCs w:val="24"/>
        </w:rPr>
        <w:t xml:space="preserve">The provisions are equally applicable to both husband and wife exercising their right to divorce. The Arbitration Council is empowered to effect the procedure of reconciliation before the disputants after its process is initiated by service of notice of </w:t>
      </w:r>
      <w:r w:rsidRPr="00E40B1F">
        <w:rPr>
          <w:rFonts w:ascii="Times New Roman" w:hAnsi="Times New Roman" w:cs="Times New Roman"/>
          <w:i/>
          <w:sz w:val="24"/>
          <w:szCs w:val="24"/>
        </w:rPr>
        <w:t xml:space="preserve">Talak. </w:t>
      </w:r>
      <w:r w:rsidRPr="00E40B1F">
        <w:rPr>
          <w:rFonts w:ascii="Times New Roman" w:hAnsi="Times New Roman" w:cs="Times New Roman"/>
          <w:sz w:val="24"/>
          <w:szCs w:val="24"/>
        </w:rPr>
        <w:t xml:space="preserve">The purpose of notice of </w:t>
      </w:r>
      <w:r w:rsidRPr="00E40B1F">
        <w:rPr>
          <w:rFonts w:ascii="Times New Roman" w:hAnsi="Times New Roman" w:cs="Times New Roman"/>
          <w:i/>
          <w:sz w:val="24"/>
          <w:szCs w:val="24"/>
        </w:rPr>
        <w:t>Talak</w:t>
      </w:r>
      <w:r w:rsidRPr="00E40B1F">
        <w:rPr>
          <w:rFonts w:ascii="Times New Roman" w:hAnsi="Times New Roman" w:cs="Times New Roman"/>
          <w:sz w:val="24"/>
          <w:szCs w:val="24"/>
        </w:rPr>
        <w:t xml:space="preserve">to be served upon the Chairman of Union Parishad and the wife is to prevent hasty dissolution of marriage or offer a second chance to the disputants, which is beneficial to both the parties in the event reconciliation is effected. </w:t>
      </w:r>
    </w:p>
    <w:p w:rsidR="00C06278" w:rsidRPr="00E40B1F" w:rsidRDefault="008D0A45" w:rsidP="0026637B">
      <w:pPr>
        <w:spacing w:line="360" w:lineRule="auto"/>
        <w:jc w:val="both"/>
        <w:rPr>
          <w:rFonts w:ascii="Times New Roman" w:hAnsi="Times New Roman" w:cs="Times New Roman"/>
          <w:i/>
          <w:sz w:val="24"/>
          <w:szCs w:val="24"/>
        </w:rPr>
      </w:pPr>
      <w:r w:rsidRPr="00E40B1F">
        <w:rPr>
          <w:rFonts w:ascii="Times New Roman" w:hAnsi="Times New Roman" w:cs="Times New Roman"/>
          <w:sz w:val="24"/>
          <w:szCs w:val="24"/>
        </w:rPr>
        <w:t xml:space="preserve">Section 7 of the Musim Family Laws Ordinance, 1961 introduced a single method of dissolving marriages and considered all </w:t>
      </w:r>
      <w:r w:rsidRPr="00E40B1F">
        <w:rPr>
          <w:rFonts w:ascii="Times New Roman" w:hAnsi="Times New Roman" w:cs="Times New Roman"/>
          <w:i/>
          <w:sz w:val="24"/>
          <w:szCs w:val="24"/>
        </w:rPr>
        <w:t>Talaq</w:t>
      </w:r>
      <w:r w:rsidRPr="00E40B1F">
        <w:rPr>
          <w:rFonts w:ascii="Times New Roman" w:hAnsi="Times New Roman" w:cs="Times New Roman"/>
          <w:sz w:val="24"/>
          <w:szCs w:val="24"/>
        </w:rPr>
        <w:t xml:space="preserve"> by the husband as single revocable </w:t>
      </w:r>
      <w:r w:rsidRPr="00E40B1F">
        <w:rPr>
          <w:rFonts w:ascii="Times New Roman" w:hAnsi="Times New Roman" w:cs="Times New Roman"/>
          <w:i/>
          <w:sz w:val="24"/>
          <w:szCs w:val="24"/>
        </w:rPr>
        <w:t xml:space="preserve">Talaq. </w:t>
      </w:r>
      <w:r w:rsidRPr="00E40B1F">
        <w:rPr>
          <w:rFonts w:ascii="Times New Roman" w:hAnsi="Times New Roman" w:cs="Times New Roman"/>
          <w:sz w:val="24"/>
          <w:szCs w:val="24"/>
        </w:rPr>
        <w:t xml:space="preserve">Section 8 provides that in case of </w:t>
      </w:r>
      <w:r w:rsidRPr="00E40B1F">
        <w:rPr>
          <w:rFonts w:ascii="Times New Roman" w:hAnsi="Times New Roman" w:cs="Times New Roman"/>
          <w:i/>
          <w:sz w:val="24"/>
          <w:szCs w:val="24"/>
        </w:rPr>
        <w:t>Talaq</w:t>
      </w:r>
      <w:r w:rsidRPr="00E40B1F">
        <w:rPr>
          <w:rFonts w:ascii="Times New Roman" w:hAnsi="Times New Roman" w:cs="Times New Roman"/>
          <w:sz w:val="24"/>
          <w:szCs w:val="24"/>
        </w:rPr>
        <w:t xml:space="preserve">by the wife and also in the case of judicial separation the provision of section 7 shall apply. In other words, in case of judicial separation, the arbitration council has to be activated for the purpose of reconciliation because the parties as well as for effecting separation or </w:t>
      </w:r>
      <w:r w:rsidRPr="00E40B1F">
        <w:rPr>
          <w:rFonts w:ascii="Times New Roman" w:hAnsi="Times New Roman" w:cs="Times New Roman"/>
          <w:i/>
          <w:sz w:val="24"/>
          <w:szCs w:val="24"/>
        </w:rPr>
        <w:t xml:space="preserve">Talaq. </w:t>
      </w:r>
    </w:p>
    <w:p w:rsidR="00310591" w:rsidRDefault="00310591" w:rsidP="00F04037">
      <w:pPr>
        <w:pStyle w:val="Heading1"/>
      </w:pPr>
    </w:p>
    <w:p w:rsidR="008D0A45" w:rsidRPr="00E40B1F" w:rsidRDefault="003D7360" w:rsidP="00F04037">
      <w:pPr>
        <w:pStyle w:val="Heading1"/>
      </w:pPr>
      <w:r w:rsidRPr="00E40B1F">
        <w:lastRenderedPageBreak/>
        <w:t xml:space="preserve">6.5.5 </w:t>
      </w:r>
      <w:r w:rsidR="00683656" w:rsidRPr="00E40B1F">
        <w:t>Steps of Reconciliation:</w:t>
      </w:r>
    </w:p>
    <w:p w:rsidR="00683656" w:rsidRPr="00E40B1F" w:rsidRDefault="0040548C" w:rsidP="0026637B">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Section 7 provides the following steps for reconciliation:</w:t>
      </w:r>
    </w:p>
    <w:p w:rsidR="0040548C" w:rsidRPr="00E40B1F" w:rsidRDefault="0040548C" w:rsidP="002A32D8">
      <w:pPr>
        <w:pStyle w:val="ListParagraph"/>
        <w:numPr>
          <w:ilvl w:val="0"/>
          <w:numId w:val="21"/>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Any man who wishes to divorce his wife shall send a copy of the notice of </w:t>
      </w:r>
      <w:r w:rsidRPr="00E40B1F">
        <w:rPr>
          <w:rFonts w:ascii="Times New Roman" w:hAnsi="Times New Roman" w:cs="Times New Roman"/>
          <w:i/>
          <w:sz w:val="24"/>
          <w:szCs w:val="24"/>
        </w:rPr>
        <w:t>Talaq</w:t>
      </w:r>
      <w:r w:rsidRPr="00E40B1F">
        <w:rPr>
          <w:rFonts w:ascii="Times New Roman" w:hAnsi="Times New Roman" w:cs="Times New Roman"/>
          <w:sz w:val="24"/>
          <w:szCs w:val="24"/>
        </w:rPr>
        <w:t xml:space="preserve"> to the Chairman and also a copy to the wife.</w:t>
      </w:r>
    </w:p>
    <w:p w:rsidR="0040548C" w:rsidRPr="00E40B1F" w:rsidRDefault="0040548C" w:rsidP="002A32D8">
      <w:pPr>
        <w:pStyle w:val="ListParagraph"/>
        <w:numPr>
          <w:ilvl w:val="0"/>
          <w:numId w:val="21"/>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A </w:t>
      </w:r>
      <w:r w:rsidRPr="00E40B1F">
        <w:rPr>
          <w:rFonts w:ascii="Times New Roman" w:hAnsi="Times New Roman" w:cs="Times New Roman"/>
          <w:i/>
          <w:sz w:val="24"/>
          <w:szCs w:val="24"/>
        </w:rPr>
        <w:t>Talaq</w:t>
      </w:r>
      <w:r w:rsidR="00D6405E" w:rsidRPr="00E40B1F">
        <w:rPr>
          <w:rFonts w:ascii="Times New Roman" w:hAnsi="Times New Roman" w:cs="Times New Roman"/>
          <w:i/>
          <w:sz w:val="24"/>
          <w:szCs w:val="24"/>
        </w:rPr>
        <w:t>,</w:t>
      </w:r>
      <w:r w:rsidRPr="00E40B1F">
        <w:rPr>
          <w:rFonts w:ascii="Times New Roman" w:hAnsi="Times New Roman" w:cs="Times New Roman"/>
          <w:sz w:val="24"/>
          <w:szCs w:val="24"/>
        </w:rPr>
        <w:t xml:space="preserve">unless revoked earlier, expressly or otherwise, shall </w:t>
      </w:r>
      <w:r w:rsidR="00D6405E" w:rsidRPr="00E40B1F">
        <w:rPr>
          <w:rFonts w:ascii="Times New Roman" w:hAnsi="Times New Roman" w:cs="Times New Roman"/>
          <w:sz w:val="24"/>
          <w:szCs w:val="24"/>
        </w:rPr>
        <w:t>not be effective un</w:t>
      </w:r>
      <w:r w:rsidRPr="00E40B1F">
        <w:rPr>
          <w:rFonts w:ascii="Times New Roman" w:hAnsi="Times New Roman" w:cs="Times New Roman"/>
          <w:sz w:val="24"/>
          <w:szCs w:val="24"/>
        </w:rPr>
        <w:t>t</w:t>
      </w:r>
      <w:r w:rsidR="00D6405E" w:rsidRPr="00E40B1F">
        <w:rPr>
          <w:rFonts w:ascii="Times New Roman" w:hAnsi="Times New Roman" w:cs="Times New Roman"/>
          <w:sz w:val="24"/>
          <w:szCs w:val="24"/>
        </w:rPr>
        <w:t>i</w:t>
      </w:r>
      <w:r w:rsidRPr="00E40B1F">
        <w:rPr>
          <w:rFonts w:ascii="Times New Roman" w:hAnsi="Times New Roman" w:cs="Times New Roman"/>
          <w:sz w:val="24"/>
          <w:szCs w:val="24"/>
        </w:rPr>
        <w:t>l the expiration of ninety days from the day on which notice is delivered to the Chairman.</w:t>
      </w:r>
    </w:p>
    <w:p w:rsidR="00D6405E" w:rsidRPr="00E40B1F" w:rsidRDefault="00533870" w:rsidP="002A32D8">
      <w:pPr>
        <w:pStyle w:val="ListParagraph"/>
        <w:numPr>
          <w:ilvl w:val="0"/>
          <w:numId w:val="21"/>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Within thirty days of the receipt of notice of </w:t>
      </w:r>
      <w:r w:rsidRPr="00E40B1F">
        <w:rPr>
          <w:rFonts w:ascii="Times New Roman" w:hAnsi="Times New Roman" w:cs="Times New Roman"/>
          <w:i/>
          <w:sz w:val="24"/>
          <w:szCs w:val="24"/>
        </w:rPr>
        <w:t xml:space="preserve">Talaq, </w:t>
      </w:r>
      <w:r w:rsidRPr="00E40B1F">
        <w:rPr>
          <w:rFonts w:ascii="Times New Roman" w:hAnsi="Times New Roman" w:cs="Times New Roman"/>
          <w:sz w:val="24"/>
          <w:szCs w:val="24"/>
        </w:rPr>
        <w:t xml:space="preserve">the Chairman shall constitute an Arbitration Council for the purpose of bringing about a reconciliation between the parties, and the Arbitration Council shall take all steps necessary to bring about such reconciliation. </w:t>
      </w:r>
    </w:p>
    <w:p w:rsidR="0006665A" w:rsidRPr="00E40B1F" w:rsidRDefault="0006665A" w:rsidP="002A32D8">
      <w:pPr>
        <w:pStyle w:val="ListParagraph"/>
        <w:numPr>
          <w:ilvl w:val="0"/>
          <w:numId w:val="21"/>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If the wife be pregnant at the time </w:t>
      </w:r>
      <w:r w:rsidRPr="00E40B1F">
        <w:rPr>
          <w:rFonts w:ascii="Times New Roman" w:hAnsi="Times New Roman" w:cs="Times New Roman"/>
          <w:i/>
          <w:sz w:val="24"/>
          <w:szCs w:val="24"/>
        </w:rPr>
        <w:t>T</w:t>
      </w:r>
      <w:r w:rsidR="00400075" w:rsidRPr="00E40B1F">
        <w:rPr>
          <w:rFonts w:ascii="Times New Roman" w:hAnsi="Times New Roman" w:cs="Times New Roman"/>
          <w:i/>
          <w:sz w:val="24"/>
          <w:szCs w:val="24"/>
        </w:rPr>
        <w:t>alaq</w:t>
      </w:r>
      <w:r w:rsidRPr="00E40B1F">
        <w:rPr>
          <w:rFonts w:ascii="Times New Roman" w:hAnsi="Times New Roman" w:cs="Times New Roman"/>
          <w:sz w:val="24"/>
          <w:szCs w:val="24"/>
        </w:rPr>
        <w:t xml:space="preserve"> is pronounced, </w:t>
      </w:r>
      <w:r w:rsidRPr="00E40B1F">
        <w:rPr>
          <w:rFonts w:ascii="Times New Roman" w:hAnsi="Times New Roman" w:cs="Times New Roman"/>
          <w:i/>
          <w:sz w:val="24"/>
          <w:szCs w:val="24"/>
        </w:rPr>
        <w:t>Talaq</w:t>
      </w:r>
      <w:r w:rsidRPr="00E40B1F">
        <w:rPr>
          <w:rFonts w:ascii="Times New Roman" w:hAnsi="Times New Roman" w:cs="Times New Roman"/>
          <w:sz w:val="24"/>
          <w:szCs w:val="24"/>
        </w:rPr>
        <w:t>shall not be effective until the period of 90 days or the pregnancy, whichever be later, ends.</w:t>
      </w:r>
    </w:p>
    <w:p w:rsidR="0006665A" w:rsidRPr="00E40B1F" w:rsidRDefault="0006665A" w:rsidP="002A32D8">
      <w:pPr>
        <w:pStyle w:val="ListParagraph"/>
        <w:numPr>
          <w:ilvl w:val="0"/>
          <w:numId w:val="21"/>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With a view to reconciliation between the husband and wife the Arbitration Council shall send letters to both husband and wife and fix a date for reconciliation.</w:t>
      </w:r>
    </w:p>
    <w:p w:rsidR="0006665A" w:rsidRPr="00E40B1F" w:rsidRDefault="0006665A" w:rsidP="002A32D8">
      <w:pPr>
        <w:pStyle w:val="ListParagraph"/>
        <w:numPr>
          <w:ilvl w:val="0"/>
          <w:numId w:val="21"/>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If both the parties appear and reconciliation takes place, </w:t>
      </w:r>
      <w:r w:rsidRPr="00E40B1F">
        <w:rPr>
          <w:rFonts w:ascii="Times New Roman" w:hAnsi="Times New Roman" w:cs="Times New Roman"/>
          <w:i/>
          <w:sz w:val="24"/>
          <w:szCs w:val="24"/>
        </w:rPr>
        <w:t>Talaq</w:t>
      </w:r>
      <w:r w:rsidRPr="00E40B1F">
        <w:rPr>
          <w:rFonts w:ascii="Times New Roman" w:hAnsi="Times New Roman" w:cs="Times New Roman"/>
          <w:sz w:val="24"/>
          <w:szCs w:val="24"/>
        </w:rPr>
        <w:t xml:space="preserve"> will not be effective and the martial tie between the husband and wife will continue.</w:t>
      </w:r>
    </w:p>
    <w:p w:rsidR="002510B2" w:rsidRPr="00E40B1F" w:rsidRDefault="002E62B7" w:rsidP="002A32D8">
      <w:pPr>
        <w:pStyle w:val="ListParagraph"/>
        <w:numPr>
          <w:ilvl w:val="0"/>
          <w:numId w:val="21"/>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If one of the parties does not appear or none of them appear, or if the reconciliation process fails, the </w:t>
      </w:r>
      <w:r w:rsidRPr="00E40B1F">
        <w:rPr>
          <w:rFonts w:ascii="Times New Roman" w:hAnsi="Times New Roman" w:cs="Times New Roman"/>
          <w:i/>
          <w:sz w:val="24"/>
          <w:szCs w:val="24"/>
        </w:rPr>
        <w:t>Talaq</w:t>
      </w:r>
      <w:r w:rsidRPr="00E40B1F">
        <w:rPr>
          <w:rFonts w:ascii="Times New Roman" w:hAnsi="Times New Roman" w:cs="Times New Roman"/>
          <w:sz w:val="24"/>
          <w:szCs w:val="24"/>
        </w:rPr>
        <w:t>will be effective on expiry of 90 days. And only after the expiry of these 90 days each party may get a certificate/ certified copy of divorce from a Kazi.</w:t>
      </w:r>
    </w:p>
    <w:p w:rsidR="00683656" w:rsidRPr="00E40B1F" w:rsidRDefault="00821795" w:rsidP="00F04037">
      <w:pPr>
        <w:pStyle w:val="Heading1"/>
        <w:rPr>
          <w:i/>
        </w:rPr>
      </w:pPr>
      <w:r w:rsidRPr="00E40B1F">
        <w:t xml:space="preserve">6.5.6 </w:t>
      </w:r>
      <w:r w:rsidR="00D22B3C" w:rsidRPr="00E40B1F">
        <w:t xml:space="preserve">Role of the Arbitration Council in case of </w:t>
      </w:r>
      <w:r w:rsidR="00D22B3C" w:rsidRPr="00E40B1F">
        <w:rPr>
          <w:i/>
        </w:rPr>
        <w:t>Talaq:</w:t>
      </w:r>
    </w:p>
    <w:p w:rsidR="00D22B3C" w:rsidRPr="00E40B1F" w:rsidRDefault="0064563D" w:rsidP="0026637B">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Sub-section (4) of the section 7 of the Muslim Family laws Ordinance, 1961 provides for provision for reconciliation within a period of 30 days from the receipt of the notice by the arbitration council. The purpose of reconciliation is that before making a hasty decision the husband and wife get an opportunity to reconsider. Here lies the role of the arbitration council to undertake pro-active proceedings with a view to reconciliation between the parties. </w:t>
      </w:r>
    </w:p>
    <w:p w:rsidR="00881CBC" w:rsidRPr="00E40B1F" w:rsidRDefault="00881CBC" w:rsidP="0026637B">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lastRenderedPageBreak/>
        <w:t xml:space="preserve">The role of the arbitration council in holding a reconciliation proceeding is very important in view of the fact that one of the object of the Ordinance is to give effect to the sanction of the </w:t>
      </w:r>
      <w:r w:rsidRPr="00E40B1F">
        <w:rPr>
          <w:rFonts w:ascii="Times New Roman" w:hAnsi="Times New Roman" w:cs="Times New Roman"/>
          <w:i/>
          <w:sz w:val="24"/>
          <w:szCs w:val="24"/>
        </w:rPr>
        <w:t>Q</w:t>
      </w:r>
      <w:r w:rsidR="00C942E8" w:rsidRPr="00E40B1F">
        <w:rPr>
          <w:rFonts w:ascii="Times New Roman" w:hAnsi="Times New Roman" w:cs="Times New Roman"/>
          <w:i/>
          <w:sz w:val="24"/>
          <w:szCs w:val="24"/>
        </w:rPr>
        <w:t>uranic</w:t>
      </w:r>
      <w:r w:rsidR="00C942E8" w:rsidRPr="00E40B1F">
        <w:rPr>
          <w:rFonts w:ascii="Times New Roman" w:hAnsi="Times New Roman" w:cs="Times New Roman"/>
          <w:sz w:val="24"/>
          <w:szCs w:val="24"/>
        </w:rPr>
        <w:t xml:space="preserve"> verse.</w:t>
      </w:r>
      <w:r w:rsidR="00817455" w:rsidRPr="00E40B1F">
        <w:rPr>
          <w:rFonts w:ascii="Times New Roman" w:hAnsi="Times New Roman" w:cs="Times New Roman"/>
          <w:sz w:val="24"/>
          <w:szCs w:val="24"/>
        </w:rPr>
        <w:t xml:space="preserve"> This sanction is reinforced by the fact that during the long period of </w:t>
      </w:r>
      <w:r w:rsidR="00817455" w:rsidRPr="00E40B1F">
        <w:rPr>
          <w:rFonts w:ascii="Times New Roman" w:hAnsi="Times New Roman" w:cs="Times New Roman"/>
          <w:i/>
          <w:sz w:val="24"/>
          <w:szCs w:val="24"/>
        </w:rPr>
        <w:t xml:space="preserve">Iddat, </w:t>
      </w:r>
      <w:r w:rsidR="00817455" w:rsidRPr="00E40B1F">
        <w:rPr>
          <w:rFonts w:ascii="Times New Roman" w:hAnsi="Times New Roman" w:cs="Times New Roman"/>
          <w:sz w:val="24"/>
          <w:szCs w:val="24"/>
        </w:rPr>
        <w:t xml:space="preserve"> much of the intensity of the disputes providing the ground for divorce dies down. However, there are shortcoming both in the law and procedure with regard to its inactiveness.</w:t>
      </w:r>
    </w:p>
    <w:p w:rsidR="0053624C" w:rsidRPr="00E40B1F" w:rsidRDefault="00821795" w:rsidP="00F04037">
      <w:pPr>
        <w:pStyle w:val="Heading1"/>
      </w:pPr>
      <w:r w:rsidRPr="00E40B1F">
        <w:t xml:space="preserve">6.5.7 </w:t>
      </w:r>
      <w:r w:rsidR="0053624C" w:rsidRPr="00E40B1F">
        <w:t>Judicial Separation and The Role of the Council:</w:t>
      </w:r>
    </w:p>
    <w:p w:rsidR="0053624C" w:rsidRPr="00E40B1F" w:rsidRDefault="00693FA5" w:rsidP="0026637B">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As mentioned above the provision of arbitration council and its conciliation proceeding applies to all types </w:t>
      </w:r>
      <w:r w:rsidRPr="00E40B1F">
        <w:rPr>
          <w:rFonts w:ascii="Times New Roman" w:hAnsi="Times New Roman" w:cs="Times New Roman"/>
          <w:i/>
          <w:sz w:val="24"/>
          <w:szCs w:val="24"/>
        </w:rPr>
        <w:t>Talaq</w:t>
      </w:r>
      <w:r w:rsidRPr="00E40B1F">
        <w:rPr>
          <w:rFonts w:ascii="Times New Roman" w:hAnsi="Times New Roman" w:cs="Times New Roman"/>
          <w:sz w:val="24"/>
          <w:szCs w:val="24"/>
        </w:rPr>
        <w:t xml:space="preserve">including judicial separation. When a judicial dissolution is effected under the Family Court Ordinance, 1985 the concerned family court has duty imposed by section 23 to send the certified copy of the decree of dissolution of marriage to the Chairman within seven days after the passing of the decree. After receipt of such a certified copy of the decree the procedure of section 7 of the Muslim Family Laws Ordinance will be set in motion and the decree will not be effective until the expiry of 90 days from the receipt of the notice by the Chairman. On receipt of the decree the Chairman shall consider this as notice of divorce and he will issue notice to both the parties for reconciliation. A question may arise in view of section 23 of the Family Courts Ordinance, 1985 and section 7 and 8 of the Muslim Family Laws Ordinance, 1961as to the time when the dissolution of marriage will be effective is it after the expiry of 90 days from the receipt of the notice from the wife when she initiates the suit for dissolution or is it after the expiry of 90 days from the receipt of the certified copy from the court? </w:t>
      </w:r>
      <w:r w:rsidR="00B831CC" w:rsidRPr="00E40B1F">
        <w:rPr>
          <w:rFonts w:ascii="Times New Roman" w:hAnsi="Times New Roman" w:cs="Times New Roman"/>
          <w:sz w:val="24"/>
          <w:szCs w:val="24"/>
        </w:rPr>
        <w:t>The Lahore High Court held in a case after the decree for dissolution has been made by the family court, that court must send a copy of the decree to the Chairman. At the same time it is necess</w:t>
      </w:r>
      <w:r w:rsidR="002A7714" w:rsidRPr="00E40B1F">
        <w:rPr>
          <w:rFonts w:ascii="Times New Roman" w:hAnsi="Times New Roman" w:cs="Times New Roman"/>
          <w:sz w:val="24"/>
          <w:szCs w:val="24"/>
        </w:rPr>
        <w:t>ary for the wife, in whose favo</w:t>
      </w:r>
      <w:r w:rsidR="00B831CC" w:rsidRPr="00E40B1F">
        <w:rPr>
          <w:rFonts w:ascii="Times New Roman" w:hAnsi="Times New Roman" w:cs="Times New Roman"/>
          <w:sz w:val="24"/>
          <w:szCs w:val="24"/>
        </w:rPr>
        <w:t xml:space="preserve">r the decree is passed, to independently inform the Chairman about the decree, and also </w:t>
      </w:r>
      <w:r w:rsidR="002A7714" w:rsidRPr="00E40B1F">
        <w:rPr>
          <w:rFonts w:ascii="Times New Roman" w:hAnsi="Times New Roman" w:cs="Times New Roman"/>
          <w:sz w:val="24"/>
          <w:szCs w:val="24"/>
        </w:rPr>
        <w:t>to send a notice thereof the husband. A</w:t>
      </w:r>
      <w:r w:rsidR="00B831CC" w:rsidRPr="00E40B1F">
        <w:rPr>
          <w:rFonts w:ascii="Times New Roman" w:hAnsi="Times New Roman" w:cs="Times New Roman"/>
          <w:sz w:val="24"/>
          <w:szCs w:val="24"/>
        </w:rPr>
        <w:t xml:space="preserve">n issue </w:t>
      </w:r>
      <w:r w:rsidR="002A7714" w:rsidRPr="00E40B1F">
        <w:rPr>
          <w:rFonts w:ascii="Times New Roman" w:hAnsi="Times New Roman" w:cs="Times New Roman"/>
          <w:sz w:val="24"/>
          <w:szCs w:val="24"/>
        </w:rPr>
        <w:t xml:space="preserve">raised before the court was the effectiveness of the decree of the dissolution of the marriage after a successful reconciliation. The court </w:t>
      </w:r>
      <w:r w:rsidR="00917914" w:rsidRPr="00E40B1F">
        <w:rPr>
          <w:rFonts w:ascii="Times New Roman" w:hAnsi="Times New Roman" w:cs="Times New Roman"/>
          <w:sz w:val="24"/>
          <w:szCs w:val="24"/>
        </w:rPr>
        <w:t xml:space="preserve">held that in an instance of total success of the conciliation, the decree shall be deemed to have been abandoned by the wife. The conciliation will have the effect of compromise and thus avoidance of the decree. In other words, the decree shall have no effect if </w:t>
      </w:r>
      <w:r w:rsidR="00917914" w:rsidRPr="00E40B1F">
        <w:rPr>
          <w:rFonts w:ascii="Times New Roman" w:hAnsi="Times New Roman" w:cs="Times New Roman"/>
          <w:sz w:val="24"/>
          <w:szCs w:val="24"/>
        </w:rPr>
        <w:lastRenderedPageBreak/>
        <w:t xml:space="preserve">within the specified period the reconciliation has been effected between the parties in accordance with the provisions of the Muslim Family Laws Ordinance and rules made thereunder. </w:t>
      </w:r>
    </w:p>
    <w:p w:rsidR="00746071" w:rsidRPr="00E40B1F" w:rsidRDefault="00CE73D7" w:rsidP="00F04037">
      <w:pPr>
        <w:pStyle w:val="Heading1"/>
      </w:pPr>
      <w:r w:rsidRPr="00E40B1F">
        <w:t xml:space="preserve">6.5.8 </w:t>
      </w:r>
      <w:r w:rsidR="00746071" w:rsidRPr="00E40B1F">
        <w:t>Drawbacks of the ADR Mechanism by Arbitration Council:</w:t>
      </w:r>
    </w:p>
    <w:p w:rsidR="00746071" w:rsidRPr="00E40B1F" w:rsidRDefault="00746071" w:rsidP="002A32D8">
      <w:pPr>
        <w:pStyle w:val="ListParagraph"/>
        <w:numPr>
          <w:ilvl w:val="0"/>
          <w:numId w:val="22"/>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The Chairman of Union Parishad and the Arbitration Council are expected to play the role of the conciliator or mediator in real terms in the marital disputes. However, this object of the law is, to some extent, frustrated because of the Chairman’s lack of initiative to arrange for reconciliation or the parties reluctance to reconcile.</w:t>
      </w:r>
    </w:p>
    <w:p w:rsidR="004A6DF0" w:rsidRPr="00E40B1F" w:rsidRDefault="004A6DF0" w:rsidP="002A32D8">
      <w:pPr>
        <w:pStyle w:val="ListParagraph"/>
        <w:numPr>
          <w:ilvl w:val="0"/>
          <w:numId w:val="22"/>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No statistics or data is kept or available with regard to the activities of the arbitration council. As no statistics are available, it is not possible to evaluate the role of  the council objectively- whether it is discharging its role in line with legislative objective or not.</w:t>
      </w:r>
    </w:p>
    <w:p w:rsidR="004A6DF0" w:rsidRPr="00E40B1F" w:rsidRDefault="004A6DF0" w:rsidP="002A32D8">
      <w:pPr>
        <w:pStyle w:val="ListParagraph"/>
        <w:numPr>
          <w:ilvl w:val="0"/>
          <w:numId w:val="22"/>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The Muslim Family Laws Ordinance does not provide any consequence if the Chairman of Union Parishad or the arbitration council does not arrange conciliation between the parties. In practice the Chairman either does it mechanically without commitment or it is forgotten totally in the absence of any initiations by the disputant parties.</w:t>
      </w:r>
    </w:p>
    <w:p w:rsidR="004A6DF0" w:rsidRPr="00E40B1F" w:rsidRDefault="00A8448A" w:rsidP="002A32D8">
      <w:pPr>
        <w:pStyle w:val="ListParagraph"/>
        <w:numPr>
          <w:ilvl w:val="0"/>
          <w:numId w:val="22"/>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The action of the arbitration council is largely reactive and not pro-active at all. When any notice of </w:t>
      </w:r>
      <w:r w:rsidRPr="00E40B1F">
        <w:rPr>
          <w:rFonts w:ascii="Times New Roman" w:hAnsi="Times New Roman" w:cs="Times New Roman"/>
          <w:i/>
          <w:sz w:val="24"/>
          <w:szCs w:val="24"/>
        </w:rPr>
        <w:t>Talaq</w:t>
      </w:r>
      <w:r w:rsidRPr="00E40B1F">
        <w:rPr>
          <w:rFonts w:ascii="Times New Roman" w:hAnsi="Times New Roman" w:cs="Times New Roman"/>
          <w:sz w:val="24"/>
          <w:szCs w:val="24"/>
        </w:rPr>
        <w:t xml:space="preserve">is received by the council, it just discharges its function by </w:t>
      </w:r>
      <w:r w:rsidR="00573FF5" w:rsidRPr="00E40B1F">
        <w:rPr>
          <w:rFonts w:ascii="Times New Roman" w:hAnsi="Times New Roman" w:cs="Times New Roman"/>
          <w:sz w:val="24"/>
          <w:szCs w:val="24"/>
        </w:rPr>
        <w:t>issuing</w:t>
      </w:r>
      <w:r w:rsidRPr="00E40B1F">
        <w:rPr>
          <w:rFonts w:ascii="Times New Roman" w:hAnsi="Times New Roman" w:cs="Times New Roman"/>
          <w:sz w:val="24"/>
          <w:szCs w:val="24"/>
        </w:rPr>
        <w:t xml:space="preserve"> letters of invitation </w:t>
      </w:r>
      <w:r w:rsidR="00573FF5" w:rsidRPr="00E40B1F">
        <w:rPr>
          <w:rFonts w:ascii="Times New Roman" w:hAnsi="Times New Roman" w:cs="Times New Roman"/>
          <w:sz w:val="24"/>
          <w:szCs w:val="24"/>
        </w:rPr>
        <w:t>for</w:t>
      </w:r>
      <w:r w:rsidRPr="00E40B1F">
        <w:rPr>
          <w:rFonts w:ascii="Times New Roman" w:hAnsi="Times New Roman" w:cs="Times New Roman"/>
          <w:sz w:val="24"/>
          <w:szCs w:val="24"/>
        </w:rPr>
        <w:t xml:space="preserve"> reconciliation without undertaking any pro-active activities by way of </w:t>
      </w:r>
      <w:r w:rsidR="00573FF5" w:rsidRPr="00E40B1F">
        <w:rPr>
          <w:rFonts w:ascii="Times New Roman" w:hAnsi="Times New Roman" w:cs="Times New Roman"/>
          <w:sz w:val="24"/>
          <w:szCs w:val="24"/>
        </w:rPr>
        <w:t>counseling</w:t>
      </w:r>
      <w:r w:rsidRPr="00E40B1F">
        <w:rPr>
          <w:rFonts w:ascii="Times New Roman" w:hAnsi="Times New Roman" w:cs="Times New Roman"/>
          <w:sz w:val="24"/>
          <w:szCs w:val="24"/>
        </w:rPr>
        <w:t xml:space="preserve"> and </w:t>
      </w:r>
      <w:r w:rsidR="00573FF5" w:rsidRPr="00E40B1F">
        <w:rPr>
          <w:rFonts w:ascii="Times New Roman" w:hAnsi="Times New Roman" w:cs="Times New Roman"/>
          <w:sz w:val="24"/>
          <w:szCs w:val="24"/>
        </w:rPr>
        <w:t>reconciliation between the parties. This lacunae is frustrating the pious purpose of the law</w:t>
      </w:r>
      <w:r w:rsidR="00573FF5" w:rsidRPr="00E40B1F">
        <w:rPr>
          <w:rFonts w:ascii="Times New Roman" w:hAnsi="Times New Roman" w:cs="Times New Roman"/>
          <w:i/>
          <w:sz w:val="24"/>
          <w:szCs w:val="24"/>
        </w:rPr>
        <w:t>.</w:t>
      </w:r>
    </w:p>
    <w:p w:rsidR="00B9484F" w:rsidRPr="00E40B1F" w:rsidRDefault="00B9484F" w:rsidP="002A32D8">
      <w:pPr>
        <w:pStyle w:val="ListParagraph"/>
        <w:numPr>
          <w:ilvl w:val="0"/>
          <w:numId w:val="22"/>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The arbitration council should e given proper training and instruction with regard to its appropriate role and duties for reconciliation. A researcher suggested that there are some inherent defects in the mechanism of arbitration council. First, the Muslim Family Laws Ordinance, 1961 does not provide any definition of conciliation and guidelines on how to effectuate a conciliation. Second, although the Council is composed of the Chairman and representatives of the parties, the parties have not been given adequate autonomy to make decision. Third, the Council is judgmental </w:t>
      </w:r>
      <w:r w:rsidRPr="00E40B1F">
        <w:rPr>
          <w:rFonts w:ascii="Times New Roman" w:hAnsi="Times New Roman" w:cs="Times New Roman"/>
          <w:sz w:val="24"/>
          <w:szCs w:val="24"/>
        </w:rPr>
        <w:lastRenderedPageBreak/>
        <w:t>and apt to impose their preferred decision on the parties. Fourth, the Chairman of the Council is not given any training on counseling and conciliation. If adequately trained in Muslim personal laws and equipped with the skills of counseling and conciliation, the Arbitration Council could conciliate marital dispute rather efficaciously and positively.</w:t>
      </w:r>
    </w:p>
    <w:p w:rsidR="00530B7A" w:rsidRPr="00E40B1F" w:rsidRDefault="00530B7A" w:rsidP="002A32D8">
      <w:pPr>
        <w:pStyle w:val="ListParagraph"/>
        <w:numPr>
          <w:ilvl w:val="0"/>
          <w:numId w:val="22"/>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There is no enforcement and oversight mechanism under the law for arbitration council. One author comments that it is quite noticeable that though the systems encourage decision making in an informal atmosphere, the legal provision as to enforcement of the decision of the Village Courts are adequately formal. However, for both the Village Courts and the Arbitration Councils, there are no explicit legal provisions as to oversight mechanisms.</w:t>
      </w:r>
    </w:p>
    <w:p w:rsidR="00530B7A" w:rsidRPr="00E40B1F" w:rsidRDefault="009C0F7D" w:rsidP="00F04037">
      <w:pPr>
        <w:pStyle w:val="Heading1"/>
      </w:pPr>
      <w:r w:rsidRPr="00E40B1F">
        <w:t xml:space="preserve">6.5.9 </w:t>
      </w:r>
      <w:r w:rsidR="00F30849" w:rsidRPr="00E40B1F">
        <w:t>Oversight Mechanism and Revision to the Assistant Judge:</w:t>
      </w:r>
    </w:p>
    <w:p w:rsidR="00F30849" w:rsidRPr="00E40B1F" w:rsidRDefault="00F30849" w:rsidP="00F30849">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There is no specific body to monitor the functions of the Arbitration Council except judicial </w:t>
      </w:r>
      <w:r w:rsidR="00F57C3D" w:rsidRPr="00E40B1F">
        <w:rPr>
          <w:rFonts w:ascii="Times New Roman" w:hAnsi="Times New Roman" w:cs="Times New Roman"/>
          <w:sz w:val="24"/>
          <w:szCs w:val="24"/>
        </w:rPr>
        <w:t>supervision</w:t>
      </w:r>
      <w:r w:rsidRPr="00E40B1F">
        <w:rPr>
          <w:rFonts w:ascii="Times New Roman" w:hAnsi="Times New Roman" w:cs="Times New Roman"/>
          <w:sz w:val="24"/>
          <w:szCs w:val="24"/>
        </w:rPr>
        <w:t xml:space="preserve"> by way of revision etc. Sub-rule (2) of rule 4 specifies that if any party to the proceedings before an Arbitration Council considers the Chairman to be interested in favor of the other party, he may apply to the Assistant Judge for the appointment of the different Chairman. Such an application must record the reasons in application, thinks fit, he may appoint any other members of the Union Parishad as Chairman of the Council. The Assistant Judge shall stay the proceedings before the Arbitration Council until he has disposed of such application. </w:t>
      </w:r>
    </w:p>
    <w:p w:rsidR="004A5B1F" w:rsidRPr="00E40B1F" w:rsidRDefault="004A5B1F" w:rsidP="00F30849">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In areas of enforcement and oversight, it is quite noticeable that though the systems encourage decision making in an informal atmosphere, the legal provisions as to enforcement of the decision of the Village Courts are adequately formal. However, for both the Village Courts and the Arbitration Councils, there are no explicit legal provisions as to oversight mechanisms.</w:t>
      </w:r>
    </w:p>
    <w:p w:rsidR="00FE22DA" w:rsidRPr="00E40B1F" w:rsidRDefault="003E20CA" w:rsidP="00F30849">
      <w:pPr>
        <w:spacing w:line="360" w:lineRule="auto"/>
        <w:jc w:val="both"/>
        <w:rPr>
          <w:rFonts w:ascii="Times New Roman" w:hAnsi="Times New Roman" w:cs="Times New Roman"/>
          <w:b/>
          <w:sz w:val="24"/>
          <w:szCs w:val="24"/>
        </w:rPr>
      </w:pPr>
      <w:r w:rsidRPr="00E40B1F">
        <w:rPr>
          <w:rFonts w:ascii="Times New Roman" w:hAnsi="Times New Roman" w:cs="Times New Roman"/>
          <w:b/>
          <w:sz w:val="24"/>
          <w:szCs w:val="24"/>
        </w:rPr>
        <w:t xml:space="preserve">Provisions of Reconciliation: </w:t>
      </w:r>
    </w:p>
    <w:p w:rsidR="003E20CA" w:rsidRPr="00E40B1F" w:rsidRDefault="00F61099" w:rsidP="00F30849">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Two type of reconciliation proceedings are envisaged in the Ordinance: </w:t>
      </w:r>
    </w:p>
    <w:p w:rsidR="00F61099" w:rsidRPr="00E40B1F" w:rsidRDefault="00F61099" w:rsidP="002A32D8">
      <w:pPr>
        <w:pStyle w:val="ListParagraph"/>
        <w:numPr>
          <w:ilvl w:val="0"/>
          <w:numId w:val="23"/>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Pre-trial reconciliation proceeding under section 10; and </w:t>
      </w:r>
    </w:p>
    <w:p w:rsidR="00F61099" w:rsidRPr="00E40B1F" w:rsidRDefault="00F61099" w:rsidP="002A32D8">
      <w:pPr>
        <w:pStyle w:val="ListParagraph"/>
        <w:numPr>
          <w:ilvl w:val="0"/>
          <w:numId w:val="23"/>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lastRenderedPageBreak/>
        <w:t>Post-trial reconciliation proceeding under section 13.</w:t>
      </w:r>
    </w:p>
    <w:p w:rsidR="00F61099" w:rsidRPr="00E40B1F" w:rsidRDefault="00F61099" w:rsidP="00F61099">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Both these modes of reconciliation proceedings are court-annexed ADR.</w:t>
      </w:r>
    </w:p>
    <w:p w:rsidR="00F27754" w:rsidRPr="00E40B1F" w:rsidRDefault="00F04037" w:rsidP="00F04037">
      <w:pPr>
        <w:pStyle w:val="Heading1"/>
      </w:pPr>
      <w:r>
        <w:t>6.6</w:t>
      </w:r>
      <w:r w:rsidR="00F27754" w:rsidRPr="00E40B1F">
        <w:t xml:space="preserve"> ADR Mechanism in the Family Courts Ordinance, 1985:</w:t>
      </w:r>
    </w:p>
    <w:p w:rsidR="00F27754" w:rsidRPr="00E40B1F" w:rsidRDefault="00F27754" w:rsidP="00F27754">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With a view to expedite the resolution of disputes related to family affairs rapidly and effectively, the Family Courts ordinance, 1985 was promulgated. Some family Courts have been established by the Ordinance and these courts has been following the ADR Procedure in dispensing the cases instituted for trial.</w:t>
      </w:r>
    </w:p>
    <w:p w:rsidR="00F27754" w:rsidRPr="00E40B1F" w:rsidRDefault="00F27754" w:rsidP="00F27754">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This Ordinance consists of 26 Sections of which, the following sections provide ADR Procedure as the trial proceedings.</w:t>
      </w:r>
    </w:p>
    <w:p w:rsidR="00F27754" w:rsidRPr="00E40B1F" w:rsidRDefault="00F27754" w:rsidP="00F27754">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Section 10: Pre-Trial Proceedings:</w:t>
      </w:r>
    </w:p>
    <w:p w:rsidR="00F27754" w:rsidRPr="00E40B1F" w:rsidRDefault="00F27754" w:rsidP="002A32D8">
      <w:pPr>
        <w:pStyle w:val="ListParagraph"/>
        <w:numPr>
          <w:ilvl w:val="0"/>
          <w:numId w:val="8"/>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Having filed the written statement by the defendant, the family court shall fix a date ordinarily of not more than 30 days for pre-trail hearing of the suit.</w:t>
      </w:r>
    </w:p>
    <w:p w:rsidR="00F27754" w:rsidRPr="00E40B1F" w:rsidRDefault="00F27754" w:rsidP="002A32D8">
      <w:pPr>
        <w:pStyle w:val="ListParagraph"/>
        <w:numPr>
          <w:ilvl w:val="0"/>
          <w:numId w:val="8"/>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On the date fixed for pre-trial hearing, the court shall examine the plaint, the written statement and documents filed by the parties and shall also, if  it is so deem fit hear the parties.</w:t>
      </w:r>
    </w:p>
    <w:p w:rsidR="00F27754" w:rsidRPr="00E40B1F" w:rsidRDefault="00F27754" w:rsidP="002A32D8">
      <w:pPr>
        <w:pStyle w:val="ListParagraph"/>
        <w:numPr>
          <w:ilvl w:val="0"/>
          <w:numId w:val="8"/>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The Court, at this stage, shall ascertain the points at issue between the parties and attempt to affect a compromise or reconciliation, if this is possible, between the parties.</w:t>
      </w:r>
    </w:p>
    <w:p w:rsidR="00F27754" w:rsidRPr="00E40B1F" w:rsidRDefault="00F27754" w:rsidP="002A32D8">
      <w:pPr>
        <w:pStyle w:val="ListParagraph"/>
        <w:numPr>
          <w:ilvl w:val="0"/>
          <w:numId w:val="8"/>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The Court if no compromise or reconciliation is possible shall frame the issues in the suits and fix a date for hearing evidence (which will not more than 30 days).</w:t>
      </w:r>
    </w:p>
    <w:p w:rsidR="00F27754" w:rsidRPr="00E40B1F" w:rsidRDefault="00F27754" w:rsidP="00F27754">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Section 11: Trial in Camera:</w:t>
      </w:r>
    </w:p>
    <w:p w:rsidR="00F27754" w:rsidRPr="00E40B1F" w:rsidRDefault="00F27754" w:rsidP="002A32D8">
      <w:pPr>
        <w:pStyle w:val="ListParagraph"/>
        <w:numPr>
          <w:ilvl w:val="0"/>
          <w:numId w:val="9"/>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The family Court, if it so deem fit may conduct the whole or part of the trial in camera.</w:t>
      </w:r>
    </w:p>
    <w:p w:rsidR="00F27754" w:rsidRPr="00E40B1F" w:rsidRDefault="00F27754" w:rsidP="002A32D8">
      <w:pPr>
        <w:pStyle w:val="ListParagraph"/>
        <w:numPr>
          <w:ilvl w:val="0"/>
          <w:numId w:val="9"/>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Both parties in suit may request the court to conduct the proceedings of the case in camera.</w:t>
      </w:r>
    </w:p>
    <w:p w:rsidR="00F27754" w:rsidRPr="00E40B1F" w:rsidRDefault="00F27754" w:rsidP="00F27754">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Section 13: Conclusion of Trial:</w:t>
      </w:r>
    </w:p>
    <w:p w:rsidR="00F27754" w:rsidRPr="00E40B1F" w:rsidRDefault="00F27754" w:rsidP="002A32D8">
      <w:pPr>
        <w:pStyle w:val="ListParagraph"/>
        <w:numPr>
          <w:ilvl w:val="0"/>
          <w:numId w:val="10"/>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lastRenderedPageBreak/>
        <w:t>The family court, after the closing of evidence of all parties, shall make another effort to effect a compromise or reconciliation between the parties.</w:t>
      </w:r>
    </w:p>
    <w:p w:rsidR="00F27754" w:rsidRPr="00E40B1F" w:rsidRDefault="00F27754" w:rsidP="002A32D8">
      <w:pPr>
        <w:pStyle w:val="ListParagraph"/>
        <w:numPr>
          <w:ilvl w:val="0"/>
          <w:numId w:val="10"/>
        </w:num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If such compromise or reconciliation is not possible the court shall pronounce judgment (either at once or on some future day not beyond 7 days of which due notice shall be served to the parties or their agents or advocates) and on such judgment, a decree shall be followed. </w:t>
      </w:r>
    </w:p>
    <w:p w:rsidR="00F61099" w:rsidRPr="00E40B1F" w:rsidRDefault="00F61099" w:rsidP="00F61099">
      <w:pPr>
        <w:spacing w:line="360" w:lineRule="auto"/>
        <w:jc w:val="both"/>
        <w:rPr>
          <w:rFonts w:ascii="Times New Roman" w:hAnsi="Times New Roman" w:cs="Times New Roman"/>
          <w:b/>
          <w:sz w:val="24"/>
          <w:szCs w:val="24"/>
        </w:rPr>
      </w:pPr>
      <w:r w:rsidRPr="00E40B1F">
        <w:rPr>
          <w:rFonts w:ascii="Times New Roman" w:hAnsi="Times New Roman" w:cs="Times New Roman"/>
          <w:b/>
          <w:sz w:val="24"/>
          <w:szCs w:val="24"/>
        </w:rPr>
        <w:t>Pre-trial Reconciliation:</w:t>
      </w:r>
    </w:p>
    <w:p w:rsidR="00F61099" w:rsidRPr="00E40B1F" w:rsidRDefault="00F61099" w:rsidP="00F61099">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Section 10 of the Ordinance provides for reconciliation. According to section 10 after the written statement is filed, the Family Court shall fix a date not more than 30 days later for a pre-trail hearing of the suit. In that pre-trial hearing, the Family Court will attempt to effect a compromise or reconciliation between the parties after examining the plaint, written statement, summary evidence and documents under section 10(3).</w:t>
      </w:r>
    </w:p>
    <w:p w:rsidR="0001611B" w:rsidRPr="00E40B1F" w:rsidRDefault="0001611B" w:rsidP="00F61099">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On conclusion of the trial, another attempt is made to effect a compromise or reconciliation between the parties before the pronouncement of the judgment (section 13). Thus the actual intention of the legislature seems to be that the Family Courts should act as conciliators and mediators for the reconciliation between the parties so that the couple may have a happy conjugal life.</w:t>
      </w:r>
      <w:r w:rsidR="00CB0797" w:rsidRPr="00E40B1F">
        <w:rPr>
          <w:rStyle w:val="FootnoteReference"/>
          <w:rFonts w:ascii="Times New Roman" w:hAnsi="Times New Roman" w:cs="Times New Roman"/>
          <w:sz w:val="24"/>
          <w:szCs w:val="24"/>
        </w:rPr>
        <w:footnoteReference w:id="71"/>
      </w:r>
    </w:p>
    <w:p w:rsidR="00BB179D" w:rsidRPr="00625422" w:rsidRDefault="004407B0" w:rsidP="003E25D8">
      <w:pPr>
        <w:pStyle w:val="Heading1"/>
      </w:pPr>
      <w:r w:rsidRPr="00625422">
        <w:t xml:space="preserve">7.1 </w:t>
      </w:r>
      <w:r w:rsidR="00AC0B95" w:rsidRPr="00625422">
        <w:t>Problem of Properly Implement ADR in Bangladesh:</w:t>
      </w:r>
    </w:p>
    <w:p w:rsidR="00BB179D" w:rsidRPr="00E40B1F" w:rsidRDefault="00BB179D" w:rsidP="00181D3C">
      <w:pPr>
        <w:spacing w:after="0" w:line="360" w:lineRule="auto"/>
        <w:jc w:val="both"/>
        <w:rPr>
          <w:rFonts w:ascii="Times New Roman" w:hAnsi="Times New Roman" w:cs="Times New Roman"/>
          <w:sz w:val="24"/>
          <w:szCs w:val="24"/>
        </w:rPr>
      </w:pPr>
    </w:p>
    <w:p w:rsidR="00BB179D" w:rsidRPr="00E40B1F" w:rsidRDefault="00BB179D" w:rsidP="00181D3C">
      <w:pPr>
        <w:spacing w:after="0"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A dispute resolution outside of courts is not new in Bangladesh; non-judicial and indigenous methods have been used by the societies for a very long time. But the main problem is that there is no uniform ADR law in Bangladesh. </w:t>
      </w:r>
    </w:p>
    <w:p w:rsidR="00181D3C" w:rsidRPr="00E40B1F" w:rsidRDefault="00964DD7" w:rsidP="002A32D8">
      <w:pPr>
        <w:pStyle w:val="ListParagraph"/>
        <w:numPr>
          <w:ilvl w:val="0"/>
          <w:numId w:val="25"/>
        </w:numPr>
        <w:spacing w:after="0" w:line="360" w:lineRule="auto"/>
        <w:jc w:val="both"/>
        <w:rPr>
          <w:rFonts w:ascii="Times New Roman" w:hAnsi="Times New Roman" w:cs="Times New Roman"/>
          <w:b/>
          <w:sz w:val="24"/>
          <w:szCs w:val="24"/>
        </w:rPr>
      </w:pPr>
      <w:r w:rsidRPr="00E40B1F">
        <w:rPr>
          <w:rFonts w:ascii="Times New Roman" w:hAnsi="Times New Roman" w:cs="Times New Roman"/>
          <w:b/>
          <w:sz w:val="24"/>
          <w:szCs w:val="24"/>
        </w:rPr>
        <w:t>Poor knowledge about the provision of ADR:</w:t>
      </w:r>
    </w:p>
    <w:p w:rsidR="00964DD7" w:rsidRPr="00E40B1F" w:rsidRDefault="00964DD7" w:rsidP="00964DD7">
      <w:pPr>
        <w:pStyle w:val="ListParagraph"/>
        <w:spacing w:after="0"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A large number of people do not know about the provision of ADR. About 36% of them found have no idea about ADR. Even some judges (about 6%) and also a large number of </w:t>
      </w:r>
      <w:r w:rsidRPr="00E40B1F">
        <w:rPr>
          <w:rFonts w:ascii="Times New Roman" w:hAnsi="Times New Roman" w:cs="Times New Roman"/>
          <w:sz w:val="24"/>
          <w:szCs w:val="24"/>
        </w:rPr>
        <w:lastRenderedPageBreak/>
        <w:t>advocates (about 22%) do not know about ADR. Though the laws relating to ADR was incorporated in Civil Procedure Code in the year of 2003 by still most of the litigants (about 83) do not know about the provision even after seven years. It is further found that about 20% court staffs, 30% advocates clerks, 25% NGO officials, 85% local leaders and 60% journalists also do not know about the provision of ADR. So the ignorance of all categories of people is the main cause for unsuccessful ADR.</w:t>
      </w:r>
    </w:p>
    <w:p w:rsidR="00964DD7" w:rsidRPr="00E40B1F" w:rsidRDefault="00964DD7" w:rsidP="002A32D8">
      <w:pPr>
        <w:pStyle w:val="ListParagraph"/>
        <w:numPr>
          <w:ilvl w:val="0"/>
          <w:numId w:val="25"/>
        </w:numPr>
        <w:spacing w:after="0" w:line="360" w:lineRule="auto"/>
        <w:jc w:val="both"/>
        <w:rPr>
          <w:rFonts w:ascii="Times New Roman" w:hAnsi="Times New Roman" w:cs="Times New Roman"/>
          <w:b/>
          <w:sz w:val="24"/>
          <w:szCs w:val="24"/>
        </w:rPr>
      </w:pPr>
      <w:r w:rsidRPr="00E40B1F">
        <w:rPr>
          <w:rFonts w:ascii="Times New Roman" w:hAnsi="Times New Roman" w:cs="Times New Roman"/>
          <w:b/>
          <w:sz w:val="24"/>
          <w:szCs w:val="24"/>
        </w:rPr>
        <w:t>Not giving the idea by the Advocates or by their clerks:</w:t>
      </w:r>
    </w:p>
    <w:p w:rsidR="00964DD7" w:rsidRPr="00E40B1F" w:rsidRDefault="00B70A19" w:rsidP="00964DD7">
      <w:pPr>
        <w:pStyle w:val="ListParagraph"/>
        <w:spacing w:after="0"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The Advocates usually think that ADR is not a suitable alternative of litigation and almost all of them think that ADR may effect negatively upon their income. So, they do not feel interest to settle their cases through ADR at the same time they also do not encourage the litigant people to take the opportunity of ADR. Sometimes they give adverse idea about it. For that about ADR by the concern Advocates and Advocates </w:t>
      </w:r>
      <w:r w:rsidR="000D11F5" w:rsidRPr="00E40B1F">
        <w:rPr>
          <w:rFonts w:ascii="Times New Roman" w:hAnsi="Times New Roman" w:cs="Times New Roman"/>
          <w:sz w:val="24"/>
          <w:szCs w:val="24"/>
        </w:rPr>
        <w:t>clerks are</w:t>
      </w:r>
      <w:r w:rsidRPr="00E40B1F">
        <w:rPr>
          <w:rFonts w:ascii="Times New Roman" w:hAnsi="Times New Roman" w:cs="Times New Roman"/>
          <w:sz w:val="24"/>
          <w:szCs w:val="24"/>
        </w:rPr>
        <w:t xml:space="preserve"> another important reason for non-success of ADR.</w:t>
      </w:r>
    </w:p>
    <w:p w:rsidR="00B47C3B" w:rsidRPr="00E40B1F" w:rsidRDefault="00B47C3B" w:rsidP="002A32D8">
      <w:pPr>
        <w:pStyle w:val="ListParagraph"/>
        <w:numPr>
          <w:ilvl w:val="0"/>
          <w:numId w:val="25"/>
        </w:numPr>
        <w:spacing w:after="0" w:line="360" w:lineRule="auto"/>
        <w:jc w:val="both"/>
        <w:rPr>
          <w:rFonts w:ascii="Times New Roman" w:hAnsi="Times New Roman" w:cs="Times New Roman"/>
          <w:b/>
          <w:sz w:val="24"/>
          <w:szCs w:val="24"/>
        </w:rPr>
      </w:pPr>
      <w:r w:rsidRPr="00E40B1F">
        <w:rPr>
          <w:rFonts w:ascii="Times New Roman" w:hAnsi="Times New Roman" w:cs="Times New Roman"/>
          <w:b/>
          <w:sz w:val="24"/>
          <w:szCs w:val="24"/>
        </w:rPr>
        <w:t>Tendency to harass the other party:</w:t>
      </w:r>
    </w:p>
    <w:p w:rsidR="00B47C3B" w:rsidRPr="00E40B1F" w:rsidRDefault="00B47C3B" w:rsidP="00B47C3B">
      <w:pPr>
        <w:pStyle w:val="ListParagraph"/>
        <w:spacing w:after="0" w:line="360" w:lineRule="auto"/>
        <w:jc w:val="both"/>
        <w:rPr>
          <w:rFonts w:ascii="Times New Roman" w:hAnsi="Times New Roman" w:cs="Times New Roman"/>
          <w:sz w:val="24"/>
          <w:szCs w:val="24"/>
        </w:rPr>
      </w:pPr>
      <w:r w:rsidRPr="00E40B1F">
        <w:rPr>
          <w:rFonts w:ascii="Times New Roman" w:hAnsi="Times New Roman" w:cs="Times New Roman"/>
          <w:sz w:val="24"/>
          <w:szCs w:val="24"/>
        </w:rPr>
        <w:t>Harassment in court is a common phenomenon continuing form the existence of the court. It is one of the characteristics of adversarial system of trial.</w:t>
      </w:r>
    </w:p>
    <w:p w:rsidR="000D11F5" w:rsidRPr="00E40B1F" w:rsidRDefault="000D11F5" w:rsidP="002A32D8">
      <w:pPr>
        <w:pStyle w:val="ListParagraph"/>
        <w:numPr>
          <w:ilvl w:val="0"/>
          <w:numId w:val="25"/>
        </w:numPr>
        <w:spacing w:after="0" w:line="360" w:lineRule="auto"/>
        <w:jc w:val="both"/>
        <w:rPr>
          <w:rFonts w:ascii="Times New Roman" w:hAnsi="Times New Roman" w:cs="Times New Roman"/>
          <w:b/>
          <w:sz w:val="24"/>
          <w:szCs w:val="24"/>
        </w:rPr>
      </w:pPr>
      <w:r w:rsidRPr="00E40B1F">
        <w:rPr>
          <w:rFonts w:ascii="Times New Roman" w:hAnsi="Times New Roman" w:cs="Times New Roman"/>
          <w:b/>
          <w:sz w:val="24"/>
          <w:szCs w:val="24"/>
        </w:rPr>
        <w:t>Courts Role is not sufficient enough to guide the parties:</w:t>
      </w:r>
    </w:p>
    <w:p w:rsidR="000D11F5" w:rsidRPr="00E40B1F" w:rsidRDefault="000D11F5" w:rsidP="000D11F5">
      <w:pPr>
        <w:pStyle w:val="ListParagraph"/>
        <w:spacing w:after="0"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Though the judges ought to take the most interventionist role to </w:t>
      </w:r>
      <w:r w:rsidR="00B47C3B" w:rsidRPr="00E40B1F">
        <w:rPr>
          <w:rFonts w:ascii="Times New Roman" w:hAnsi="Times New Roman" w:cs="Times New Roman"/>
          <w:sz w:val="24"/>
          <w:szCs w:val="24"/>
        </w:rPr>
        <w:t>promote ADR but it has been found that the majority of judges did not used to encourage the parties to take the advantages of ADR.</w:t>
      </w:r>
    </w:p>
    <w:p w:rsidR="00B47C3B" w:rsidRPr="00E40B1F" w:rsidRDefault="00B47C3B" w:rsidP="002A32D8">
      <w:pPr>
        <w:pStyle w:val="ListParagraph"/>
        <w:numPr>
          <w:ilvl w:val="0"/>
          <w:numId w:val="25"/>
        </w:numPr>
        <w:spacing w:after="0" w:line="360" w:lineRule="auto"/>
        <w:jc w:val="both"/>
        <w:rPr>
          <w:rFonts w:ascii="Times New Roman" w:hAnsi="Times New Roman" w:cs="Times New Roman"/>
          <w:b/>
          <w:sz w:val="24"/>
          <w:szCs w:val="24"/>
        </w:rPr>
      </w:pPr>
      <w:r w:rsidRPr="00E40B1F">
        <w:rPr>
          <w:rFonts w:ascii="Times New Roman" w:hAnsi="Times New Roman" w:cs="Times New Roman"/>
          <w:b/>
          <w:sz w:val="24"/>
          <w:szCs w:val="24"/>
        </w:rPr>
        <w:t>The weak party of the case always tries to hang the case:</w:t>
      </w:r>
    </w:p>
    <w:p w:rsidR="00B47C3B" w:rsidRPr="00E40B1F" w:rsidRDefault="00B47C3B" w:rsidP="00B47C3B">
      <w:pPr>
        <w:pStyle w:val="ListParagraph"/>
        <w:spacing w:after="0" w:line="360" w:lineRule="auto"/>
        <w:jc w:val="both"/>
        <w:rPr>
          <w:rFonts w:ascii="Times New Roman" w:hAnsi="Times New Roman" w:cs="Times New Roman"/>
          <w:sz w:val="24"/>
          <w:szCs w:val="24"/>
        </w:rPr>
      </w:pPr>
      <w:r w:rsidRPr="00E40B1F">
        <w:rPr>
          <w:rFonts w:ascii="Times New Roman" w:hAnsi="Times New Roman" w:cs="Times New Roman"/>
          <w:sz w:val="24"/>
          <w:szCs w:val="24"/>
        </w:rPr>
        <w:t>Some weak party of a case always tries to hang the case. In many cases if the weak party somehow possess the suit lands he tries to hang the case and does not want to sit for compromise.</w:t>
      </w:r>
    </w:p>
    <w:p w:rsidR="00DB6051" w:rsidRPr="00E40B1F" w:rsidRDefault="00DB6051" w:rsidP="002A32D8">
      <w:pPr>
        <w:pStyle w:val="ListParagraph"/>
        <w:numPr>
          <w:ilvl w:val="0"/>
          <w:numId w:val="25"/>
        </w:numPr>
        <w:spacing w:after="0" w:line="360" w:lineRule="auto"/>
        <w:jc w:val="both"/>
        <w:rPr>
          <w:rFonts w:ascii="Times New Roman" w:hAnsi="Times New Roman" w:cs="Times New Roman"/>
          <w:b/>
          <w:sz w:val="24"/>
          <w:szCs w:val="24"/>
        </w:rPr>
      </w:pPr>
      <w:r w:rsidRPr="00E40B1F">
        <w:rPr>
          <w:rFonts w:ascii="Times New Roman" w:hAnsi="Times New Roman" w:cs="Times New Roman"/>
          <w:b/>
          <w:sz w:val="24"/>
          <w:szCs w:val="24"/>
        </w:rPr>
        <w:t>Ego problem among the litigants:</w:t>
      </w:r>
    </w:p>
    <w:p w:rsidR="00DB6051" w:rsidRPr="00E40B1F" w:rsidRDefault="00DB6051" w:rsidP="00DB6051">
      <w:pPr>
        <w:pStyle w:val="ListParagraph"/>
        <w:spacing w:after="0"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Dispute is not only a disagreement between the parties but also sometimes a matter of prestige between two families, two races, two groups or may be between two villages. Sometimes a very simple problem turns into very big prestigious issue and when a dispute turned into a prestige matter then the parties do not want to settle that matter amicably on compromise though the matter is so little or so simple. For that reason ego </w:t>
      </w:r>
      <w:r w:rsidRPr="00E40B1F">
        <w:rPr>
          <w:rFonts w:ascii="Times New Roman" w:hAnsi="Times New Roman" w:cs="Times New Roman"/>
          <w:sz w:val="24"/>
          <w:szCs w:val="24"/>
        </w:rPr>
        <w:lastRenderedPageBreak/>
        <w:t xml:space="preserve">problem among the litigant people is a significant cause for the failure of mediation </w:t>
      </w:r>
      <w:r w:rsidR="001562D0" w:rsidRPr="00E40B1F">
        <w:rPr>
          <w:rFonts w:ascii="Times New Roman" w:hAnsi="Times New Roman" w:cs="Times New Roman"/>
          <w:sz w:val="24"/>
          <w:szCs w:val="24"/>
        </w:rPr>
        <w:t>proceeding</w:t>
      </w:r>
      <w:r w:rsidRPr="00E40B1F">
        <w:rPr>
          <w:rFonts w:ascii="Times New Roman" w:hAnsi="Times New Roman" w:cs="Times New Roman"/>
          <w:sz w:val="24"/>
          <w:szCs w:val="24"/>
        </w:rPr>
        <w:t>.</w:t>
      </w:r>
    </w:p>
    <w:p w:rsidR="00030411" w:rsidRPr="00E40B1F" w:rsidRDefault="00030411" w:rsidP="002A32D8">
      <w:pPr>
        <w:pStyle w:val="ListParagraph"/>
        <w:numPr>
          <w:ilvl w:val="0"/>
          <w:numId w:val="25"/>
        </w:numPr>
        <w:spacing w:after="0" w:line="360" w:lineRule="auto"/>
        <w:jc w:val="both"/>
        <w:rPr>
          <w:rFonts w:ascii="Times New Roman" w:hAnsi="Times New Roman" w:cs="Times New Roman"/>
          <w:b/>
          <w:sz w:val="24"/>
          <w:szCs w:val="24"/>
        </w:rPr>
      </w:pPr>
      <w:r w:rsidRPr="00E40B1F">
        <w:rPr>
          <w:rFonts w:ascii="Times New Roman" w:hAnsi="Times New Roman" w:cs="Times New Roman"/>
          <w:b/>
          <w:sz w:val="24"/>
          <w:szCs w:val="24"/>
        </w:rPr>
        <w:t>Influence of a third party:</w:t>
      </w:r>
    </w:p>
    <w:p w:rsidR="00030411" w:rsidRPr="00E40B1F" w:rsidRDefault="00030411" w:rsidP="00030411">
      <w:pPr>
        <w:pStyle w:val="ListParagraph"/>
        <w:spacing w:after="0"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A large number of respondents opined that in mediation process sometimes both the parties agree in a particular point but when a third party (usually a relative or friend or a person belonging the same race of the parties) involves into the matter the mediation process is interrupted and the parties to the suit do not want to compromise the matter in the changed situation. Some judges said during interview that the parties sometimes fully agreed to settle their matter but when they go to their house, hearing </w:t>
      </w:r>
      <w:r w:rsidR="00932EAE" w:rsidRPr="00E40B1F">
        <w:rPr>
          <w:rFonts w:ascii="Times New Roman" w:hAnsi="Times New Roman" w:cs="Times New Roman"/>
          <w:sz w:val="24"/>
          <w:szCs w:val="24"/>
        </w:rPr>
        <w:t>unfavorable</w:t>
      </w:r>
      <w:r w:rsidRPr="00E40B1F">
        <w:rPr>
          <w:rFonts w:ascii="Times New Roman" w:hAnsi="Times New Roman" w:cs="Times New Roman"/>
          <w:sz w:val="24"/>
          <w:szCs w:val="24"/>
        </w:rPr>
        <w:t xml:space="preserve"> criticism from the third party, they become unwilling to settle their case. As a result, the mediation processes en in a failure.</w:t>
      </w:r>
    </w:p>
    <w:p w:rsidR="008D516E" w:rsidRPr="00E40B1F" w:rsidRDefault="008D516E" w:rsidP="002A32D8">
      <w:pPr>
        <w:pStyle w:val="ListParagraph"/>
        <w:numPr>
          <w:ilvl w:val="0"/>
          <w:numId w:val="25"/>
        </w:numPr>
        <w:spacing w:after="0" w:line="360" w:lineRule="auto"/>
        <w:jc w:val="both"/>
        <w:rPr>
          <w:rFonts w:ascii="Times New Roman" w:hAnsi="Times New Roman" w:cs="Times New Roman"/>
          <w:b/>
          <w:sz w:val="24"/>
          <w:szCs w:val="24"/>
        </w:rPr>
      </w:pPr>
      <w:r w:rsidRPr="00E40B1F">
        <w:rPr>
          <w:rFonts w:ascii="Times New Roman" w:hAnsi="Times New Roman" w:cs="Times New Roman"/>
          <w:b/>
          <w:sz w:val="24"/>
          <w:szCs w:val="24"/>
        </w:rPr>
        <w:t>Involvement of ‘Touts’:</w:t>
      </w:r>
    </w:p>
    <w:p w:rsidR="008D516E" w:rsidRPr="00E40B1F" w:rsidRDefault="00932EAE" w:rsidP="008D516E">
      <w:pPr>
        <w:pStyle w:val="ListParagraph"/>
        <w:spacing w:after="0" w:line="360" w:lineRule="auto"/>
        <w:jc w:val="both"/>
        <w:rPr>
          <w:rFonts w:ascii="Times New Roman" w:hAnsi="Times New Roman" w:cs="Times New Roman"/>
          <w:sz w:val="24"/>
          <w:szCs w:val="24"/>
        </w:rPr>
      </w:pPr>
      <w:r w:rsidRPr="00E40B1F">
        <w:rPr>
          <w:rFonts w:ascii="Times New Roman" w:hAnsi="Times New Roman" w:cs="Times New Roman"/>
          <w:sz w:val="24"/>
          <w:szCs w:val="24"/>
        </w:rPr>
        <w:t>Majority of the respondents opined that in every court compound a large number of touts always try to influence the litigant people to do as per their advice. By doing so, they earn money exploiting the poor, distress, ignorance and unaware litigant people. If a case settles through mediation, then the touts get not profit. So the touts never suggest any litigant to take the advantage to settle his case through ADR. If any litigant wants to take such advantage, the touts give adverse idea. This way the touts hinder the process of ADR.</w:t>
      </w:r>
    </w:p>
    <w:p w:rsidR="006B31C1" w:rsidRPr="00E40B1F" w:rsidRDefault="006B31C1" w:rsidP="00181D3C">
      <w:pPr>
        <w:spacing w:after="0" w:line="360" w:lineRule="auto"/>
        <w:jc w:val="both"/>
        <w:rPr>
          <w:rFonts w:ascii="Times New Roman" w:hAnsi="Times New Roman" w:cs="Times New Roman"/>
          <w:sz w:val="24"/>
          <w:szCs w:val="24"/>
        </w:rPr>
      </w:pPr>
    </w:p>
    <w:p w:rsidR="00427450" w:rsidRPr="003E25D8" w:rsidRDefault="00EA5485" w:rsidP="003E25D8">
      <w:pPr>
        <w:pStyle w:val="Heading1"/>
        <w:rPr>
          <w:rStyle w:val="Strong"/>
          <w:b/>
          <w:bCs/>
        </w:rPr>
      </w:pPr>
      <w:r w:rsidRPr="003E25D8">
        <w:rPr>
          <w:rStyle w:val="Strong"/>
          <w:b/>
          <w:bCs/>
        </w:rPr>
        <w:t xml:space="preserve">7.2 </w:t>
      </w:r>
      <w:r w:rsidR="00427450" w:rsidRPr="003E25D8">
        <w:rPr>
          <w:rStyle w:val="Strong"/>
          <w:b/>
          <w:bCs/>
        </w:rPr>
        <w:t>Suggestion for ADR to make more effective:</w:t>
      </w:r>
    </w:p>
    <w:p w:rsidR="005021A9" w:rsidRPr="00E40B1F" w:rsidRDefault="005021A9" w:rsidP="00427450">
      <w:pPr>
        <w:spacing w:after="0" w:line="360" w:lineRule="auto"/>
        <w:rPr>
          <w:rFonts w:ascii="Times New Roman" w:hAnsi="Times New Roman" w:cs="Times New Roman"/>
          <w:color w:val="000000" w:themeColor="text1"/>
          <w:sz w:val="24"/>
          <w:szCs w:val="24"/>
          <w:shd w:val="clear" w:color="auto" w:fill="FFFFFF"/>
        </w:rPr>
      </w:pPr>
      <w:r w:rsidRPr="00E40B1F">
        <w:rPr>
          <w:rFonts w:ascii="Times New Roman" w:hAnsi="Times New Roman" w:cs="Times New Roman"/>
          <w:color w:val="000000" w:themeColor="text1"/>
          <w:sz w:val="24"/>
          <w:szCs w:val="24"/>
          <w:shd w:val="clear" w:color="auto" w:fill="FFFFFF"/>
        </w:rPr>
        <w:t>It is beyond doubt that, the present problem in the Judiciary systems is increasing and it is not possible to resolve all problem and disputes in one night. So, to resolve increasing disputes in Bangladesh we have to emphasis on the establishment of ADR. T</w:t>
      </w:r>
      <w:r w:rsidR="00427450" w:rsidRPr="00E40B1F">
        <w:rPr>
          <w:rFonts w:ascii="Times New Roman" w:hAnsi="Times New Roman" w:cs="Times New Roman"/>
          <w:color w:val="000000" w:themeColor="text1"/>
          <w:sz w:val="24"/>
          <w:szCs w:val="24"/>
          <w:shd w:val="clear" w:color="auto" w:fill="FFFFFF"/>
        </w:rPr>
        <w:t xml:space="preserve">o make ADR more effective, extensive, and pro-active, coordination is needed among different agencies. </w:t>
      </w:r>
    </w:p>
    <w:p w:rsidR="00CB4BD1" w:rsidRPr="00E40B1F" w:rsidRDefault="005021A9" w:rsidP="00C35DAC">
      <w:pPr>
        <w:spacing w:after="0" w:line="360" w:lineRule="auto"/>
        <w:rPr>
          <w:rFonts w:ascii="Times New Roman" w:hAnsi="Times New Roman" w:cs="Times New Roman"/>
          <w:color w:val="000000" w:themeColor="text1"/>
          <w:sz w:val="24"/>
          <w:szCs w:val="24"/>
        </w:rPr>
      </w:pPr>
      <w:r w:rsidRPr="00E40B1F">
        <w:rPr>
          <w:rFonts w:ascii="Times New Roman" w:hAnsi="Times New Roman" w:cs="Times New Roman"/>
          <w:color w:val="000000" w:themeColor="text1"/>
          <w:sz w:val="24"/>
          <w:szCs w:val="24"/>
          <w:shd w:val="clear" w:color="auto" w:fill="FFFFFF"/>
        </w:rPr>
        <w:t>Some o</w:t>
      </w:r>
      <w:r w:rsidR="00427450" w:rsidRPr="00E40B1F">
        <w:rPr>
          <w:rFonts w:ascii="Times New Roman" w:hAnsi="Times New Roman" w:cs="Times New Roman"/>
          <w:color w:val="000000" w:themeColor="text1"/>
          <w:sz w:val="24"/>
          <w:szCs w:val="24"/>
          <w:shd w:val="clear" w:color="auto" w:fill="FFFFFF"/>
        </w:rPr>
        <w:t>ther initiatives</w:t>
      </w:r>
      <w:r w:rsidR="00CB4BD1" w:rsidRPr="00E40B1F">
        <w:rPr>
          <w:rFonts w:ascii="Times New Roman" w:hAnsi="Times New Roman" w:cs="Times New Roman"/>
          <w:color w:val="000000" w:themeColor="text1"/>
          <w:sz w:val="24"/>
          <w:szCs w:val="24"/>
          <w:shd w:val="clear" w:color="auto" w:fill="FFFFFF"/>
        </w:rPr>
        <w:t>need</w:t>
      </w:r>
      <w:r w:rsidRPr="00E40B1F">
        <w:rPr>
          <w:rFonts w:ascii="Times New Roman" w:hAnsi="Times New Roman" w:cs="Times New Roman"/>
          <w:color w:val="000000" w:themeColor="text1"/>
          <w:sz w:val="24"/>
          <w:szCs w:val="24"/>
          <w:shd w:val="clear" w:color="auto" w:fill="FFFFFF"/>
        </w:rPr>
        <w:t xml:space="preserve"> to be taken, which</w:t>
      </w:r>
      <w:r w:rsidR="00427450" w:rsidRPr="00E40B1F">
        <w:rPr>
          <w:rFonts w:ascii="Times New Roman" w:hAnsi="Times New Roman" w:cs="Times New Roman"/>
          <w:color w:val="000000" w:themeColor="text1"/>
          <w:sz w:val="24"/>
          <w:szCs w:val="24"/>
          <w:shd w:val="clear" w:color="auto" w:fill="FFFFFF"/>
        </w:rPr>
        <w:t xml:space="preserve"> are given below:</w:t>
      </w:r>
      <w:r w:rsidR="00427450" w:rsidRPr="00E40B1F">
        <w:rPr>
          <w:rFonts w:ascii="Times New Roman" w:hAnsi="Times New Roman" w:cs="Times New Roman"/>
          <w:color w:val="000000" w:themeColor="text1"/>
          <w:sz w:val="24"/>
          <w:szCs w:val="24"/>
        </w:rPr>
        <w:br/>
      </w:r>
      <w:r w:rsidR="00427450" w:rsidRPr="00E40B1F">
        <w:rPr>
          <w:rFonts w:ascii="Times New Roman" w:hAnsi="Times New Roman" w:cs="Times New Roman"/>
          <w:color w:val="000000" w:themeColor="text1"/>
          <w:sz w:val="24"/>
          <w:szCs w:val="24"/>
          <w:shd w:val="clear" w:color="auto" w:fill="FFFFFF"/>
        </w:rPr>
        <w:t>Creating</w:t>
      </w:r>
      <w:r w:rsidR="00CB4BD1" w:rsidRPr="00E40B1F">
        <w:rPr>
          <w:rFonts w:ascii="Times New Roman" w:hAnsi="Times New Roman" w:cs="Times New Roman"/>
          <w:color w:val="000000" w:themeColor="text1"/>
          <w:sz w:val="24"/>
          <w:szCs w:val="24"/>
          <w:shd w:val="clear" w:color="auto" w:fill="FFFFFF"/>
        </w:rPr>
        <w:t xml:space="preserve"> social awareness about ADR among the people;</w:t>
      </w:r>
    </w:p>
    <w:p w:rsidR="00CB4BD1" w:rsidRPr="00E40B1F" w:rsidRDefault="00427450" w:rsidP="002A32D8">
      <w:pPr>
        <w:pStyle w:val="ListParagraph"/>
        <w:numPr>
          <w:ilvl w:val="0"/>
          <w:numId w:val="26"/>
        </w:numPr>
        <w:spacing w:after="0" w:line="360" w:lineRule="auto"/>
        <w:rPr>
          <w:rFonts w:ascii="Times New Roman" w:hAnsi="Times New Roman" w:cs="Times New Roman"/>
          <w:color w:val="000000" w:themeColor="text1"/>
          <w:sz w:val="24"/>
          <w:szCs w:val="24"/>
        </w:rPr>
      </w:pPr>
      <w:r w:rsidRPr="00E40B1F">
        <w:rPr>
          <w:rFonts w:ascii="Times New Roman" w:hAnsi="Times New Roman" w:cs="Times New Roman"/>
          <w:color w:val="000000" w:themeColor="text1"/>
          <w:sz w:val="24"/>
          <w:szCs w:val="24"/>
          <w:shd w:val="clear" w:color="auto" w:fill="FFFFFF"/>
        </w:rPr>
        <w:t>Make ADR mandatory in some specific law like (family dispute)</w:t>
      </w:r>
      <w:r w:rsidR="00CB4BD1" w:rsidRPr="00E40B1F">
        <w:rPr>
          <w:rFonts w:ascii="Times New Roman" w:hAnsi="Times New Roman" w:cs="Times New Roman"/>
          <w:color w:val="000000" w:themeColor="text1"/>
          <w:sz w:val="24"/>
          <w:szCs w:val="24"/>
          <w:shd w:val="clear" w:color="auto" w:fill="FFFFFF"/>
        </w:rPr>
        <w:t>;</w:t>
      </w:r>
    </w:p>
    <w:p w:rsidR="00A85E99" w:rsidRPr="00E40B1F" w:rsidRDefault="00A85E99" w:rsidP="002A32D8">
      <w:pPr>
        <w:pStyle w:val="ListParagraph"/>
        <w:numPr>
          <w:ilvl w:val="0"/>
          <w:numId w:val="26"/>
        </w:numPr>
        <w:spacing w:after="0" w:line="360" w:lineRule="auto"/>
        <w:rPr>
          <w:rFonts w:ascii="Times New Roman" w:hAnsi="Times New Roman" w:cs="Times New Roman"/>
          <w:color w:val="000000" w:themeColor="text1"/>
          <w:sz w:val="24"/>
          <w:szCs w:val="24"/>
        </w:rPr>
      </w:pPr>
      <w:r w:rsidRPr="00E40B1F">
        <w:rPr>
          <w:rFonts w:ascii="Times New Roman" w:hAnsi="Times New Roman" w:cs="Times New Roman"/>
          <w:color w:val="000000" w:themeColor="text1"/>
          <w:sz w:val="24"/>
          <w:szCs w:val="24"/>
          <w:shd w:val="clear" w:color="auto" w:fill="FFFFFF"/>
        </w:rPr>
        <w:lastRenderedPageBreak/>
        <w:t>Emphasis to utilize ‘Emotional Intelligence’ to mediate in ADR;</w:t>
      </w:r>
    </w:p>
    <w:p w:rsidR="00A85E99" w:rsidRPr="00E40B1F" w:rsidRDefault="00A85E99" w:rsidP="002A32D8">
      <w:pPr>
        <w:pStyle w:val="ListParagraph"/>
        <w:numPr>
          <w:ilvl w:val="0"/>
          <w:numId w:val="26"/>
        </w:numPr>
        <w:spacing w:after="0" w:line="360" w:lineRule="auto"/>
        <w:rPr>
          <w:rFonts w:ascii="Times New Roman" w:hAnsi="Times New Roman" w:cs="Times New Roman"/>
          <w:color w:val="000000" w:themeColor="text1"/>
          <w:sz w:val="24"/>
          <w:szCs w:val="24"/>
        </w:rPr>
      </w:pPr>
      <w:r w:rsidRPr="00E40B1F">
        <w:rPr>
          <w:rFonts w:ascii="Times New Roman" w:hAnsi="Times New Roman" w:cs="Times New Roman"/>
          <w:color w:val="000000" w:themeColor="text1"/>
          <w:sz w:val="24"/>
          <w:szCs w:val="24"/>
          <w:shd w:val="clear" w:color="auto" w:fill="FFFFFF"/>
        </w:rPr>
        <w:t>Involving local good political and non-political leader for the betterment of the ADR;</w:t>
      </w:r>
    </w:p>
    <w:p w:rsidR="00A85E99" w:rsidRPr="00E40B1F" w:rsidRDefault="00A85E99" w:rsidP="002A32D8">
      <w:pPr>
        <w:pStyle w:val="ListParagraph"/>
        <w:numPr>
          <w:ilvl w:val="0"/>
          <w:numId w:val="26"/>
        </w:numPr>
        <w:spacing w:after="0" w:line="360" w:lineRule="auto"/>
        <w:rPr>
          <w:rFonts w:ascii="Times New Roman" w:hAnsi="Times New Roman" w:cs="Times New Roman"/>
          <w:color w:val="000000" w:themeColor="text1"/>
          <w:sz w:val="24"/>
          <w:szCs w:val="24"/>
        </w:rPr>
      </w:pPr>
      <w:r w:rsidRPr="00E40B1F">
        <w:rPr>
          <w:rFonts w:ascii="Times New Roman" w:hAnsi="Times New Roman" w:cs="Times New Roman"/>
          <w:color w:val="000000" w:themeColor="text1"/>
          <w:sz w:val="24"/>
          <w:szCs w:val="24"/>
          <w:shd w:val="clear" w:color="auto" w:fill="FFFFFF"/>
        </w:rPr>
        <w:t>Take initiatives to publicity that ADR is less costly than typical judicial process;</w:t>
      </w:r>
    </w:p>
    <w:p w:rsidR="00CB4BD1" w:rsidRPr="00E40B1F" w:rsidRDefault="00CB4BD1" w:rsidP="002A32D8">
      <w:pPr>
        <w:pStyle w:val="ListParagraph"/>
        <w:numPr>
          <w:ilvl w:val="0"/>
          <w:numId w:val="26"/>
        </w:numPr>
        <w:spacing w:after="0" w:line="360" w:lineRule="auto"/>
        <w:rPr>
          <w:rFonts w:ascii="Times New Roman" w:hAnsi="Times New Roman" w:cs="Times New Roman"/>
          <w:color w:val="000000" w:themeColor="text1"/>
          <w:sz w:val="24"/>
          <w:szCs w:val="24"/>
        </w:rPr>
      </w:pPr>
      <w:r w:rsidRPr="00E40B1F">
        <w:rPr>
          <w:rFonts w:ascii="Times New Roman" w:hAnsi="Times New Roman" w:cs="Times New Roman"/>
          <w:color w:val="000000" w:themeColor="text1"/>
          <w:sz w:val="24"/>
          <w:szCs w:val="24"/>
          <w:shd w:val="clear" w:color="auto" w:fill="FFFFFF"/>
        </w:rPr>
        <w:t>Take initiative to publicity of the</w:t>
      </w:r>
      <w:r w:rsidR="00427450" w:rsidRPr="00E40B1F">
        <w:rPr>
          <w:rFonts w:ascii="Times New Roman" w:hAnsi="Times New Roman" w:cs="Times New Roman"/>
          <w:color w:val="000000" w:themeColor="text1"/>
          <w:sz w:val="24"/>
          <w:szCs w:val="24"/>
          <w:shd w:val="clear" w:color="auto" w:fill="FFFFFF"/>
        </w:rPr>
        <w:t xml:space="preserve"> advantage of ADR</w:t>
      </w:r>
      <w:r w:rsidRPr="00E40B1F">
        <w:rPr>
          <w:rFonts w:ascii="Times New Roman" w:hAnsi="Times New Roman" w:cs="Times New Roman"/>
          <w:color w:val="000000" w:themeColor="text1"/>
          <w:sz w:val="24"/>
          <w:szCs w:val="24"/>
          <w:shd w:val="clear" w:color="auto" w:fill="FFFFFF"/>
        </w:rPr>
        <w:t>;</w:t>
      </w:r>
    </w:p>
    <w:p w:rsidR="00CB4BD1" w:rsidRPr="00E40B1F" w:rsidRDefault="00427450" w:rsidP="002A32D8">
      <w:pPr>
        <w:pStyle w:val="ListParagraph"/>
        <w:numPr>
          <w:ilvl w:val="0"/>
          <w:numId w:val="26"/>
        </w:numPr>
        <w:spacing w:after="0" w:line="360" w:lineRule="auto"/>
        <w:rPr>
          <w:rFonts w:ascii="Times New Roman" w:hAnsi="Times New Roman" w:cs="Times New Roman"/>
          <w:color w:val="000000" w:themeColor="text1"/>
          <w:sz w:val="24"/>
          <w:szCs w:val="24"/>
        </w:rPr>
      </w:pPr>
      <w:r w:rsidRPr="00E40B1F">
        <w:rPr>
          <w:rFonts w:ascii="Times New Roman" w:hAnsi="Times New Roman" w:cs="Times New Roman"/>
          <w:color w:val="000000" w:themeColor="text1"/>
          <w:sz w:val="24"/>
          <w:szCs w:val="24"/>
          <w:shd w:val="clear" w:color="auto" w:fill="FFFFFF"/>
        </w:rPr>
        <w:t>Spr</w:t>
      </w:r>
      <w:r w:rsidR="00CB4BD1" w:rsidRPr="00E40B1F">
        <w:rPr>
          <w:rFonts w:ascii="Times New Roman" w:hAnsi="Times New Roman" w:cs="Times New Roman"/>
          <w:color w:val="000000" w:themeColor="text1"/>
          <w:sz w:val="24"/>
          <w:szCs w:val="24"/>
          <w:shd w:val="clear" w:color="auto" w:fill="FFFFFF"/>
        </w:rPr>
        <w:t>eading the success story of ADR;</w:t>
      </w:r>
    </w:p>
    <w:p w:rsidR="00CB4BD1" w:rsidRPr="00E40B1F" w:rsidRDefault="00427450" w:rsidP="002A32D8">
      <w:pPr>
        <w:pStyle w:val="ListParagraph"/>
        <w:numPr>
          <w:ilvl w:val="0"/>
          <w:numId w:val="26"/>
        </w:numPr>
        <w:spacing w:after="0" w:line="360" w:lineRule="auto"/>
        <w:rPr>
          <w:rFonts w:ascii="Times New Roman" w:hAnsi="Times New Roman" w:cs="Times New Roman"/>
          <w:color w:val="000000" w:themeColor="text1"/>
          <w:sz w:val="24"/>
          <w:szCs w:val="24"/>
        </w:rPr>
      </w:pPr>
      <w:r w:rsidRPr="00E40B1F">
        <w:rPr>
          <w:rFonts w:ascii="Times New Roman" w:hAnsi="Times New Roman" w:cs="Times New Roman"/>
          <w:color w:val="000000" w:themeColor="text1"/>
          <w:sz w:val="24"/>
          <w:szCs w:val="24"/>
          <w:shd w:val="clear" w:color="auto" w:fill="FFFFFF"/>
        </w:rPr>
        <w:t>Encouraging</w:t>
      </w:r>
      <w:r w:rsidR="00CB4BD1" w:rsidRPr="00E40B1F">
        <w:rPr>
          <w:rFonts w:ascii="Times New Roman" w:hAnsi="Times New Roman" w:cs="Times New Roman"/>
          <w:color w:val="000000" w:themeColor="text1"/>
          <w:sz w:val="24"/>
          <w:szCs w:val="24"/>
          <w:shd w:val="clear" w:color="auto" w:fill="FFFFFF"/>
        </w:rPr>
        <w:t xml:space="preserve"> NGOs to become involved in ADR;</w:t>
      </w:r>
    </w:p>
    <w:p w:rsidR="00CB4BD1" w:rsidRPr="00E40B1F" w:rsidRDefault="00427450" w:rsidP="002A32D8">
      <w:pPr>
        <w:pStyle w:val="ListParagraph"/>
        <w:numPr>
          <w:ilvl w:val="0"/>
          <w:numId w:val="26"/>
        </w:numPr>
        <w:spacing w:after="0" w:line="360" w:lineRule="auto"/>
        <w:rPr>
          <w:rFonts w:ascii="Times New Roman" w:hAnsi="Times New Roman" w:cs="Times New Roman"/>
          <w:color w:val="000000" w:themeColor="text1"/>
          <w:sz w:val="24"/>
          <w:szCs w:val="24"/>
        </w:rPr>
      </w:pPr>
      <w:r w:rsidRPr="00E40B1F">
        <w:rPr>
          <w:rFonts w:ascii="Times New Roman" w:hAnsi="Times New Roman" w:cs="Times New Roman"/>
          <w:color w:val="000000" w:themeColor="text1"/>
          <w:sz w:val="24"/>
          <w:szCs w:val="24"/>
          <w:shd w:val="clear" w:color="auto" w:fill="FFFFFF"/>
        </w:rPr>
        <w:t>Involving t</w:t>
      </w:r>
      <w:r w:rsidR="00CB4BD1" w:rsidRPr="00E40B1F">
        <w:rPr>
          <w:rFonts w:ascii="Times New Roman" w:hAnsi="Times New Roman" w:cs="Times New Roman"/>
          <w:color w:val="000000" w:themeColor="text1"/>
          <w:sz w:val="24"/>
          <w:szCs w:val="24"/>
          <w:shd w:val="clear" w:color="auto" w:fill="FFFFFF"/>
        </w:rPr>
        <w:t>he Bar Associations in ADR;</w:t>
      </w:r>
    </w:p>
    <w:p w:rsidR="00CB4BD1" w:rsidRPr="00E40B1F" w:rsidRDefault="00427450" w:rsidP="002A32D8">
      <w:pPr>
        <w:pStyle w:val="ListParagraph"/>
        <w:numPr>
          <w:ilvl w:val="0"/>
          <w:numId w:val="26"/>
        </w:numPr>
        <w:spacing w:after="0" w:line="360" w:lineRule="auto"/>
        <w:rPr>
          <w:rFonts w:ascii="Times New Roman" w:hAnsi="Times New Roman" w:cs="Times New Roman"/>
          <w:color w:val="000000" w:themeColor="text1"/>
          <w:sz w:val="24"/>
          <w:szCs w:val="24"/>
        </w:rPr>
      </w:pPr>
      <w:r w:rsidRPr="00E40B1F">
        <w:rPr>
          <w:rFonts w:ascii="Times New Roman" w:hAnsi="Times New Roman" w:cs="Times New Roman"/>
          <w:color w:val="000000" w:themeColor="text1"/>
          <w:sz w:val="24"/>
          <w:szCs w:val="24"/>
          <w:shd w:val="clear" w:color="auto" w:fill="FFFFFF"/>
        </w:rPr>
        <w:t>P</w:t>
      </w:r>
      <w:r w:rsidR="00CB4BD1" w:rsidRPr="00E40B1F">
        <w:rPr>
          <w:rFonts w:ascii="Times New Roman" w:hAnsi="Times New Roman" w:cs="Times New Roman"/>
          <w:color w:val="000000" w:themeColor="text1"/>
          <w:sz w:val="24"/>
          <w:szCs w:val="24"/>
          <w:shd w:val="clear" w:color="auto" w:fill="FFFFFF"/>
        </w:rPr>
        <w:t>roviding skillful training for mediators;</w:t>
      </w:r>
    </w:p>
    <w:p w:rsidR="00427450" w:rsidRPr="00E40B1F" w:rsidRDefault="00427450" w:rsidP="002A32D8">
      <w:pPr>
        <w:pStyle w:val="ListParagraph"/>
        <w:numPr>
          <w:ilvl w:val="0"/>
          <w:numId w:val="26"/>
        </w:numPr>
        <w:spacing w:after="0" w:line="360" w:lineRule="auto"/>
        <w:rPr>
          <w:rFonts w:ascii="Times New Roman" w:hAnsi="Times New Roman" w:cs="Times New Roman"/>
          <w:color w:val="000000" w:themeColor="text1"/>
          <w:sz w:val="24"/>
          <w:szCs w:val="24"/>
          <w:shd w:val="clear" w:color="auto" w:fill="FFFFFF"/>
        </w:rPr>
      </w:pPr>
      <w:r w:rsidRPr="00E40B1F">
        <w:rPr>
          <w:rFonts w:ascii="Times New Roman" w:hAnsi="Times New Roman" w:cs="Times New Roman"/>
          <w:color w:val="000000" w:themeColor="text1"/>
          <w:sz w:val="24"/>
          <w:szCs w:val="24"/>
          <w:shd w:val="clear" w:color="auto" w:fill="FFFFFF"/>
        </w:rPr>
        <w:t>Matching Government and NGO efforts.</w:t>
      </w:r>
      <w:r w:rsidRPr="00E40B1F">
        <w:rPr>
          <w:rFonts w:ascii="Times New Roman" w:hAnsi="Times New Roman" w:cs="Times New Roman"/>
          <w:color w:val="000000" w:themeColor="text1"/>
          <w:sz w:val="24"/>
          <w:szCs w:val="24"/>
        </w:rPr>
        <w:br/>
      </w:r>
    </w:p>
    <w:p w:rsidR="0034373E" w:rsidRPr="003E25D8" w:rsidRDefault="007B498A" w:rsidP="003E25D8">
      <w:pPr>
        <w:pStyle w:val="Heading1"/>
        <w:rPr>
          <w:rStyle w:val="Strong"/>
          <w:b/>
          <w:bCs/>
        </w:rPr>
      </w:pPr>
      <w:r w:rsidRPr="003E25D8">
        <w:rPr>
          <w:rStyle w:val="Strong"/>
          <w:b/>
          <w:bCs/>
        </w:rPr>
        <w:t xml:space="preserve">7.3 </w:t>
      </w:r>
      <w:r w:rsidR="0034373E" w:rsidRPr="003E25D8">
        <w:rPr>
          <w:rStyle w:val="Strong"/>
          <w:b/>
          <w:bCs/>
        </w:rPr>
        <w:t>Conclusion:</w:t>
      </w:r>
    </w:p>
    <w:p w:rsidR="00D40C9C" w:rsidRDefault="00A63172" w:rsidP="00B7027E">
      <w:pPr>
        <w:spacing w:line="360" w:lineRule="auto"/>
        <w:jc w:val="both"/>
        <w:rPr>
          <w:rFonts w:ascii="Times New Roman" w:hAnsi="Times New Roman" w:cs="Times New Roman"/>
          <w:sz w:val="24"/>
          <w:szCs w:val="24"/>
        </w:rPr>
      </w:pPr>
      <w:r w:rsidRPr="00E40B1F">
        <w:rPr>
          <w:rFonts w:ascii="Times New Roman" w:hAnsi="Times New Roman" w:cs="Times New Roman"/>
          <w:sz w:val="24"/>
          <w:szCs w:val="24"/>
        </w:rPr>
        <w:t xml:space="preserve">The </w:t>
      </w:r>
      <w:r w:rsidR="00E36CA5" w:rsidRPr="00E40B1F">
        <w:rPr>
          <w:rFonts w:ascii="Times New Roman" w:hAnsi="Times New Roman" w:cs="Times New Roman"/>
          <w:sz w:val="24"/>
          <w:szCs w:val="24"/>
        </w:rPr>
        <w:t>concept</w:t>
      </w:r>
      <w:r w:rsidRPr="00E40B1F">
        <w:rPr>
          <w:rFonts w:ascii="Times New Roman" w:hAnsi="Times New Roman" w:cs="Times New Roman"/>
          <w:sz w:val="24"/>
          <w:szCs w:val="24"/>
        </w:rPr>
        <w:t xml:space="preserve"> of settling dispute alternatively </w:t>
      </w:r>
      <w:r w:rsidR="00E36CA5" w:rsidRPr="00E40B1F">
        <w:rPr>
          <w:rFonts w:ascii="Times New Roman" w:hAnsi="Times New Roman" w:cs="Times New Roman"/>
          <w:sz w:val="24"/>
          <w:szCs w:val="24"/>
        </w:rPr>
        <w:t xml:space="preserve">pertaining to </w:t>
      </w:r>
      <w:r w:rsidRPr="00E40B1F">
        <w:rPr>
          <w:rFonts w:ascii="Times New Roman" w:hAnsi="Times New Roman" w:cs="Times New Roman"/>
          <w:sz w:val="24"/>
          <w:szCs w:val="24"/>
        </w:rPr>
        <w:t xml:space="preserve">family issues is of great significance. Bangladesh has been trying to make fruition of ADR </w:t>
      </w:r>
      <w:r w:rsidR="00E36CA5" w:rsidRPr="00E40B1F">
        <w:rPr>
          <w:rFonts w:ascii="Times New Roman" w:hAnsi="Times New Roman" w:cs="Times New Roman"/>
          <w:sz w:val="24"/>
          <w:szCs w:val="24"/>
        </w:rPr>
        <w:t>system</w:t>
      </w:r>
      <w:r w:rsidRPr="00E40B1F">
        <w:rPr>
          <w:rFonts w:ascii="Times New Roman" w:hAnsi="Times New Roman" w:cs="Times New Roman"/>
          <w:sz w:val="24"/>
          <w:szCs w:val="24"/>
        </w:rPr>
        <w:t xml:space="preserve"> with the trial of family disputes through different legislative provisions</w:t>
      </w:r>
      <w:r w:rsidR="00E36CA5" w:rsidRPr="00E40B1F">
        <w:rPr>
          <w:rFonts w:ascii="Times New Roman" w:hAnsi="Times New Roman" w:cs="Times New Roman"/>
          <w:sz w:val="24"/>
          <w:szCs w:val="24"/>
        </w:rPr>
        <w:t xml:space="preserve"> for a long time</w:t>
      </w:r>
      <w:r w:rsidRPr="00E40B1F">
        <w:rPr>
          <w:rFonts w:ascii="Times New Roman" w:hAnsi="Times New Roman" w:cs="Times New Roman"/>
          <w:sz w:val="24"/>
          <w:szCs w:val="24"/>
        </w:rPr>
        <w:t xml:space="preserve">. Thus, we have </w:t>
      </w:r>
      <w:r w:rsidR="00E36CA5" w:rsidRPr="00E40B1F">
        <w:rPr>
          <w:rFonts w:ascii="Times New Roman" w:hAnsi="Times New Roman" w:cs="Times New Roman"/>
          <w:sz w:val="24"/>
          <w:szCs w:val="24"/>
        </w:rPr>
        <w:t>established</w:t>
      </w:r>
      <w:r w:rsidRPr="00E40B1F">
        <w:rPr>
          <w:rFonts w:ascii="Times New Roman" w:hAnsi="Times New Roman" w:cs="Times New Roman"/>
          <w:sz w:val="24"/>
          <w:szCs w:val="24"/>
        </w:rPr>
        <w:t xml:space="preserve"> ADR mechanisms </w:t>
      </w:r>
      <w:r w:rsidR="00E36CA5" w:rsidRPr="00E40B1F">
        <w:rPr>
          <w:rFonts w:ascii="Times New Roman" w:hAnsi="Times New Roman" w:cs="Times New Roman"/>
          <w:sz w:val="24"/>
          <w:szCs w:val="24"/>
        </w:rPr>
        <w:t>like</w:t>
      </w:r>
      <w:r w:rsidRPr="00E40B1F">
        <w:rPr>
          <w:rFonts w:ascii="Times New Roman" w:hAnsi="Times New Roman" w:cs="Times New Roman"/>
          <w:sz w:val="24"/>
          <w:szCs w:val="24"/>
        </w:rPr>
        <w:t xml:space="preserve"> Muslim Family Law</w:t>
      </w:r>
      <w:r w:rsidR="00E36CA5" w:rsidRPr="00E40B1F">
        <w:rPr>
          <w:rFonts w:ascii="Times New Roman" w:hAnsi="Times New Roman" w:cs="Times New Roman"/>
          <w:sz w:val="24"/>
          <w:szCs w:val="24"/>
        </w:rPr>
        <w:t>s Ordinance, 1961 and</w:t>
      </w:r>
      <w:r w:rsidRPr="00E40B1F">
        <w:rPr>
          <w:rFonts w:ascii="Times New Roman" w:hAnsi="Times New Roman" w:cs="Times New Roman"/>
          <w:sz w:val="24"/>
          <w:szCs w:val="24"/>
        </w:rPr>
        <w:t xml:space="preserve"> Family Courts Ordinance, 1985 with a view to achieving quic</w:t>
      </w:r>
      <w:r w:rsidR="00E36CA5" w:rsidRPr="00E40B1F">
        <w:rPr>
          <w:rFonts w:ascii="Times New Roman" w:hAnsi="Times New Roman" w:cs="Times New Roman"/>
          <w:sz w:val="24"/>
          <w:szCs w:val="24"/>
        </w:rPr>
        <w:t>k disposal of family disputes</w:t>
      </w:r>
      <w:r w:rsidRPr="00E40B1F">
        <w:rPr>
          <w:rFonts w:ascii="Times New Roman" w:hAnsi="Times New Roman" w:cs="Times New Roman"/>
          <w:sz w:val="24"/>
          <w:szCs w:val="24"/>
        </w:rPr>
        <w:t xml:space="preserve">. </w:t>
      </w:r>
      <w:r w:rsidR="00E36CA5" w:rsidRPr="00E40B1F">
        <w:rPr>
          <w:rFonts w:ascii="Times New Roman" w:hAnsi="Times New Roman" w:cs="Times New Roman"/>
          <w:sz w:val="24"/>
          <w:szCs w:val="24"/>
        </w:rPr>
        <w:t xml:space="preserve">It is true </w:t>
      </w:r>
      <w:r w:rsidRPr="00E40B1F">
        <w:rPr>
          <w:rFonts w:ascii="Times New Roman" w:hAnsi="Times New Roman" w:cs="Times New Roman"/>
          <w:sz w:val="24"/>
          <w:szCs w:val="24"/>
        </w:rPr>
        <w:t>that Bangladesh has already got some sorts of good outcomes using ADR in family courts</w:t>
      </w:r>
      <w:r w:rsidR="00E36CA5" w:rsidRPr="00E40B1F">
        <w:rPr>
          <w:rFonts w:ascii="Times New Roman" w:hAnsi="Times New Roman" w:cs="Times New Roman"/>
          <w:sz w:val="24"/>
          <w:szCs w:val="24"/>
        </w:rPr>
        <w:t>. H</w:t>
      </w:r>
      <w:r w:rsidRPr="00E40B1F">
        <w:rPr>
          <w:rFonts w:ascii="Times New Roman" w:hAnsi="Times New Roman" w:cs="Times New Roman"/>
          <w:sz w:val="24"/>
          <w:szCs w:val="24"/>
        </w:rPr>
        <w:t xml:space="preserve">owever, it is yet to utilize benefits of the system in expected scale. Because of some challenges that are </w:t>
      </w:r>
      <w:r w:rsidR="00E36CA5" w:rsidRPr="00E40B1F">
        <w:rPr>
          <w:rFonts w:ascii="Times New Roman" w:hAnsi="Times New Roman" w:cs="Times New Roman"/>
          <w:sz w:val="24"/>
          <w:szCs w:val="24"/>
        </w:rPr>
        <w:t>connected</w:t>
      </w:r>
      <w:r w:rsidRPr="00E40B1F">
        <w:rPr>
          <w:rFonts w:ascii="Times New Roman" w:hAnsi="Times New Roman" w:cs="Times New Roman"/>
          <w:sz w:val="24"/>
          <w:szCs w:val="24"/>
        </w:rPr>
        <w:t xml:space="preserve"> with our </w:t>
      </w:r>
      <w:r w:rsidR="00E36CA5" w:rsidRPr="00E40B1F">
        <w:rPr>
          <w:rFonts w:ascii="Times New Roman" w:hAnsi="Times New Roman" w:cs="Times New Roman"/>
          <w:sz w:val="24"/>
          <w:szCs w:val="24"/>
        </w:rPr>
        <w:t xml:space="preserve">present </w:t>
      </w:r>
      <w:r w:rsidRPr="00E40B1F">
        <w:rPr>
          <w:rFonts w:ascii="Times New Roman" w:hAnsi="Times New Roman" w:cs="Times New Roman"/>
          <w:sz w:val="24"/>
          <w:szCs w:val="24"/>
        </w:rPr>
        <w:t>system</w:t>
      </w:r>
      <w:r w:rsidR="00E36CA5" w:rsidRPr="00E40B1F">
        <w:rPr>
          <w:rFonts w:ascii="Times New Roman" w:hAnsi="Times New Roman" w:cs="Times New Roman"/>
          <w:sz w:val="24"/>
          <w:szCs w:val="24"/>
        </w:rPr>
        <w:t>,</w:t>
      </w:r>
      <w:r w:rsidRPr="00E40B1F">
        <w:rPr>
          <w:rFonts w:ascii="Times New Roman" w:hAnsi="Times New Roman" w:cs="Times New Roman"/>
          <w:sz w:val="24"/>
          <w:szCs w:val="24"/>
        </w:rPr>
        <w:t xml:space="preserve"> we are not on the board properly. </w:t>
      </w:r>
      <w:r w:rsidR="00E36CA5" w:rsidRPr="00E40B1F">
        <w:rPr>
          <w:rFonts w:ascii="Times New Roman" w:hAnsi="Times New Roman" w:cs="Times New Roman"/>
          <w:sz w:val="24"/>
          <w:szCs w:val="24"/>
        </w:rPr>
        <w:t xml:space="preserve">It is mandatory that, </w:t>
      </w:r>
      <w:r w:rsidRPr="00E40B1F">
        <w:rPr>
          <w:rFonts w:ascii="Times New Roman" w:hAnsi="Times New Roman" w:cs="Times New Roman"/>
          <w:sz w:val="24"/>
          <w:szCs w:val="24"/>
        </w:rPr>
        <w:t xml:space="preserve">all the stakeholders including policy makers, implementing authorities, lawyers and judges should play a holistic role in order to subdue the existing challenges of ADR mechanisms in family matters. Our judiciary should introduce </w:t>
      </w:r>
      <w:r w:rsidR="00E36CA5" w:rsidRPr="00E40B1F">
        <w:rPr>
          <w:rFonts w:ascii="Times New Roman" w:hAnsi="Times New Roman" w:cs="Times New Roman"/>
          <w:sz w:val="24"/>
          <w:szCs w:val="24"/>
        </w:rPr>
        <w:t>proper</w:t>
      </w:r>
      <w:r w:rsidRPr="00E40B1F">
        <w:rPr>
          <w:rFonts w:ascii="Times New Roman" w:hAnsi="Times New Roman" w:cs="Times New Roman"/>
          <w:sz w:val="24"/>
          <w:szCs w:val="24"/>
        </w:rPr>
        <w:t xml:space="preserve"> approach for settling dispute alternative</w:t>
      </w:r>
      <w:r w:rsidR="00E36CA5" w:rsidRPr="00E40B1F">
        <w:rPr>
          <w:rFonts w:ascii="Times New Roman" w:hAnsi="Times New Roman" w:cs="Times New Roman"/>
          <w:sz w:val="24"/>
          <w:szCs w:val="24"/>
        </w:rPr>
        <w:t>ly</w:t>
      </w:r>
      <w:r w:rsidRPr="00E40B1F">
        <w:rPr>
          <w:rFonts w:ascii="Times New Roman" w:hAnsi="Times New Roman" w:cs="Times New Roman"/>
          <w:sz w:val="24"/>
          <w:szCs w:val="24"/>
        </w:rPr>
        <w:t xml:space="preserve"> by a judge. </w:t>
      </w:r>
      <w:r w:rsidR="00E36CA5" w:rsidRPr="00E40B1F">
        <w:rPr>
          <w:rFonts w:ascii="Times New Roman" w:hAnsi="Times New Roman" w:cs="Times New Roman"/>
          <w:sz w:val="24"/>
          <w:szCs w:val="24"/>
        </w:rPr>
        <w:t>Within a deadline o</w:t>
      </w:r>
      <w:r w:rsidRPr="00E40B1F">
        <w:rPr>
          <w:rFonts w:ascii="Times New Roman" w:hAnsi="Times New Roman" w:cs="Times New Roman"/>
          <w:sz w:val="24"/>
          <w:szCs w:val="24"/>
        </w:rPr>
        <w:t>ur family court judges under obligation to dispose certain amount of suits. However, the interests</w:t>
      </w:r>
      <w:r w:rsidR="00E36CA5" w:rsidRPr="00E40B1F">
        <w:rPr>
          <w:rFonts w:ascii="Times New Roman" w:hAnsi="Times New Roman" w:cs="Times New Roman"/>
          <w:sz w:val="24"/>
          <w:szCs w:val="24"/>
        </w:rPr>
        <w:t xml:space="preserve"> of lawyers</w:t>
      </w:r>
      <w:r w:rsidRPr="00E40B1F">
        <w:rPr>
          <w:rFonts w:ascii="Times New Roman" w:hAnsi="Times New Roman" w:cs="Times New Roman"/>
          <w:sz w:val="24"/>
          <w:szCs w:val="24"/>
        </w:rPr>
        <w:t xml:space="preserve"> and conflict of interests should also be given some kind due attention. Our lawyers’ communities should consider that earning money alone is not goal of this noble profession. Even within the ADR system of family matters</w:t>
      </w:r>
      <w:r w:rsidR="001F53AC" w:rsidRPr="00E40B1F">
        <w:rPr>
          <w:rFonts w:ascii="Times New Roman" w:hAnsi="Times New Roman" w:cs="Times New Roman"/>
          <w:sz w:val="24"/>
          <w:szCs w:val="24"/>
        </w:rPr>
        <w:t>,there has a great opportunity to</w:t>
      </w:r>
      <w:r w:rsidRPr="00E40B1F">
        <w:rPr>
          <w:rFonts w:ascii="Times New Roman" w:hAnsi="Times New Roman" w:cs="Times New Roman"/>
          <w:sz w:val="24"/>
          <w:szCs w:val="24"/>
        </w:rPr>
        <w:t xml:space="preserve"> become the ADR experts through which they might be able to live their dignified professional life. </w:t>
      </w:r>
      <w:r w:rsidR="001F53AC" w:rsidRPr="00E40B1F">
        <w:rPr>
          <w:rFonts w:ascii="Times New Roman" w:hAnsi="Times New Roman" w:cs="Times New Roman"/>
          <w:sz w:val="24"/>
          <w:szCs w:val="24"/>
        </w:rPr>
        <w:t>Now i</w:t>
      </w:r>
      <w:r w:rsidRPr="00E40B1F">
        <w:rPr>
          <w:rFonts w:ascii="Times New Roman" w:hAnsi="Times New Roman" w:cs="Times New Roman"/>
          <w:sz w:val="24"/>
          <w:szCs w:val="24"/>
        </w:rPr>
        <w:t xml:space="preserve">t is the </w:t>
      </w:r>
      <w:r w:rsidR="001F53AC" w:rsidRPr="00E40B1F">
        <w:rPr>
          <w:rFonts w:ascii="Times New Roman" w:hAnsi="Times New Roman" w:cs="Times New Roman"/>
          <w:sz w:val="24"/>
          <w:szCs w:val="24"/>
        </w:rPr>
        <w:t>responsibility</w:t>
      </w:r>
      <w:r w:rsidRPr="00E40B1F">
        <w:rPr>
          <w:rFonts w:ascii="Times New Roman" w:hAnsi="Times New Roman" w:cs="Times New Roman"/>
          <w:sz w:val="24"/>
          <w:szCs w:val="24"/>
        </w:rPr>
        <w:t xml:space="preserve"> of the government to undertake some advocacy and circulation programs to aware the </w:t>
      </w:r>
      <w:r w:rsidR="001F53AC" w:rsidRPr="00E40B1F">
        <w:rPr>
          <w:rFonts w:ascii="Times New Roman" w:hAnsi="Times New Roman" w:cs="Times New Roman"/>
          <w:sz w:val="24"/>
          <w:szCs w:val="24"/>
        </w:rPr>
        <w:t>all</w:t>
      </w:r>
      <w:r w:rsidRPr="00E40B1F">
        <w:rPr>
          <w:rFonts w:ascii="Times New Roman" w:hAnsi="Times New Roman" w:cs="Times New Roman"/>
          <w:sz w:val="24"/>
          <w:szCs w:val="24"/>
        </w:rPr>
        <w:t xml:space="preserve"> people about ADR mechanisms.</w:t>
      </w:r>
    </w:p>
    <w:p w:rsidR="005A648A" w:rsidRPr="005A648A" w:rsidRDefault="005A648A" w:rsidP="005A648A">
      <w:pPr>
        <w:tabs>
          <w:tab w:val="left" w:pos="7635"/>
        </w:tabs>
        <w:spacing w:line="360" w:lineRule="auto"/>
        <w:jc w:val="center"/>
        <w:rPr>
          <w:rFonts w:ascii="Times New Roman" w:hAnsi="Times New Roman" w:cs="Times New Roman"/>
          <w:b/>
          <w:sz w:val="28"/>
          <w:szCs w:val="28"/>
        </w:rPr>
      </w:pPr>
      <w:r w:rsidRPr="005A648A">
        <w:rPr>
          <w:rFonts w:ascii="Times New Roman" w:hAnsi="Times New Roman" w:cs="Times New Roman"/>
          <w:b/>
          <w:sz w:val="28"/>
          <w:szCs w:val="28"/>
        </w:rPr>
        <w:lastRenderedPageBreak/>
        <w:t>REFERENCES</w:t>
      </w:r>
    </w:p>
    <w:p w:rsidR="005A648A" w:rsidRPr="005A648A" w:rsidRDefault="005A648A" w:rsidP="005A648A">
      <w:pPr>
        <w:tabs>
          <w:tab w:val="left" w:pos="7635"/>
        </w:tabs>
        <w:spacing w:after="0" w:line="360" w:lineRule="auto"/>
        <w:ind w:left="360" w:hanging="360"/>
        <w:jc w:val="both"/>
        <w:rPr>
          <w:rFonts w:ascii="Times New Roman" w:hAnsi="Times New Roman" w:cs="Times New Roman"/>
          <w:b/>
          <w:sz w:val="24"/>
          <w:szCs w:val="24"/>
        </w:rPr>
      </w:pPr>
      <w:r w:rsidRPr="005A648A">
        <w:rPr>
          <w:rFonts w:ascii="Times New Roman" w:hAnsi="Times New Roman" w:cs="Times New Roman"/>
          <w:b/>
          <w:sz w:val="24"/>
          <w:szCs w:val="24"/>
        </w:rPr>
        <w:t xml:space="preserve">Books </w:t>
      </w:r>
    </w:p>
    <w:p w:rsidR="005A648A" w:rsidRPr="005A648A" w:rsidRDefault="005A648A" w:rsidP="005A648A">
      <w:pPr>
        <w:tabs>
          <w:tab w:val="left" w:pos="7635"/>
        </w:tabs>
        <w:spacing w:after="0" w:line="360" w:lineRule="auto"/>
        <w:ind w:left="360" w:hanging="360"/>
        <w:jc w:val="both"/>
        <w:rPr>
          <w:rFonts w:ascii="Times New Roman" w:hAnsi="Times New Roman" w:cs="Times New Roman"/>
          <w:sz w:val="24"/>
          <w:szCs w:val="24"/>
        </w:rPr>
      </w:pPr>
      <w:r w:rsidRPr="005A648A">
        <w:rPr>
          <w:rFonts w:ascii="Times New Roman" w:hAnsi="Times New Roman" w:cs="Times New Roman"/>
          <w:sz w:val="24"/>
          <w:szCs w:val="24"/>
        </w:rPr>
        <w:t xml:space="preserve">1.  Mohammad Rustam Ali, </w:t>
      </w:r>
      <w:r w:rsidRPr="005A648A">
        <w:rPr>
          <w:rFonts w:ascii="Times New Roman" w:hAnsi="Times New Roman" w:cs="Times New Roman"/>
          <w:i/>
          <w:sz w:val="24"/>
          <w:szCs w:val="24"/>
        </w:rPr>
        <w:t>ADR a mechanism to get quick justice in easy and cheapest way</w:t>
      </w:r>
      <w:r w:rsidRPr="005A648A">
        <w:rPr>
          <w:rFonts w:ascii="Times New Roman" w:hAnsi="Times New Roman" w:cs="Times New Roman"/>
          <w:sz w:val="24"/>
          <w:szCs w:val="24"/>
        </w:rPr>
        <w:t>1st Ed.   (Dhaka: Shajib Law Books, 2009).</w:t>
      </w:r>
    </w:p>
    <w:p w:rsidR="005A648A" w:rsidRPr="005A648A" w:rsidRDefault="005A648A" w:rsidP="005A648A">
      <w:pPr>
        <w:pStyle w:val="FootnoteText"/>
        <w:tabs>
          <w:tab w:val="left" w:pos="360"/>
        </w:tabs>
        <w:spacing w:line="360" w:lineRule="auto"/>
        <w:ind w:left="360" w:hanging="360"/>
        <w:jc w:val="both"/>
        <w:rPr>
          <w:rFonts w:ascii="Times New Roman" w:hAnsi="Times New Roman" w:cs="Times New Roman"/>
          <w:sz w:val="24"/>
          <w:szCs w:val="24"/>
        </w:rPr>
      </w:pPr>
      <w:r w:rsidRPr="005A648A">
        <w:rPr>
          <w:rFonts w:ascii="Times New Roman" w:hAnsi="Times New Roman" w:cs="Times New Roman"/>
          <w:sz w:val="24"/>
          <w:szCs w:val="24"/>
        </w:rPr>
        <w:t>2.Sarvesh Chandra, ADR: is conciliation the choice.</w:t>
      </w:r>
      <w:r w:rsidRPr="005A648A">
        <w:rPr>
          <w:rFonts w:ascii="Times New Roman" w:hAnsi="Times New Roman" w:cs="Times New Roman"/>
          <w:i/>
          <w:sz w:val="24"/>
          <w:szCs w:val="24"/>
        </w:rPr>
        <w:t xml:space="preserve"> What it is and How it works</w:t>
      </w:r>
      <w:r w:rsidRPr="005A648A">
        <w:rPr>
          <w:rFonts w:ascii="Times New Roman" w:hAnsi="Times New Roman" w:cs="Times New Roman"/>
          <w:sz w:val="24"/>
          <w:szCs w:val="24"/>
        </w:rPr>
        <w:t>,  (Delhi: Universal Law Publishing Co. Pvt. Ltd, 2002).</w:t>
      </w:r>
    </w:p>
    <w:p w:rsidR="005A648A" w:rsidRPr="005A648A" w:rsidRDefault="005A648A" w:rsidP="005A648A">
      <w:pPr>
        <w:spacing w:after="0" w:line="360" w:lineRule="auto"/>
        <w:jc w:val="both"/>
        <w:rPr>
          <w:rFonts w:ascii="Times New Roman" w:hAnsi="Times New Roman" w:cs="Times New Roman"/>
          <w:sz w:val="24"/>
          <w:szCs w:val="24"/>
        </w:rPr>
      </w:pPr>
      <w:r w:rsidRPr="005A648A">
        <w:rPr>
          <w:rFonts w:ascii="Times New Roman" w:hAnsi="Times New Roman" w:cs="Times New Roman"/>
          <w:sz w:val="24"/>
          <w:szCs w:val="24"/>
        </w:rPr>
        <w:t xml:space="preserve">3.   KaziEbadulHoque, </w:t>
      </w:r>
      <w:r w:rsidRPr="005A648A">
        <w:rPr>
          <w:rFonts w:ascii="Times New Roman" w:hAnsi="Times New Roman" w:cs="Times New Roman"/>
          <w:i/>
          <w:sz w:val="24"/>
          <w:szCs w:val="24"/>
        </w:rPr>
        <w:t>Administratioin of Justice in Bangladesh</w:t>
      </w:r>
      <w:r w:rsidRPr="005A648A">
        <w:rPr>
          <w:rFonts w:ascii="Times New Roman" w:hAnsi="Times New Roman" w:cs="Times New Roman"/>
          <w:sz w:val="24"/>
          <w:szCs w:val="24"/>
        </w:rPr>
        <w:t>, 2</w:t>
      </w:r>
      <w:r w:rsidRPr="005A648A">
        <w:rPr>
          <w:rFonts w:ascii="Times New Roman" w:hAnsi="Times New Roman" w:cs="Times New Roman"/>
          <w:sz w:val="24"/>
          <w:szCs w:val="24"/>
          <w:vertAlign w:val="superscript"/>
        </w:rPr>
        <w:t>nd</w:t>
      </w:r>
      <w:r w:rsidRPr="005A648A">
        <w:rPr>
          <w:rFonts w:ascii="Times New Roman" w:hAnsi="Times New Roman" w:cs="Times New Roman"/>
          <w:sz w:val="24"/>
          <w:szCs w:val="24"/>
        </w:rPr>
        <w:t xml:space="preserve">ed. (Dhaka:    </w:t>
      </w:r>
    </w:p>
    <w:p w:rsidR="005A648A" w:rsidRPr="005A648A" w:rsidRDefault="005A648A" w:rsidP="005A648A">
      <w:pPr>
        <w:spacing w:after="0" w:line="360" w:lineRule="auto"/>
        <w:jc w:val="both"/>
        <w:rPr>
          <w:rFonts w:ascii="Times New Roman" w:hAnsi="Times New Roman" w:cs="Times New Roman"/>
          <w:sz w:val="24"/>
          <w:szCs w:val="24"/>
        </w:rPr>
      </w:pPr>
      <w:r w:rsidRPr="005A648A">
        <w:rPr>
          <w:rFonts w:ascii="Times New Roman" w:hAnsi="Times New Roman" w:cs="Times New Roman"/>
          <w:sz w:val="24"/>
          <w:szCs w:val="24"/>
        </w:rPr>
        <w:t xml:space="preserve">      Asiatic Society of Bangladesh, 2006).    </w:t>
      </w:r>
    </w:p>
    <w:p w:rsidR="005A648A" w:rsidRPr="005A648A" w:rsidRDefault="005A648A" w:rsidP="005A648A">
      <w:pPr>
        <w:tabs>
          <w:tab w:val="left" w:pos="360"/>
        </w:tabs>
        <w:autoSpaceDE w:val="0"/>
        <w:autoSpaceDN w:val="0"/>
        <w:adjustRightInd w:val="0"/>
        <w:spacing w:after="0" w:line="360" w:lineRule="auto"/>
        <w:jc w:val="both"/>
        <w:rPr>
          <w:rFonts w:ascii="Times New Roman" w:hAnsi="Times New Roman" w:cs="Times New Roman"/>
          <w:sz w:val="24"/>
          <w:szCs w:val="24"/>
        </w:rPr>
      </w:pPr>
      <w:r w:rsidRPr="005A648A">
        <w:rPr>
          <w:rFonts w:ascii="Times New Roman" w:hAnsi="Times New Roman" w:cs="Times New Roman"/>
          <w:sz w:val="24"/>
          <w:szCs w:val="24"/>
        </w:rPr>
        <w:t xml:space="preserve">4.   RidwanulHoque, </w:t>
      </w:r>
      <w:r w:rsidRPr="005A648A">
        <w:rPr>
          <w:rFonts w:ascii="Times New Roman" w:hAnsi="Times New Roman" w:cs="Times New Roman"/>
          <w:i/>
          <w:sz w:val="24"/>
          <w:szCs w:val="24"/>
        </w:rPr>
        <w:t>Judicial Activism in Bangladesh: A Golden Mean Approach</w:t>
      </w:r>
      <w:r w:rsidRPr="005A648A">
        <w:rPr>
          <w:rFonts w:ascii="Times New Roman" w:hAnsi="Times New Roman" w:cs="Times New Roman"/>
          <w:sz w:val="24"/>
          <w:szCs w:val="24"/>
        </w:rPr>
        <w:t>,</w:t>
      </w:r>
    </w:p>
    <w:p w:rsidR="005A648A" w:rsidRPr="005A648A" w:rsidRDefault="005A648A" w:rsidP="005A648A">
      <w:pPr>
        <w:pStyle w:val="FootnoteText"/>
        <w:spacing w:line="360" w:lineRule="auto"/>
        <w:jc w:val="both"/>
        <w:rPr>
          <w:rFonts w:ascii="Times New Roman" w:hAnsi="Times New Roman" w:cs="Times New Roman"/>
          <w:sz w:val="24"/>
          <w:szCs w:val="24"/>
        </w:rPr>
      </w:pPr>
      <w:r w:rsidRPr="005A648A">
        <w:rPr>
          <w:rFonts w:ascii="Times New Roman" w:hAnsi="Times New Roman" w:cs="Times New Roman"/>
          <w:sz w:val="24"/>
          <w:szCs w:val="24"/>
        </w:rPr>
        <w:t>1</w:t>
      </w:r>
      <w:r w:rsidRPr="005A648A">
        <w:rPr>
          <w:rFonts w:ascii="Times New Roman" w:hAnsi="Times New Roman" w:cs="Times New Roman"/>
          <w:sz w:val="24"/>
          <w:szCs w:val="24"/>
          <w:vertAlign w:val="superscript"/>
        </w:rPr>
        <w:t>st</w:t>
      </w:r>
      <w:r w:rsidRPr="005A648A">
        <w:rPr>
          <w:rFonts w:ascii="Times New Roman" w:hAnsi="Times New Roman" w:cs="Times New Roman"/>
          <w:sz w:val="24"/>
          <w:szCs w:val="24"/>
        </w:rPr>
        <w:t xml:space="preserve"> ed. Karachi Cambridge Scholars Publishing, 2011).</w:t>
      </w:r>
    </w:p>
    <w:p w:rsidR="005A648A" w:rsidRPr="005A648A" w:rsidRDefault="005A648A" w:rsidP="005A648A">
      <w:pPr>
        <w:pStyle w:val="FootnoteText"/>
        <w:tabs>
          <w:tab w:val="left" w:pos="360"/>
        </w:tabs>
        <w:spacing w:line="360" w:lineRule="auto"/>
        <w:ind w:left="360" w:hanging="360"/>
        <w:jc w:val="both"/>
        <w:rPr>
          <w:rFonts w:ascii="Times New Roman" w:hAnsi="Times New Roman" w:cs="Times New Roman"/>
          <w:b/>
          <w:sz w:val="24"/>
          <w:szCs w:val="24"/>
        </w:rPr>
      </w:pPr>
    </w:p>
    <w:p w:rsidR="005A648A" w:rsidRPr="005A648A" w:rsidRDefault="005A648A" w:rsidP="005A648A">
      <w:pPr>
        <w:pStyle w:val="FootnoteText"/>
        <w:tabs>
          <w:tab w:val="left" w:pos="360"/>
        </w:tabs>
        <w:spacing w:line="360" w:lineRule="auto"/>
        <w:ind w:left="360" w:hanging="360"/>
        <w:jc w:val="both"/>
        <w:rPr>
          <w:rFonts w:ascii="Times New Roman" w:hAnsi="Times New Roman" w:cs="Times New Roman"/>
          <w:b/>
          <w:sz w:val="24"/>
          <w:szCs w:val="24"/>
        </w:rPr>
      </w:pPr>
      <w:r w:rsidRPr="005A648A">
        <w:rPr>
          <w:rFonts w:ascii="Times New Roman" w:hAnsi="Times New Roman" w:cs="Times New Roman"/>
          <w:b/>
          <w:sz w:val="24"/>
          <w:szCs w:val="24"/>
        </w:rPr>
        <w:t xml:space="preserve">Journal </w:t>
      </w:r>
    </w:p>
    <w:p w:rsidR="005A648A" w:rsidRPr="005A648A" w:rsidRDefault="005A648A" w:rsidP="005A648A">
      <w:pPr>
        <w:tabs>
          <w:tab w:val="left" w:pos="7635"/>
        </w:tabs>
        <w:spacing w:after="0" w:line="360" w:lineRule="auto"/>
        <w:ind w:left="360" w:hanging="360"/>
        <w:jc w:val="both"/>
        <w:rPr>
          <w:rFonts w:ascii="Times New Roman" w:hAnsi="Times New Roman" w:cs="Times New Roman"/>
          <w:b/>
          <w:sz w:val="24"/>
          <w:szCs w:val="24"/>
        </w:rPr>
      </w:pPr>
      <w:r w:rsidRPr="005A648A">
        <w:rPr>
          <w:rFonts w:ascii="Times New Roman" w:hAnsi="Times New Roman" w:cs="Times New Roman"/>
          <w:sz w:val="24"/>
          <w:szCs w:val="24"/>
        </w:rPr>
        <w:t>1.NaimaHaider, Dispute</w:t>
      </w:r>
      <w:r w:rsidRPr="005A648A">
        <w:rPr>
          <w:rFonts w:ascii="Times New Roman" w:hAnsi="Times New Roman" w:cs="Times New Roman"/>
          <w:i/>
          <w:sz w:val="24"/>
          <w:szCs w:val="24"/>
        </w:rPr>
        <w:t xml:space="preserve"> Settlement Mechanisms in International Contracts</w:t>
      </w:r>
      <w:r w:rsidRPr="005A648A">
        <w:rPr>
          <w:rFonts w:ascii="Times New Roman" w:hAnsi="Times New Roman" w:cs="Times New Roman"/>
          <w:sz w:val="24"/>
          <w:szCs w:val="24"/>
        </w:rPr>
        <w:t>Bangladesh   Journal of Law. vol. 7 (1&amp;2) (2003)</w:t>
      </w:r>
    </w:p>
    <w:p w:rsidR="005A648A" w:rsidRPr="005A648A" w:rsidRDefault="005A648A" w:rsidP="002A32D8">
      <w:pPr>
        <w:pStyle w:val="FootnoteText"/>
        <w:numPr>
          <w:ilvl w:val="0"/>
          <w:numId w:val="27"/>
        </w:numPr>
        <w:spacing w:line="360" w:lineRule="auto"/>
        <w:jc w:val="both"/>
        <w:rPr>
          <w:rFonts w:ascii="Times New Roman" w:hAnsi="Times New Roman" w:cs="Times New Roman"/>
          <w:i/>
          <w:sz w:val="24"/>
          <w:szCs w:val="24"/>
        </w:rPr>
      </w:pPr>
      <w:r w:rsidRPr="005A648A">
        <w:rPr>
          <w:rFonts w:ascii="Times New Roman" w:hAnsi="Times New Roman" w:cs="Times New Roman"/>
          <w:sz w:val="24"/>
          <w:szCs w:val="24"/>
        </w:rPr>
        <w:t xml:space="preserve">SumaiyaKabir, ‘Alternative Dispute Resolution: How It works in Bangladesh’, </w:t>
      </w:r>
      <w:r w:rsidRPr="005A648A">
        <w:rPr>
          <w:rFonts w:ascii="Times New Roman" w:hAnsi="Times New Roman" w:cs="Times New Roman"/>
          <w:i/>
          <w:sz w:val="24"/>
          <w:szCs w:val="24"/>
        </w:rPr>
        <w:t>The Dhaka University  Studies</w:t>
      </w:r>
      <w:r w:rsidRPr="005A648A">
        <w:rPr>
          <w:rFonts w:ascii="Times New Roman" w:hAnsi="Times New Roman" w:cs="Times New Roman"/>
          <w:sz w:val="24"/>
          <w:szCs w:val="24"/>
        </w:rPr>
        <w:t>, part-F, vol. 15(1), (June 2004),</w:t>
      </w:r>
    </w:p>
    <w:p w:rsidR="005A648A" w:rsidRPr="005A648A" w:rsidRDefault="005A648A" w:rsidP="005A648A">
      <w:pPr>
        <w:tabs>
          <w:tab w:val="left" w:pos="7635"/>
        </w:tabs>
        <w:spacing w:after="0" w:line="360" w:lineRule="auto"/>
        <w:ind w:left="450" w:hanging="450"/>
        <w:jc w:val="both"/>
        <w:rPr>
          <w:rFonts w:ascii="Times New Roman" w:hAnsi="Times New Roman" w:cs="Times New Roman"/>
          <w:sz w:val="24"/>
          <w:szCs w:val="24"/>
        </w:rPr>
      </w:pPr>
      <w:r w:rsidRPr="005A648A">
        <w:rPr>
          <w:rFonts w:ascii="Times New Roman" w:hAnsi="Times New Roman" w:cs="Times New Roman"/>
          <w:sz w:val="24"/>
          <w:szCs w:val="24"/>
        </w:rPr>
        <w:t>3.  ShimaZaman, Chandra Mandal, SayedMasud Reza and, Polash Kumar.</w:t>
      </w:r>
      <w:r w:rsidRPr="005A648A">
        <w:rPr>
          <w:rFonts w:ascii="Times New Roman" w:hAnsi="Times New Roman" w:cs="Times New Roman"/>
          <w:i/>
          <w:sz w:val="24"/>
          <w:szCs w:val="24"/>
        </w:rPr>
        <w:t>Existing ADR framework in Bangladesh</w:t>
      </w:r>
      <w:r w:rsidRPr="005A648A">
        <w:rPr>
          <w:rFonts w:ascii="Times New Roman" w:hAnsi="Times New Roman" w:cs="Times New Roman"/>
          <w:sz w:val="24"/>
          <w:szCs w:val="24"/>
        </w:rPr>
        <w:t>, Human Rights: sixty years after UDHR, ed.MizanurRahman (Dhaka: Summer School Manual by ELCOP and palalprokashoni, 2008)</w:t>
      </w:r>
    </w:p>
    <w:p w:rsidR="005A648A" w:rsidRPr="005A648A" w:rsidRDefault="005A648A" w:rsidP="005A648A">
      <w:pPr>
        <w:pStyle w:val="FootnoteText"/>
        <w:tabs>
          <w:tab w:val="left" w:pos="450"/>
        </w:tabs>
        <w:spacing w:line="360" w:lineRule="auto"/>
        <w:ind w:left="450" w:hanging="450"/>
        <w:jc w:val="both"/>
        <w:rPr>
          <w:rFonts w:ascii="Times New Roman" w:hAnsi="Times New Roman" w:cs="Times New Roman"/>
          <w:i/>
          <w:sz w:val="24"/>
          <w:szCs w:val="24"/>
        </w:rPr>
      </w:pPr>
      <w:r w:rsidRPr="005A648A">
        <w:rPr>
          <w:rFonts w:ascii="Times New Roman" w:hAnsi="Times New Roman" w:cs="Times New Roman"/>
          <w:sz w:val="24"/>
          <w:szCs w:val="24"/>
        </w:rPr>
        <w:t>4.AlamgirMuhmmadSerajuddin,‘Judicial Activism and Family law in Bangladesh’</w:t>
      </w:r>
      <w:r w:rsidRPr="005A648A">
        <w:rPr>
          <w:rFonts w:ascii="Times New Roman" w:hAnsi="Times New Roman" w:cs="Times New Roman"/>
          <w:i/>
          <w:sz w:val="24"/>
          <w:szCs w:val="24"/>
        </w:rPr>
        <w:t>Asiatic Society Journals of Law</w:t>
      </w:r>
      <w:r w:rsidRPr="005A648A">
        <w:rPr>
          <w:rFonts w:ascii="Times New Roman" w:hAnsi="Times New Roman" w:cs="Times New Roman"/>
          <w:sz w:val="24"/>
          <w:szCs w:val="24"/>
        </w:rPr>
        <w:t>, vol. 3 (June 2010).</w:t>
      </w:r>
    </w:p>
    <w:p w:rsidR="005A648A" w:rsidRPr="005A648A" w:rsidRDefault="005A648A" w:rsidP="005A648A">
      <w:pPr>
        <w:tabs>
          <w:tab w:val="left" w:pos="7635"/>
        </w:tabs>
        <w:spacing w:after="0" w:line="360" w:lineRule="auto"/>
        <w:rPr>
          <w:rFonts w:ascii="Times New Roman" w:hAnsi="Times New Roman" w:cs="Times New Roman"/>
          <w:b/>
          <w:sz w:val="24"/>
          <w:szCs w:val="24"/>
        </w:rPr>
      </w:pPr>
    </w:p>
    <w:p w:rsidR="005A648A" w:rsidRPr="005A648A" w:rsidRDefault="005A648A" w:rsidP="005A648A">
      <w:pPr>
        <w:pStyle w:val="ListParagraph"/>
        <w:spacing w:after="0" w:line="360" w:lineRule="auto"/>
        <w:ind w:left="0"/>
        <w:jc w:val="both"/>
        <w:rPr>
          <w:rFonts w:ascii="Times New Roman" w:hAnsi="Times New Roman" w:cs="Times New Roman"/>
          <w:b/>
          <w:sz w:val="24"/>
          <w:szCs w:val="24"/>
        </w:rPr>
      </w:pPr>
      <w:r w:rsidRPr="005A648A">
        <w:rPr>
          <w:rFonts w:ascii="Times New Roman" w:hAnsi="Times New Roman" w:cs="Times New Roman"/>
          <w:b/>
          <w:sz w:val="24"/>
          <w:szCs w:val="24"/>
        </w:rPr>
        <w:t>Statutes:</w:t>
      </w:r>
    </w:p>
    <w:p w:rsidR="005A648A" w:rsidRPr="005A648A" w:rsidRDefault="005A648A" w:rsidP="005A648A">
      <w:pPr>
        <w:spacing w:after="0" w:line="360" w:lineRule="auto"/>
        <w:jc w:val="both"/>
        <w:rPr>
          <w:rFonts w:ascii="Times New Roman" w:hAnsi="Times New Roman" w:cs="Times New Roman"/>
          <w:sz w:val="24"/>
          <w:szCs w:val="24"/>
        </w:rPr>
      </w:pPr>
      <w:r w:rsidRPr="005A648A">
        <w:rPr>
          <w:rFonts w:ascii="Times New Roman" w:hAnsi="Times New Roman" w:cs="Times New Roman"/>
          <w:sz w:val="24"/>
          <w:szCs w:val="24"/>
        </w:rPr>
        <w:t>1.The code of Civil Procedure, 1908 (as amended in 2003 and 2006).</w:t>
      </w:r>
    </w:p>
    <w:p w:rsidR="005A648A" w:rsidRPr="005A648A" w:rsidRDefault="005A648A" w:rsidP="005A648A">
      <w:pPr>
        <w:spacing w:after="0" w:line="360" w:lineRule="auto"/>
        <w:jc w:val="both"/>
        <w:rPr>
          <w:rFonts w:ascii="Times New Roman" w:hAnsi="Times New Roman" w:cs="Times New Roman"/>
          <w:sz w:val="24"/>
          <w:szCs w:val="24"/>
        </w:rPr>
      </w:pPr>
      <w:r w:rsidRPr="005A648A">
        <w:rPr>
          <w:rFonts w:ascii="Times New Roman" w:hAnsi="Times New Roman" w:cs="Times New Roman"/>
          <w:sz w:val="24"/>
          <w:szCs w:val="24"/>
        </w:rPr>
        <w:t>2.   ArthorinAdalatAin, 2003 (Money Loan Court Act).</w:t>
      </w:r>
    </w:p>
    <w:p w:rsidR="005A648A" w:rsidRPr="005A648A" w:rsidRDefault="005A648A" w:rsidP="005A648A">
      <w:pPr>
        <w:spacing w:after="0" w:line="360" w:lineRule="auto"/>
        <w:jc w:val="both"/>
        <w:rPr>
          <w:rFonts w:ascii="Times New Roman" w:hAnsi="Times New Roman" w:cs="Times New Roman"/>
          <w:sz w:val="24"/>
          <w:szCs w:val="24"/>
        </w:rPr>
      </w:pPr>
      <w:r w:rsidRPr="005A648A">
        <w:rPr>
          <w:rFonts w:ascii="Times New Roman" w:hAnsi="Times New Roman" w:cs="Times New Roman"/>
          <w:sz w:val="24"/>
          <w:szCs w:val="24"/>
        </w:rPr>
        <w:t xml:space="preserve">3.Salish Ain, 2001. </w:t>
      </w:r>
    </w:p>
    <w:p w:rsidR="005A648A" w:rsidRPr="005A648A" w:rsidRDefault="005A648A" w:rsidP="005A648A">
      <w:pPr>
        <w:tabs>
          <w:tab w:val="left" w:pos="720"/>
          <w:tab w:val="left" w:pos="1440"/>
          <w:tab w:val="left" w:pos="2160"/>
          <w:tab w:val="left" w:pos="2880"/>
          <w:tab w:val="left" w:pos="3600"/>
          <w:tab w:val="left" w:pos="4320"/>
          <w:tab w:val="left" w:pos="5040"/>
          <w:tab w:val="left" w:pos="5760"/>
          <w:tab w:val="left" w:pos="7390"/>
        </w:tabs>
        <w:spacing w:after="0" w:line="360" w:lineRule="auto"/>
        <w:jc w:val="both"/>
        <w:rPr>
          <w:rFonts w:ascii="Times New Roman" w:hAnsi="Times New Roman" w:cs="Times New Roman"/>
          <w:sz w:val="24"/>
          <w:szCs w:val="24"/>
        </w:rPr>
      </w:pPr>
      <w:r w:rsidRPr="005A648A">
        <w:rPr>
          <w:rFonts w:ascii="Times New Roman" w:hAnsi="Times New Roman" w:cs="Times New Roman"/>
          <w:sz w:val="24"/>
          <w:szCs w:val="24"/>
        </w:rPr>
        <w:t>4.Dispute Conciliation (Municipal Area) Board Act, 2004.</w:t>
      </w:r>
      <w:r w:rsidRPr="005A648A">
        <w:rPr>
          <w:rFonts w:ascii="Times New Roman" w:hAnsi="Times New Roman" w:cs="Times New Roman"/>
          <w:sz w:val="24"/>
          <w:szCs w:val="24"/>
        </w:rPr>
        <w:tab/>
      </w:r>
    </w:p>
    <w:p w:rsidR="005A648A" w:rsidRPr="005A648A" w:rsidRDefault="005A648A" w:rsidP="005A648A">
      <w:pPr>
        <w:spacing w:after="0" w:line="360" w:lineRule="auto"/>
        <w:jc w:val="both"/>
        <w:rPr>
          <w:rFonts w:ascii="Times New Roman" w:hAnsi="Times New Roman" w:cs="Times New Roman"/>
          <w:sz w:val="24"/>
          <w:szCs w:val="24"/>
        </w:rPr>
      </w:pPr>
      <w:r w:rsidRPr="005A648A">
        <w:rPr>
          <w:rFonts w:ascii="Times New Roman" w:hAnsi="Times New Roman" w:cs="Times New Roman"/>
          <w:sz w:val="24"/>
          <w:szCs w:val="24"/>
        </w:rPr>
        <w:t>5.Family Courts Ordinance, 1985.</w:t>
      </w:r>
    </w:p>
    <w:p w:rsidR="005A648A" w:rsidRPr="005A648A" w:rsidRDefault="005A648A" w:rsidP="005A648A">
      <w:pPr>
        <w:spacing w:after="0" w:line="360" w:lineRule="auto"/>
        <w:jc w:val="both"/>
        <w:rPr>
          <w:rFonts w:ascii="Times New Roman" w:hAnsi="Times New Roman" w:cs="Times New Roman"/>
          <w:sz w:val="24"/>
          <w:szCs w:val="24"/>
        </w:rPr>
      </w:pPr>
      <w:r w:rsidRPr="005A648A">
        <w:rPr>
          <w:rFonts w:ascii="Times New Roman" w:hAnsi="Times New Roman" w:cs="Times New Roman"/>
          <w:sz w:val="24"/>
          <w:szCs w:val="24"/>
        </w:rPr>
        <w:t>6.   Muslim family Laws Ordinance, 1961.</w:t>
      </w:r>
    </w:p>
    <w:p w:rsidR="005A648A" w:rsidRPr="005A648A" w:rsidRDefault="005A648A" w:rsidP="005A648A">
      <w:pPr>
        <w:spacing w:after="0" w:line="360" w:lineRule="auto"/>
        <w:jc w:val="both"/>
        <w:rPr>
          <w:rFonts w:ascii="Times New Roman" w:hAnsi="Times New Roman" w:cs="Times New Roman"/>
          <w:sz w:val="24"/>
          <w:szCs w:val="24"/>
        </w:rPr>
      </w:pPr>
      <w:r w:rsidRPr="005A648A">
        <w:rPr>
          <w:rFonts w:ascii="Times New Roman" w:hAnsi="Times New Roman" w:cs="Times New Roman"/>
          <w:sz w:val="24"/>
          <w:szCs w:val="24"/>
        </w:rPr>
        <w:t>7.   Village Courts Act, 2006.</w:t>
      </w:r>
    </w:p>
    <w:p w:rsidR="005A648A" w:rsidRPr="005A648A" w:rsidRDefault="005A648A" w:rsidP="005A648A">
      <w:pPr>
        <w:spacing w:after="0" w:line="360" w:lineRule="auto"/>
        <w:jc w:val="both"/>
        <w:rPr>
          <w:rFonts w:ascii="Times New Roman" w:hAnsi="Times New Roman" w:cs="Times New Roman"/>
          <w:b/>
          <w:sz w:val="24"/>
          <w:szCs w:val="24"/>
        </w:rPr>
      </w:pPr>
    </w:p>
    <w:p w:rsidR="005A648A" w:rsidRPr="005A648A" w:rsidRDefault="005A648A" w:rsidP="005A648A">
      <w:pPr>
        <w:spacing w:after="0" w:line="360" w:lineRule="auto"/>
        <w:jc w:val="both"/>
        <w:rPr>
          <w:rFonts w:ascii="Times New Roman" w:hAnsi="Times New Roman" w:cs="Times New Roman"/>
          <w:b/>
          <w:sz w:val="24"/>
          <w:szCs w:val="24"/>
        </w:rPr>
      </w:pPr>
      <w:r w:rsidRPr="005A648A">
        <w:rPr>
          <w:rFonts w:ascii="Times New Roman" w:hAnsi="Times New Roman" w:cs="Times New Roman"/>
          <w:b/>
          <w:sz w:val="24"/>
          <w:szCs w:val="24"/>
        </w:rPr>
        <w:t>Websites:</w:t>
      </w:r>
    </w:p>
    <w:p w:rsidR="005A648A" w:rsidRPr="005A648A" w:rsidRDefault="005A648A" w:rsidP="005A648A">
      <w:pPr>
        <w:spacing w:after="0" w:line="360" w:lineRule="auto"/>
        <w:jc w:val="both"/>
        <w:rPr>
          <w:rFonts w:ascii="Times New Roman" w:hAnsi="Times New Roman" w:cs="Times New Roman"/>
          <w:sz w:val="24"/>
          <w:szCs w:val="24"/>
        </w:rPr>
      </w:pPr>
      <w:r w:rsidRPr="005A648A">
        <w:rPr>
          <w:rFonts w:ascii="Times New Roman" w:hAnsi="Times New Roman" w:cs="Times New Roman"/>
          <w:sz w:val="24"/>
          <w:szCs w:val="24"/>
        </w:rPr>
        <w:t xml:space="preserve">1.    [http://en.wikipedia.org/wiki/Judicial_activism,.   </w:t>
      </w:r>
    </w:p>
    <w:p w:rsidR="005A648A" w:rsidRPr="005A648A" w:rsidRDefault="005A648A" w:rsidP="005A648A">
      <w:pPr>
        <w:spacing w:after="0" w:line="360" w:lineRule="auto"/>
        <w:ind w:left="450" w:hanging="450"/>
        <w:jc w:val="both"/>
        <w:rPr>
          <w:rFonts w:ascii="Times New Roman" w:hAnsi="Times New Roman" w:cs="Times New Roman"/>
          <w:sz w:val="24"/>
          <w:szCs w:val="24"/>
        </w:rPr>
      </w:pPr>
      <w:r w:rsidRPr="005A648A">
        <w:rPr>
          <w:rFonts w:ascii="Times New Roman" w:hAnsi="Times New Roman" w:cs="Times New Roman"/>
          <w:sz w:val="24"/>
          <w:szCs w:val="24"/>
        </w:rPr>
        <w:t>2.  [http://www.banglapedia.org/httpdocs/HT/J_0127.HTM,</w:t>
      </w:r>
    </w:p>
    <w:p w:rsidR="005A648A" w:rsidRPr="005A648A" w:rsidRDefault="005A648A" w:rsidP="005A648A">
      <w:pPr>
        <w:spacing w:after="0" w:line="360" w:lineRule="auto"/>
        <w:ind w:left="450" w:hanging="450"/>
        <w:jc w:val="both"/>
        <w:rPr>
          <w:rFonts w:ascii="Times New Roman" w:hAnsi="Times New Roman" w:cs="Times New Roman"/>
          <w:sz w:val="24"/>
          <w:szCs w:val="24"/>
        </w:rPr>
      </w:pPr>
      <w:r w:rsidRPr="005A648A">
        <w:rPr>
          <w:rFonts w:ascii="Times New Roman" w:hAnsi="Times New Roman" w:cs="Times New Roman"/>
          <w:sz w:val="24"/>
          <w:szCs w:val="24"/>
        </w:rPr>
        <w:t xml:space="preserve">3.   [http://www.c-s-p.org/Flyers/978-1-4438-2733-1-sample.pdf, </w:t>
      </w:r>
    </w:p>
    <w:p w:rsidR="005A648A" w:rsidRPr="005A648A" w:rsidRDefault="005A648A" w:rsidP="005A648A">
      <w:pPr>
        <w:spacing w:after="0" w:line="360" w:lineRule="auto"/>
        <w:ind w:left="180" w:hanging="450"/>
        <w:jc w:val="both"/>
        <w:rPr>
          <w:rFonts w:ascii="Times New Roman" w:hAnsi="Times New Roman" w:cs="Times New Roman"/>
          <w:sz w:val="24"/>
          <w:szCs w:val="24"/>
        </w:rPr>
      </w:pPr>
      <w:r w:rsidRPr="005A648A">
        <w:rPr>
          <w:rFonts w:ascii="Times New Roman" w:hAnsi="Times New Roman" w:cs="Times New Roman"/>
          <w:sz w:val="24"/>
          <w:szCs w:val="24"/>
        </w:rPr>
        <w:t xml:space="preserve">    4.     [www.adrpresentposition.com I </w:t>
      </w:r>
    </w:p>
    <w:p w:rsidR="005A648A" w:rsidRPr="005A648A" w:rsidRDefault="005A648A" w:rsidP="005A648A">
      <w:pPr>
        <w:pStyle w:val="FootnoteText"/>
        <w:spacing w:line="360" w:lineRule="auto"/>
        <w:ind w:left="450" w:hanging="450"/>
        <w:jc w:val="both"/>
        <w:rPr>
          <w:rFonts w:ascii="Times New Roman" w:hAnsi="Times New Roman" w:cs="Times New Roman"/>
          <w:b/>
          <w:sz w:val="24"/>
          <w:szCs w:val="24"/>
        </w:rPr>
      </w:pPr>
      <w:r w:rsidRPr="005A648A">
        <w:rPr>
          <w:rFonts w:ascii="Times New Roman" w:hAnsi="Times New Roman" w:cs="Times New Roman"/>
          <w:sz w:val="24"/>
          <w:szCs w:val="24"/>
        </w:rPr>
        <w:t>5.    [http://www.thedailystar.net/law/accesed on 08 August 2008 vision.htm I last   visit on 3</w:t>
      </w:r>
      <w:r w:rsidRPr="005A648A">
        <w:rPr>
          <w:rFonts w:ascii="Times New Roman" w:hAnsi="Times New Roman" w:cs="Times New Roman"/>
          <w:sz w:val="24"/>
          <w:szCs w:val="24"/>
          <w:vertAlign w:val="superscript"/>
        </w:rPr>
        <w:t>rd</w:t>
      </w:r>
      <w:r w:rsidRPr="005A648A">
        <w:rPr>
          <w:rFonts w:ascii="Times New Roman" w:hAnsi="Times New Roman" w:cs="Times New Roman"/>
          <w:sz w:val="24"/>
          <w:szCs w:val="24"/>
        </w:rPr>
        <w:t xml:space="preserve"> </w:t>
      </w:r>
    </w:p>
    <w:p w:rsidR="005A648A" w:rsidRPr="005A648A" w:rsidRDefault="005A648A" w:rsidP="005A648A">
      <w:pPr>
        <w:pStyle w:val="FootnoteText"/>
        <w:tabs>
          <w:tab w:val="left" w:pos="531"/>
        </w:tabs>
        <w:spacing w:line="360" w:lineRule="auto"/>
        <w:ind w:left="450" w:hanging="450"/>
        <w:jc w:val="both"/>
        <w:rPr>
          <w:rFonts w:ascii="Times New Roman" w:hAnsi="Times New Roman" w:cs="Times New Roman"/>
          <w:spacing w:val="-4"/>
          <w:sz w:val="24"/>
          <w:szCs w:val="24"/>
        </w:rPr>
      </w:pPr>
      <w:r w:rsidRPr="005A648A">
        <w:rPr>
          <w:rFonts w:ascii="Times New Roman" w:hAnsi="Times New Roman" w:cs="Times New Roman"/>
          <w:sz w:val="24"/>
          <w:szCs w:val="24"/>
        </w:rPr>
        <w:t>6.   [</w:t>
      </w:r>
      <w:r w:rsidRPr="005A648A">
        <w:rPr>
          <w:rFonts w:ascii="Times New Roman" w:hAnsi="Times New Roman" w:cs="Times New Roman"/>
          <w:spacing w:val="-4"/>
          <w:sz w:val="24"/>
          <w:szCs w:val="24"/>
        </w:rPr>
        <w:t xml:space="preserve">http: </w:t>
      </w:r>
      <w:r w:rsidRPr="005A648A">
        <w:rPr>
          <w:rFonts w:ascii="Times New Roman" w:hAnsi="Times New Roman" w:cs="Times New Roman"/>
          <w:sz w:val="24"/>
          <w:szCs w:val="24"/>
        </w:rPr>
        <w:t>//</w:t>
      </w:r>
      <w:r w:rsidRPr="005A648A">
        <w:rPr>
          <w:rFonts w:ascii="Times New Roman" w:hAnsi="Times New Roman" w:cs="Times New Roman"/>
          <w:spacing w:val="-4"/>
          <w:sz w:val="24"/>
          <w:szCs w:val="24"/>
        </w:rPr>
        <w:t>www.thedailystar.net/law/accesed on 11 November 2012/corridor.htm.</w:t>
      </w:r>
    </w:p>
    <w:p w:rsidR="005A648A" w:rsidRPr="005A648A" w:rsidRDefault="005A648A" w:rsidP="005A648A">
      <w:pPr>
        <w:pStyle w:val="FootnoteText"/>
        <w:spacing w:line="360" w:lineRule="auto"/>
        <w:ind w:left="450" w:hanging="450"/>
        <w:jc w:val="both"/>
        <w:rPr>
          <w:rFonts w:ascii="Times New Roman" w:hAnsi="Times New Roman" w:cs="Times New Roman"/>
          <w:spacing w:val="-8"/>
          <w:sz w:val="24"/>
          <w:szCs w:val="24"/>
        </w:rPr>
      </w:pPr>
      <w:r w:rsidRPr="005A648A">
        <w:rPr>
          <w:rFonts w:ascii="Times New Roman" w:hAnsi="Times New Roman" w:cs="Times New Roman"/>
          <w:sz w:val="24"/>
          <w:szCs w:val="24"/>
        </w:rPr>
        <w:t xml:space="preserve">7.   [http:// www.adb.org/ Documents/ Events/2009RETa5987/ Final </w:t>
      </w:r>
      <w:r w:rsidRPr="005A648A">
        <w:rPr>
          <w:rFonts w:ascii="Times New Roman" w:hAnsi="Times New Roman" w:cs="Times New Roman"/>
          <w:spacing w:val="-8"/>
          <w:sz w:val="24"/>
          <w:szCs w:val="24"/>
        </w:rPr>
        <w:t xml:space="preserve">accessed on </w:t>
      </w:r>
    </w:p>
    <w:p w:rsidR="005A648A" w:rsidRPr="005A648A" w:rsidRDefault="005A648A" w:rsidP="005A648A">
      <w:pPr>
        <w:pStyle w:val="FootnoteText"/>
        <w:tabs>
          <w:tab w:val="left" w:pos="531"/>
        </w:tabs>
        <w:spacing w:line="360" w:lineRule="auto"/>
        <w:ind w:left="450" w:hanging="450"/>
        <w:jc w:val="both"/>
        <w:rPr>
          <w:rFonts w:ascii="Times New Roman" w:hAnsi="Times New Roman" w:cs="Times New Roman"/>
          <w:color w:val="000000"/>
          <w:sz w:val="24"/>
          <w:szCs w:val="24"/>
        </w:rPr>
      </w:pPr>
      <w:r w:rsidRPr="005A648A">
        <w:rPr>
          <w:rFonts w:ascii="Times New Roman" w:hAnsi="Times New Roman" w:cs="Times New Roman"/>
          <w:sz w:val="24"/>
          <w:szCs w:val="24"/>
        </w:rPr>
        <w:t>8.   [http: // www. the daily star. net. / accessed on 1</w:t>
      </w:r>
      <w:r w:rsidRPr="005A648A">
        <w:rPr>
          <w:rFonts w:ascii="Times New Roman" w:hAnsi="Times New Roman" w:cs="Times New Roman"/>
          <w:sz w:val="24"/>
          <w:szCs w:val="24"/>
          <w:vertAlign w:val="superscript"/>
        </w:rPr>
        <w:t>st</w:t>
      </w:r>
      <w:r w:rsidRPr="005A648A">
        <w:rPr>
          <w:rFonts w:ascii="Times New Roman" w:hAnsi="Times New Roman" w:cs="Times New Roman"/>
          <w:sz w:val="24"/>
          <w:szCs w:val="24"/>
        </w:rPr>
        <w:t xml:space="preserve"> November 2008 I last visit on </w:t>
      </w:r>
      <w:r w:rsidRPr="005A648A">
        <w:rPr>
          <w:rFonts w:ascii="Times New Roman" w:hAnsi="Times New Roman" w:cs="Times New Roman"/>
          <w:color w:val="000000"/>
          <w:sz w:val="24"/>
          <w:szCs w:val="24"/>
        </w:rPr>
        <w:t xml:space="preserve">9.   [http:// </w:t>
      </w:r>
      <w:hyperlink r:id="rId9" w:history="1">
        <w:r w:rsidRPr="005A648A">
          <w:rPr>
            <w:rStyle w:val="Hyperlink"/>
            <w:rFonts w:ascii="Times New Roman" w:hAnsi="Times New Roman" w:cs="Times New Roman"/>
            <w:color w:val="000000"/>
            <w:sz w:val="24"/>
            <w:szCs w:val="24"/>
          </w:rPr>
          <w:t>www.thedailystar.net</w:t>
        </w:r>
      </w:hyperlink>
      <w:r w:rsidRPr="005A648A">
        <w:rPr>
          <w:rFonts w:ascii="Times New Roman" w:hAnsi="Times New Roman" w:cs="Times New Roman"/>
          <w:color w:val="000000"/>
          <w:sz w:val="24"/>
          <w:szCs w:val="24"/>
        </w:rPr>
        <w:t>.</w:t>
      </w:r>
      <w:r w:rsidR="004F2EC0">
        <w:rPr>
          <w:rFonts w:ascii="Times New Roman" w:hAnsi="Times New Roman" w:cs="Times New Roman"/>
          <w:color w:val="000000"/>
          <w:sz w:val="24"/>
          <w:szCs w:val="24"/>
        </w:rPr>
        <w:t xml:space="preserve"> /accessed on 28 January 2007</w:t>
      </w:r>
      <w:r w:rsidRPr="005A648A">
        <w:rPr>
          <w:rFonts w:ascii="Times New Roman" w:hAnsi="Times New Roman" w:cs="Times New Roman"/>
          <w:color w:val="000000"/>
          <w:sz w:val="24"/>
          <w:szCs w:val="24"/>
        </w:rPr>
        <w:t xml:space="preserve">] </w:t>
      </w:r>
    </w:p>
    <w:p w:rsidR="005A648A" w:rsidRPr="005A648A" w:rsidRDefault="005A648A" w:rsidP="005A648A">
      <w:pPr>
        <w:spacing w:after="0" w:line="360" w:lineRule="auto"/>
        <w:ind w:left="450" w:hanging="450"/>
        <w:jc w:val="both"/>
        <w:rPr>
          <w:rFonts w:ascii="Times New Roman" w:hAnsi="Times New Roman" w:cs="Times New Roman"/>
          <w:bCs/>
          <w:sz w:val="24"/>
          <w:szCs w:val="24"/>
        </w:rPr>
      </w:pPr>
      <w:r w:rsidRPr="005A648A">
        <w:rPr>
          <w:rFonts w:ascii="Times New Roman" w:hAnsi="Times New Roman" w:cs="Times New Roman"/>
          <w:color w:val="000000"/>
          <w:sz w:val="24"/>
          <w:szCs w:val="24"/>
        </w:rPr>
        <w:t>10.  [</w:t>
      </w:r>
      <w:r w:rsidRPr="005A648A">
        <w:rPr>
          <w:rFonts w:ascii="Times New Roman" w:hAnsi="Times New Roman" w:cs="Times New Roman"/>
          <w:bCs/>
          <w:sz w:val="24"/>
          <w:szCs w:val="24"/>
        </w:rPr>
        <w:t xml:space="preserve">Islam Zahidul,The New Age, Dhaka, December, Tuesday, 12. 2006 I l </w:t>
      </w:r>
    </w:p>
    <w:p w:rsidR="005A648A" w:rsidRPr="005A648A" w:rsidRDefault="005A648A" w:rsidP="005A648A">
      <w:pPr>
        <w:spacing w:after="0" w:line="360" w:lineRule="auto"/>
        <w:ind w:left="90"/>
        <w:jc w:val="both"/>
        <w:rPr>
          <w:rFonts w:ascii="Times New Roman" w:hAnsi="Times New Roman" w:cs="Times New Roman"/>
          <w:sz w:val="24"/>
          <w:szCs w:val="24"/>
        </w:rPr>
      </w:pPr>
      <w:r w:rsidRPr="005A648A">
        <w:rPr>
          <w:rFonts w:ascii="Times New Roman" w:hAnsi="Times New Roman" w:cs="Times New Roman"/>
          <w:bCs/>
          <w:sz w:val="24"/>
          <w:szCs w:val="24"/>
        </w:rPr>
        <w:t>11.</w:t>
      </w:r>
      <w:r w:rsidRPr="005A648A">
        <w:rPr>
          <w:rFonts w:ascii="Times New Roman" w:hAnsi="Times New Roman" w:cs="Times New Roman"/>
          <w:sz w:val="24"/>
          <w:szCs w:val="24"/>
        </w:rPr>
        <w:t xml:space="preserve">[http://www.asiaticsociety.org.bd/journals/June_2010/contents/03_Alamgir%            </w:t>
      </w:r>
      <w:r w:rsidR="004F2EC0">
        <w:rPr>
          <w:rFonts w:ascii="Times New Roman" w:hAnsi="Times New Roman" w:cs="Times New Roman"/>
          <w:sz w:val="24"/>
          <w:szCs w:val="24"/>
        </w:rPr>
        <w:t xml:space="preserve">    20Muhammad%20Serajuddin.htm</w:t>
      </w:r>
      <w:r w:rsidRPr="005A648A">
        <w:rPr>
          <w:rFonts w:ascii="Times New Roman" w:hAnsi="Times New Roman" w:cs="Times New Roman"/>
          <w:sz w:val="24"/>
          <w:szCs w:val="24"/>
        </w:rPr>
        <w:t>].</w:t>
      </w:r>
    </w:p>
    <w:p w:rsidR="005A648A" w:rsidRPr="005A648A" w:rsidRDefault="005A648A" w:rsidP="005A648A">
      <w:pPr>
        <w:spacing w:after="0"/>
        <w:rPr>
          <w:rFonts w:ascii="Times New Roman" w:hAnsi="Times New Roman" w:cs="Times New Roman"/>
          <w:sz w:val="24"/>
          <w:szCs w:val="24"/>
        </w:rPr>
      </w:pPr>
    </w:p>
    <w:p w:rsidR="00A63172" w:rsidRPr="005A648A" w:rsidRDefault="00A63172" w:rsidP="005A648A">
      <w:pPr>
        <w:spacing w:after="0" w:line="360" w:lineRule="auto"/>
        <w:jc w:val="both"/>
        <w:rPr>
          <w:rFonts w:ascii="Times New Roman" w:hAnsi="Times New Roman" w:cs="Times New Roman"/>
          <w:sz w:val="24"/>
          <w:szCs w:val="24"/>
        </w:rPr>
      </w:pPr>
    </w:p>
    <w:sectPr w:rsidR="00A63172" w:rsidRPr="005A648A" w:rsidSect="00AD5B52">
      <w:footerReference w:type="default" r:id="rId10"/>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A13B5" w:rsidRDefault="006A13B5" w:rsidP="00427D41">
      <w:pPr>
        <w:spacing w:after="0" w:line="240" w:lineRule="auto"/>
      </w:pPr>
      <w:r>
        <w:separator/>
      </w:r>
    </w:p>
  </w:endnote>
  <w:endnote w:type="continuationSeparator" w:id="1">
    <w:p w:rsidR="006A13B5" w:rsidRDefault="006A13B5" w:rsidP="00427D4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imesNewRoman">
    <w:altName w:val="Times New Roman"/>
    <w:charset w:val="00"/>
    <w:family w:val="roman"/>
    <w:pitch w:val="default"/>
    <w:sig w:usb0="00000003" w:usb1="00000000" w:usb2="00000000" w:usb3="00000000" w:csb0="0004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93312594"/>
      <w:docPartObj>
        <w:docPartGallery w:val="Page Numbers (Bottom of Page)"/>
        <w:docPartUnique/>
      </w:docPartObj>
    </w:sdtPr>
    <w:sdtEndPr>
      <w:rPr>
        <w:color w:val="808080" w:themeColor="background1" w:themeShade="80"/>
        <w:spacing w:val="60"/>
      </w:rPr>
    </w:sdtEndPr>
    <w:sdtContent>
      <w:p w:rsidR="000F4266" w:rsidRDefault="007D70D2">
        <w:pPr>
          <w:pStyle w:val="Footer"/>
          <w:pBdr>
            <w:top w:val="single" w:sz="4" w:space="1" w:color="D9D9D9" w:themeColor="background1" w:themeShade="D9"/>
          </w:pBdr>
          <w:jc w:val="right"/>
        </w:pPr>
        <w:fldSimple w:instr=" PAGE   \* MERGEFORMAT ">
          <w:r w:rsidR="006335DA">
            <w:rPr>
              <w:noProof/>
            </w:rPr>
            <w:t>51</w:t>
          </w:r>
        </w:fldSimple>
        <w:r w:rsidR="000F4266">
          <w:t xml:space="preserve"> | </w:t>
        </w:r>
        <w:r w:rsidR="000F4266">
          <w:rPr>
            <w:color w:val="808080" w:themeColor="background1" w:themeShade="80"/>
            <w:spacing w:val="60"/>
          </w:rPr>
          <w:t>Page</w:t>
        </w:r>
      </w:p>
    </w:sdtContent>
  </w:sdt>
  <w:p w:rsidR="000F4266" w:rsidRDefault="000F4266">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A13B5" w:rsidRDefault="006A13B5" w:rsidP="00427D41">
      <w:pPr>
        <w:spacing w:after="0" w:line="240" w:lineRule="auto"/>
      </w:pPr>
      <w:r>
        <w:separator/>
      </w:r>
    </w:p>
  </w:footnote>
  <w:footnote w:type="continuationSeparator" w:id="1">
    <w:p w:rsidR="006A13B5" w:rsidRDefault="006A13B5" w:rsidP="00427D41">
      <w:pPr>
        <w:spacing w:after="0" w:line="240" w:lineRule="auto"/>
      </w:pPr>
      <w:r>
        <w:continuationSeparator/>
      </w:r>
    </w:p>
  </w:footnote>
  <w:footnote w:id="2">
    <w:p w:rsidR="000F4266" w:rsidRPr="006C50B9" w:rsidRDefault="000F4266">
      <w:pPr>
        <w:pStyle w:val="FootnoteText"/>
        <w:rPr>
          <w:rFonts w:ascii="Times New Roman" w:hAnsi="Times New Roman" w:cs="Times New Roman"/>
          <w:sz w:val="16"/>
          <w:szCs w:val="16"/>
        </w:rPr>
      </w:pPr>
      <w:r w:rsidRPr="006C50B9">
        <w:rPr>
          <w:rStyle w:val="FootnoteReference"/>
          <w:rFonts w:ascii="Times New Roman" w:hAnsi="Times New Roman" w:cs="Times New Roman"/>
          <w:sz w:val="16"/>
          <w:szCs w:val="16"/>
        </w:rPr>
        <w:footnoteRef/>
      </w:r>
      <w:r w:rsidRPr="006C50B9">
        <w:rPr>
          <w:rFonts w:ascii="Times New Roman" w:hAnsi="Times New Roman" w:cs="Times New Roman"/>
          <w:sz w:val="16"/>
          <w:szCs w:val="16"/>
        </w:rPr>
        <w:t xml:space="preserve"> Mackie, Karl J., A handbook of dispute resolution: ADR in action. Routledge, London, 1991. P.28 Jose Edgardo Munoz Lopez 17</w:t>
      </w:r>
    </w:p>
  </w:footnote>
  <w:footnote w:id="3">
    <w:p w:rsidR="000F4266" w:rsidRPr="006C50B9" w:rsidRDefault="000F4266">
      <w:pPr>
        <w:pStyle w:val="FootnoteText"/>
        <w:rPr>
          <w:rFonts w:ascii="Times New Roman" w:hAnsi="Times New Roman" w:cs="Times New Roman"/>
          <w:sz w:val="16"/>
          <w:szCs w:val="16"/>
        </w:rPr>
      </w:pPr>
      <w:r w:rsidRPr="006C50B9">
        <w:rPr>
          <w:rStyle w:val="FootnoteReference"/>
          <w:rFonts w:ascii="Times New Roman" w:hAnsi="Times New Roman" w:cs="Times New Roman"/>
          <w:sz w:val="16"/>
          <w:szCs w:val="16"/>
        </w:rPr>
        <w:footnoteRef/>
      </w:r>
      <w:r w:rsidRPr="006C50B9">
        <w:rPr>
          <w:rFonts w:ascii="Times New Roman" w:hAnsi="Times New Roman" w:cs="Times New Roman"/>
          <w:sz w:val="16"/>
          <w:szCs w:val="16"/>
        </w:rPr>
        <w:t>Redfem, A., and Hunter, M., Law and practice of international commercial arbitration, Sweet &amp; Maxwell, London, 1991. P.23</w:t>
      </w:r>
    </w:p>
  </w:footnote>
  <w:footnote w:id="4">
    <w:p w:rsidR="000F4266" w:rsidRPr="006C50B9" w:rsidRDefault="000F4266">
      <w:pPr>
        <w:pStyle w:val="FootnoteText"/>
        <w:rPr>
          <w:rFonts w:ascii="Times New Roman" w:hAnsi="Times New Roman" w:cs="Times New Roman"/>
        </w:rPr>
      </w:pPr>
      <w:r w:rsidRPr="006C50B9">
        <w:rPr>
          <w:rStyle w:val="FootnoteReference"/>
          <w:rFonts w:ascii="Times New Roman" w:hAnsi="Times New Roman" w:cs="Times New Roman"/>
          <w:sz w:val="16"/>
          <w:szCs w:val="16"/>
        </w:rPr>
        <w:footnoteRef/>
      </w:r>
      <w:r w:rsidRPr="006C50B9">
        <w:rPr>
          <w:rFonts w:ascii="Times New Roman" w:hAnsi="Times New Roman" w:cs="Times New Roman"/>
          <w:sz w:val="16"/>
          <w:szCs w:val="16"/>
        </w:rPr>
        <w:t xml:space="preserve"> Brown, Henry J. ADR: Principles and Practice. Sweet &amp; Maxwell, London, 1993.P.12</w:t>
      </w:r>
    </w:p>
  </w:footnote>
  <w:footnote w:id="5">
    <w:p w:rsidR="000F4266" w:rsidRPr="006C50B9" w:rsidRDefault="000F4266">
      <w:pPr>
        <w:pStyle w:val="FootnoteText"/>
        <w:rPr>
          <w:rFonts w:ascii="Times New Roman" w:hAnsi="Times New Roman" w:cs="Times New Roman"/>
          <w:sz w:val="16"/>
          <w:szCs w:val="16"/>
        </w:rPr>
      </w:pPr>
      <w:r w:rsidRPr="006C50B9">
        <w:rPr>
          <w:rStyle w:val="FootnoteReference"/>
          <w:rFonts w:ascii="Times New Roman" w:hAnsi="Times New Roman" w:cs="Times New Roman"/>
          <w:sz w:val="16"/>
          <w:szCs w:val="16"/>
        </w:rPr>
        <w:footnoteRef/>
      </w:r>
      <w:r w:rsidRPr="006C50B9">
        <w:rPr>
          <w:rFonts w:ascii="Times New Roman" w:hAnsi="Times New Roman" w:cs="Times New Roman"/>
          <w:sz w:val="16"/>
          <w:szCs w:val="16"/>
        </w:rPr>
        <w:t xml:space="preserve"> B.A. Garner (ed.), Black’s Law Dictionary (1991)</w:t>
      </w:r>
    </w:p>
  </w:footnote>
  <w:footnote w:id="6">
    <w:p w:rsidR="000F4266" w:rsidRPr="006C50B9" w:rsidRDefault="000F4266">
      <w:pPr>
        <w:pStyle w:val="FootnoteText"/>
        <w:rPr>
          <w:rFonts w:ascii="Times New Roman" w:hAnsi="Times New Roman" w:cs="Times New Roman"/>
          <w:sz w:val="16"/>
          <w:szCs w:val="16"/>
        </w:rPr>
      </w:pPr>
      <w:r w:rsidRPr="006C50B9">
        <w:rPr>
          <w:rStyle w:val="FootnoteReference"/>
          <w:rFonts w:ascii="Times New Roman" w:hAnsi="Times New Roman" w:cs="Times New Roman"/>
          <w:sz w:val="16"/>
          <w:szCs w:val="16"/>
        </w:rPr>
        <w:footnoteRef/>
      </w:r>
      <w:r w:rsidRPr="006C50B9">
        <w:rPr>
          <w:rFonts w:ascii="Times New Roman" w:hAnsi="Times New Roman" w:cs="Times New Roman"/>
          <w:sz w:val="16"/>
          <w:szCs w:val="16"/>
        </w:rPr>
        <w:t xml:space="preserve"> Spangler, Brad. “Settlement, Resolution, Management, and Transformation: An Explanation of Terms.” Beyond Intractability.Eds. Guy Burgess and Heidi Burgess. Conflict Information Consortium, University of Colorado, Boulder, Sep, 2003</w:t>
      </w:r>
    </w:p>
  </w:footnote>
  <w:footnote w:id="7">
    <w:p w:rsidR="000F4266" w:rsidRPr="006C50B9" w:rsidRDefault="000F4266">
      <w:pPr>
        <w:pStyle w:val="FootnoteText"/>
        <w:rPr>
          <w:rFonts w:ascii="Times New Roman" w:hAnsi="Times New Roman" w:cs="Times New Roman"/>
          <w:sz w:val="16"/>
          <w:szCs w:val="16"/>
        </w:rPr>
      </w:pPr>
      <w:r w:rsidRPr="006C50B9">
        <w:rPr>
          <w:rStyle w:val="FootnoteReference"/>
          <w:rFonts w:ascii="Times New Roman" w:hAnsi="Times New Roman" w:cs="Times New Roman"/>
          <w:sz w:val="16"/>
          <w:szCs w:val="16"/>
        </w:rPr>
        <w:footnoteRef/>
      </w:r>
      <w:r w:rsidRPr="006C50B9">
        <w:rPr>
          <w:rFonts w:ascii="Times New Roman" w:hAnsi="Times New Roman" w:cs="Times New Roman"/>
          <w:sz w:val="16"/>
          <w:szCs w:val="16"/>
        </w:rPr>
        <w:t xml:space="preserve"> Thomas J. Stipanowich, ADR and the “Vanishing Trial” : The Growth and Impact of “Alternative Dispute Resolution”, Journal of Empirical Legal Studies, Volume 1, Issue 3, 843-912, November 2004 at page 845.</w:t>
      </w:r>
    </w:p>
  </w:footnote>
  <w:footnote w:id="8">
    <w:p w:rsidR="000F4266" w:rsidRPr="006C50B9" w:rsidRDefault="000F4266">
      <w:pPr>
        <w:pStyle w:val="FootnoteText"/>
        <w:rPr>
          <w:rFonts w:ascii="Times New Roman" w:hAnsi="Times New Roman" w:cs="Times New Roman"/>
        </w:rPr>
      </w:pPr>
      <w:r w:rsidRPr="006C50B9">
        <w:rPr>
          <w:rStyle w:val="FootnoteReference"/>
          <w:rFonts w:ascii="Times New Roman" w:hAnsi="Times New Roman" w:cs="Times New Roman"/>
          <w:sz w:val="16"/>
          <w:szCs w:val="16"/>
        </w:rPr>
        <w:footnoteRef/>
      </w:r>
      <w:r w:rsidRPr="006C50B9">
        <w:rPr>
          <w:rFonts w:ascii="Times New Roman" w:hAnsi="Times New Roman" w:cs="Times New Roman"/>
          <w:sz w:val="16"/>
          <w:szCs w:val="16"/>
        </w:rPr>
        <w:t xml:space="preserve"> https://www.law.cornell.edu/wex/alternative_dispute_resolution</w:t>
      </w:r>
    </w:p>
  </w:footnote>
  <w:footnote w:id="9">
    <w:p w:rsidR="000F4266" w:rsidRPr="006C50B9" w:rsidRDefault="000F4266">
      <w:pPr>
        <w:pStyle w:val="FootnoteText"/>
        <w:rPr>
          <w:rFonts w:ascii="Times New Roman" w:hAnsi="Times New Roman" w:cs="Times New Roman"/>
        </w:rPr>
      </w:pPr>
      <w:r w:rsidRPr="006C50B9">
        <w:rPr>
          <w:rStyle w:val="FootnoteReference"/>
          <w:rFonts w:ascii="Times New Roman" w:hAnsi="Times New Roman" w:cs="Times New Roman"/>
        </w:rPr>
        <w:footnoteRef/>
      </w:r>
      <w:r w:rsidRPr="006C50B9">
        <w:rPr>
          <w:rFonts w:ascii="Times New Roman" w:hAnsi="Times New Roman" w:cs="Times New Roman"/>
          <w:color w:val="202122"/>
          <w:sz w:val="19"/>
          <w:szCs w:val="19"/>
          <w:shd w:val="clear" w:color="auto" w:fill="FFFFFF"/>
        </w:rPr>
        <w:t> </w:t>
      </w:r>
      <w:hyperlink r:id="rId1" w:history="1">
        <w:r w:rsidRPr="006C50B9">
          <w:rPr>
            <w:rStyle w:val="Hyperlink"/>
            <w:rFonts w:ascii="Times New Roman" w:hAnsi="Times New Roman" w:cs="Times New Roman"/>
            <w:color w:val="000000" w:themeColor="text1"/>
            <w:sz w:val="16"/>
            <w:szCs w:val="16"/>
            <w:u w:val="none"/>
          </w:rPr>
          <w:t>Australian Securities and Investments Commission - Complaints resolution schemes</w:t>
        </w:r>
      </w:hyperlink>
      <w:r w:rsidRPr="006C50B9">
        <w:rPr>
          <w:rFonts w:ascii="Times New Roman" w:hAnsi="Times New Roman" w:cs="Times New Roman"/>
          <w:color w:val="000000" w:themeColor="text1"/>
          <w:sz w:val="16"/>
          <w:szCs w:val="16"/>
        </w:rPr>
        <w:t> </w:t>
      </w:r>
      <w:hyperlink r:id="rId2" w:history="1">
        <w:r w:rsidRPr="006C50B9">
          <w:rPr>
            <w:rStyle w:val="Hyperlink"/>
            <w:rFonts w:ascii="Times New Roman" w:hAnsi="Times New Roman" w:cs="Times New Roman"/>
            <w:color w:val="000000" w:themeColor="text1"/>
            <w:sz w:val="16"/>
            <w:szCs w:val="16"/>
            <w:u w:val="none"/>
          </w:rPr>
          <w:t>Archived</w:t>
        </w:r>
      </w:hyperlink>
      <w:r w:rsidRPr="006C50B9">
        <w:rPr>
          <w:rFonts w:ascii="Times New Roman" w:hAnsi="Times New Roman" w:cs="Times New Roman"/>
          <w:color w:val="000000" w:themeColor="text1"/>
          <w:sz w:val="16"/>
          <w:szCs w:val="16"/>
        </w:rPr>
        <w:t> 6 January 2009 at the </w:t>
      </w:r>
      <w:hyperlink r:id="rId3" w:tooltip="Wayback Machine" w:history="1">
        <w:r w:rsidRPr="006C50B9">
          <w:rPr>
            <w:rStyle w:val="Hyperlink"/>
            <w:rFonts w:ascii="Times New Roman" w:hAnsi="Times New Roman" w:cs="Times New Roman"/>
            <w:color w:val="000000" w:themeColor="text1"/>
            <w:sz w:val="16"/>
            <w:szCs w:val="16"/>
            <w:u w:val="none"/>
          </w:rPr>
          <w:t>Wayback Machine</w:t>
        </w:r>
      </w:hyperlink>
      <w:r w:rsidRPr="006C50B9">
        <w:rPr>
          <w:rFonts w:ascii="Times New Roman" w:hAnsi="Times New Roman" w:cs="Times New Roman"/>
          <w:color w:val="000000" w:themeColor="text1"/>
          <w:sz w:val="16"/>
          <w:szCs w:val="16"/>
        </w:rPr>
        <w:t>. Asic.gov.au. Retrieved on 14 July 2013.</w:t>
      </w:r>
    </w:p>
  </w:footnote>
  <w:footnote w:id="10">
    <w:p w:rsidR="000F4266" w:rsidRPr="006C50B9" w:rsidRDefault="000F4266">
      <w:pPr>
        <w:pStyle w:val="FootnoteText"/>
        <w:rPr>
          <w:rFonts w:ascii="Times New Roman" w:hAnsi="Times New Roman" w:cs="Times New Roman"/>
        </w:rPr>
      </w:pPr>
      <w:r w:rsidRPr="006C50B9">
        <w:rPr>
          <w:rStyle w:val="FootnoteReference"/>
          <w:rFonts w:ascii="Times New Roman" w:hAnsi="Times New Roman" w:cs="Times New Roman"/>
        </w:rPr>
        <w:footnoteRef/>
      </w:r>
      <w:r w:rsidRPr="006C50B9">
        <w:rPr>
          <w:rFonts w:ascii="Times New Roman" w:hAnsi="Times New Roman" w:cs="Times New Roman"/>
          <w:color w:val="000000" w:themeColor="text1"/>
          <w:sz w:val="16"/>
          <w:szCs w:val="16"/>
        </w:rPr>
        <w:t>J. Pirie, Andrew (2000). Alternative dispute resolution : skills, science, and the law. Toronto, Ontario: Irwin Law. p. 5. </w:t>
      </w:r>
      <w:hyperlink r:id="rId4" w:tooltip="ISBN (identifier)" w:history="1">
        <w:r w:rsidRPr="006C50B9">
          <w:rPr>
            <w:rStyle w:val="Hyperlink"/>
            <w:rFonts w:ascii="Times New Roman" w:hAnsi="Times New Roman" w:cs="Times New Roman"/>
            <w:color w:val="000000" w:themeColor="text1"/>
            <w:sz w:val="16"/>
            <w:szCs w:val="16"/>
            <w:u w:val="none"/>
          </w:rPr>
          <w:t>ISBN</w:t>
        </w:r>
      </w:hyperlink>
      <w:r w:rsidRPr="006C50B9">
        <w:rPr>
          <w:rFonts w:ascii="Times New Roman" w:hAnsi="Times New Roman" w:cs="Times New Roman"/>
          <w:color w:val="000000" w:themeColor="text1"/>
          <w:sz w:val="16"/>
          <w:szCs w:val="16"/>
        </w:rPr>
        <w:t> </w:t>
      </w:r>
      <w:hyperlink r:id="rId5" w:tooltip="Special:BookSources/9781459313477" w:history="1">
        <w:r w:rsidRPr="006C50B9">
          <w:rPr>
            <w:rStyle w:val="Hyperlink"/>
            <w:rFonts w:ascii="Times New Roman" w:hAnsi="Times New Roman" w:cs="Times New Roman"/>
            <w:color w:val="000000" w:themeColor="text1"/>
            <w:sz w:val="16"/>
            <w:szCs w:val="16"/>
            <w:u w:val="none"/>
          </w:rPr>
          <w:t>9781459313477</w:t>
        </w:r>
      </w:hyperlink>
      <w:r w:rsidRPr="006C50B9">
        <w:rPr>
          <w:rFonts w:ascii="Times New Roman" w:hAnsi="Times New Roman" w:cs="Times New Roman"/>
          <w:color w:val="000000" w:themeColor="text1"/>
          <w:sz w:val="16"/>
          <w:szCs w:val="16"/>
        </w:rPr>
        <w:t>.</w:t>
      </w:r>
    </w:p>
  </w:footnote>
  <w:footnote w:id="11">
    <w:p w:rsidR="000F4266" w:rsidRPr="006C50B9" w:rsidRDefault="000F4266">
      <w:pPr>
        <w:pStyle w:val="FootnoteText"/>
        <w:rPr>
          <w:rFonts w:ascii="Times New Roman" w:hAnsi="Times New Roman" w:cs="Times New Roman"/>
        </w:rPr>
      </w:pPr>
      <w:r w:rsidRPr="006C50B9">
        <w:rPr>
          <w:rStyle w:val="FootnoteReference"/>
          <w:rFonts w:ascii="Times New Roman" w:hAnsi="Times New Roman" w:cs="Times New Roman"/>
        </w:rPr>
        <w:footnoteRef/>
      </w:r>
      <w:hyperlink r:id="rId6" w:history="1">
        <w:r w:rsidRPr="006C50B9">
          <w:rPr>
            <w:rStyle w:val="Hyperlink"/>
            <w:rFonts w:ascii="Times New Roman" w:hAnsi="Times New Roman" w:cs="Times New Roman"/>
            <w:color w:val="000000" w:themeColor="text1"/>
            <w:sz w:val="16"/>
            <w:szCs w:val="16"/>
            <w:u w:val="none"/>
          </w:rPr>
          <w:t>"DIRECTIVE 2008/52/EC OF THE EUROPEAN PARLIAMENT AND OF THE COUNCIL"</w:t>
        </w:r>
      </w:hyperlink>
      <w:r w:rsidRPr="006C50B9">
        <w:rPr>
          <w:rFonts w:ascii="Times New Roman" w:hAnsi="Times New Roman" w:cs="Times New Roman"/>
          <w:color w:val="000000" w:themeColor="text1"/>
          <w:sz w:val="16"/>
          <w:szCs w:val="16"/>
        </w:rPr>
        <w:t>. Official Journal of the European Union. 21 May 2008.</w:t>
      </w:r>
    </w:p>
  </w:footnote>
  <w:footnote w:id="12">
    <w:p w:rsidR="000F4266" w:rsidRPr="006C50B9" w:rsidRDefault="000F4266">
      <w:pPr>
        <w:pStyle w:val="FootnoteText"/>
        <w:rPr>
          <w:rFonts w:ascii="Times New Roman" w:hAnsi="Times New Roman" w:cs="Times New Roman"/>
        </w:rPr>
      </w:pPr>
      <w:r w:rsidRPr="006C50B9">
        <w:rPr>
          <w:rStyle w:val="FootnoteReference"/>
          <w:rFonts w:ascii="Times New Roman" w:hAnsi="Times New Roman" w:cs="Times New Roman"/>
        </w:rPr>
        <w:footnoteRef/>
      </w:r>
      <w:r w:rsidRPr="006C50B9">
        <w:rPr>
          <w:rFonts w:ascii="Times New Roman" w:hAnsi="Times New Roman" w:cs="Times New Roman"/>
          <w:color w:val="202122"/>
          <w:sz w:val="19"/>
          <w:szCs w:val="19"/>
          <w:shd w:val="clear" w:color="auto" w:fill="FFFFFF"/>
        </w:rPr>
        <w:t> </w:t>
      </w:r>
      <w:r w:rsidRPr="006C50B9">
        <w:rPr>
          <w:rFonts w:ascii="Times New Roman" w:hAnsi="Times New Roman" w:cs="Times New Roman"/>
          <w:color w:val="000000" w:themeColor="text1"/>
          <w:sz w:val="16"/>
          <w:szCs w:val="16"/>
        </w:rPr>
        <w:t>Litvak, Jeff; Miller, Brent. </w:t>
      </w:r>
      <w:hyperlink r:id="rId7" w:history="1">
        <w:r w:rsidRPr="006C50B9">
          <w:rPr>
            <w:rStyle w:val="Hyperlink"/>
            <w:rFonts w:ascii="Times New Roman" w:hAnsi="Times New Roman" w:cs="Times New Roman"/>
            <w:color w:val="000000" w:themeColor="text1"/>
            <w:sz w:val="16"/>
            <w:szCs w:val="16"/>
            <w:u w:val="none"/>
          </w:rPr>
          <w:t>"Using Due Diligence and Alternative Dispute Resolutions to Resolve Post-Acquisition Disputes"</w:t>
        </w:r>
      </w:hyperlink>
      <w:r w:rsidRPr="006C50B9">
        <w:rPr>
          <w:rFonts w:ascii="Times New Roman" w:hAnsi="Times New Roman" w:cs="Times New Roman"/>
          <w:color w:val="000000" w:themeColor="text1"/>
          <w:sz w:val="16"/>
          <w:szCs w:val="16"/>
        </w:rPr>
        <w:t>. Transaction Advisors. </w:t>
      </w:r>
      <w:hyperlink r:id="rId8" w:tooltip="ISSN (identifier)" w:history="1">
        <w:r w:rsidRPr="006C50B9">
          <w:rPr>
            <w:rStyle w:val="Hyperlink"/>
            <w:rFonts w:ascii="Times New Roman" w:hAnsi="Times New Roman" w:cs="Times New Roman"/>
            <w:color w:val="000000" w:themeColor="text1"/>
            <w:sz w:val="16"/>
            <w:szCs w:val="16"/>
            <w:u w:val="none"/>
          </w:rPr>
          <w:t>ISSN</w:t>
        </w:r>
      </w:hyperlink>
      <w:r w:rsidRPr="006C50B9">
        <w:rPr>
          <w:rFonts w:ascii="Times New Roman" w:hAnsi="Times New Roman" w:cs="Times New Roman"/>
          <w:color w:val="000000" w:themeColor="text1"/>
          <w:sz w:val="16"/>
          <w:szCs w:val="16"/>
        </w:rPr>
        <w:t> </w:t>
      </w:r>
      <w:hyperlink r:id="rId9" w:history="1">
        <w:r w:rsidRPr="006C50B9">
          <w:rPr>
            <w:rStyle w:val="Hyperlink"/>
            <w:rFonts w:ascii="Times New Roman" w:hAnsi="Times New Roman" w:cs="Times New Roman"/>
            <w:color w:val="000000" w:themeColor="text1"/>
            <w:sz w:val="16"/>
            <w:szCs w:val="16"/>
            <w:u w:val="none"/>
          </w:rPr>
          <w:t>2329-9134</w:t>
        </w:r>
      </w:hyperlink>
      <w:r w:rsidRPr="006C50B9">
        <w:rPr>
          <w:rFonts w:ascii="Times New Roman" w:hAnsi="Times New Roman" w:cs="Times New Roman"/>
          <w:color w:val="000000" w:themeColor="text1"/>
          <w:sz w:val="16"/>
          <w:szCs w:val="16"/>
        </w:rPr>
        <w:t>. </w:t>
      </w:r>
      <w:hyperlink r:id="rId10" w:history="1">
        <w:r w:rsidRPr="006C50B9">
          <w:rPr>
            <w:rStyle w:val="Hyperlink"/>
            <w:rFonts w:ascii="Times New Roman" w:hAnsi="Times New Roman" w:cs="Times New Roman"/>
            <w:color w:val="000000" w:themeColor="text1"/>
            <w:sz w:val="16"/>
            <w:szCs w:val="16"/>
            <w:u w:val="none"/>
          </w:rPr>
          <w:t>Archived</w:t>
        </w:r>
      </w:hyperlink>
      <w:r w:rsidRPr="006C50B9">
        <w:rPr>
          <w:rFonts w:ascii="Times New Roman" w:hAnsi="Times New Roman" w:cs="Times New Roman"/>
          <w:color w:val="000000" w:themeColor="text1"/>
          <w:sz w:val="16"/>
          <w:szCs w:val="16"/>
        </w:rPr>
        <w:t> from the original on 23 July 2015.</w:t>
      </w:r>
    </w:p>
  </w:footnote>
  <w:footnote w:id="13">
    <w:p w:rsidR="000F4266" w:rsidRPr="006C50B9" w:rsidRDefault="000F4266">
      <w:pPr>
        <w:pStyle w:val="FootnoteText"/>
        <w:rPr>
          <w:rFonts w:ascii="Times New Roman" w:hAnsi="Times New Roman" w:cs="Times New Roman"/>
        </w:rPr>
      </w:pPr>
      <w:r w:rsidRPr="006C50B9">
        <w:rPr>
          <w:rStyle w:val="FootnoteReference"/>
          <w:rFonts w:ascii="Times New Roman" w:hAnsi="Times New Roman" w:cs="Times New Roman"/>
        </w:rPr>
        <w:footnoteRef/>
      </w:r>
      <w:r w:rsidRPr="006C50B9">
        <w:rPr>
          <w:rFonts w:ascii="Times New Roman" w:hAnsi="Times New Roman" w:cs="Times New Roman"/>
          <w:sz w:val="16"/>
          <w:szCs w:val="16"/>
        </w:rPr>
        <w:t>Alternative Dispute Resolution in Bangladesh: Challenges and Prospect, Dr. A.B.M. MahmudulHoque, page-48</w:t>
      </w:r>
    </w:p>
  </w:footnote>
  <w:footnote w:id="14">
    <w:p w:rsidR="000F4266" w:rsidRPr="0063540B" w:rsidRDefault="000F4266" w:rsidP="00766EF4">
      <w:pPr>
        <w:pStyle w:val="FootnoteText"/>
        <w:rPr>
          <w:rFonts w:ascii="Times New Roman" w:hAnsi="Times New Roman" w:cs="Times New Roman"/>
        </w:rPr>
      </w:pPr>
      <w:r>
        <w:rPr>
          <w:rStyle w:val="FootnoteReference"/>
        </w:rPr>
        <w:footnoteRef/>
      </w:r>
      <w:r>
        <w:rPr>
          <w:sz w:val="16"/>
          <w:szCs w:val="16"/>
        </w:rPr>
        <w:t>Ahmed, Zulfiquar</w:t>
      </w:r>
      <w:r w:rsidRPr="00A5141F">
        <w:rPr>
          <w:sz w:val="16"/>
          <w:szCs w:val="16"/>
        </w:rPr>
        <w:t xml:space="preserve">, </w:t>
      </w:r>
      <w:r>
        <w:rPr>
          <w:sz w:val="16"/>
          <w:szCs w:val="16"/>
        </w:rPr>
        <w:t>Principles of Alternative Dispute Resolution (</w:t>
      </w:r>
      <w:r w:rsidRPr="00A5141F">
        <w:rPr>
          <w:sz w:val="16"/>
          <w:szCs w:val="16"/>
        </w:rPr>
        <w:t>ADR</w:t>
      </w:r>
      <w:r>
        <w:rPr>
          <w:sz w:val="16"/>
          <w:szCs w:val="16"/>
        </w:rPr>
        <w:t>) International &amp; Bangladesh Perspective</w:t>
      </w:r>
      <w:r w:rsidRPr="00A5141F">
        <w:rPr>
          <w:sz w:val="16"/>
          <w:szCs w:val="16"/>
        </w:rPr>
        <w:t>, 1</w:t>
      </w:r>
      <w:r>
        <w:rPr>
          <w:sz w:val="16"/>
          <w:szCs w:val="16"/>
        </w:rPr>
        <w:t>st</w:t>
      </w:r>
      <w:r w:rsidRPr="00A5141F">
        <w:rPr>
          <w:sz w:val="16"/>
          <w:szCs w:val="16"/>
        </w:rPr>
        <w:t xml:space="preserve"> Edition</w:t>
      </w:r>
      <w:r>
        <w:rPr>
          <w:sz w:val="16"/>
          <w:szCs w:val="16"/>
        </w:rPr>
        <w:t xml:space="preserve">, 2015, Shams </w:t>
      </w:r>
      <w:r w:rsidRPr="0063540B">
        <w:rPr>
          <w:rFonts w:ascii="Times New Roman" w:hAnsi="Times New Roman" w:cs="Times New Roman"/>
          <w:sz w:val="16"/>
          <w:szCs w:val="16"/>
        </w:rPr>
        <w:t>Publications. P.36-37</w:t>
      </w:r>
    </w:p>
  </w:footnote>
  <w:footnote w:id="15">
    <w:p w:rsidR="000F4266" w:rsidRPr="00A5141F" w:rsidRDefault="000F4266">
      <w:pPr>
        <w:pStyle w:val="FootnoteText"/>
        <w:rPr>
          <w:sz w:val="16"/>
          <w:szCs w:val="16"/>
        </w:rPr>
      </w:pPr>
      <w:r w:rsidRPr="00A5141F">
        <w:rPr>
          <w:rStyle w:val="FootnoteReference"/>
          <w:sz w:val="16"/>
          <w:szCs w:val="16"/>
        </w:rPr>
        <w:footnoteRef/>
      </w:r>
      <w:r w:rsidRPr="00A5141F">
        <w:rPr>
          <w:sz w:val="16"/>
          <w:szCs w:val="16"/>
        </w:rPr>
        <w:t>Halim, Md. Abdul, ADR in Bangladesh: Issue and Challenges, 14</w:t>
      </w:r>
      <w:r w:rsidRPr="00A5141F">
        <w:rPr>
          <w:sz w:val="16"/>
          <w:szCs w:val="16"/>
          <w:vertAlign w:val="superscript"/>
        </w:rPr>
        <w:t>th</w:t>
      </w:r>
      <w:r w:rsidRPr="00A5141F">
        <w:rPr>
          <w:sz w:val="16"/>
          <w:szCs w:val="16"/>
        </w:rPr>
        <w:t xml:space="preserve"> Edition(November, 2020) CCB Foundation. P.63</w:t>
      </w:r>
    </w:p>
  </w:footnote>
  <w:footnote w:id="16">
    <w:p w:rsidR="000F4266" w:rsidRPr="0070789F" w:rsidRDefault="000F4266">
      <w:pPr>
        <w:pStyle w:val="FootnoteText"/>
        <w:rPr>
          <w:sz w:val="16"/>
          <w:szCs w:val="16"/>
        </w:rPr>
      </w:pPr>
      <w:r w:rsidRPr="0070789F">
        <w:rPr>
          <w:rStyle w:val="FootnoteReference"/>
          <w:sz w:val="16"/>
          <w:szCs w:val="16"/>
        </w:rPr>
        <w:footnoteRef/>
      </w:r>
      <w:r w:rsidRPr="0070789F">
        <w:rPr>
          <w:sz w:val="16"/>
          <w:szCs w:val="16"/>
        </w:rPr>
        <w:t>Eshetu.Tefera&amp;MulugetaGetu Alternative Dispute Resolution: Teaching Material P.17-18</w:t>
      </w:r>
    </w:p>
  </w:footnote>
  <w:footnote w:id="17">
    <w:p w:rsidR="000F4266" w:rsidRPr="007D3530" w:rsidRDefault="000F4266" w:rsidP="008B20B9">
      <w:pPr>
        <w:pStyle w:val="FootnoteText"/>
        <w:rPr>
          <w:sz w:val="16"/>
          <w:szCs w:val="16"/>
        </w:rPr>
      </w:pPr>
      <w:r w:rsidRPr="007D3530">
        <w:rPr>
          <w:rStyle w:val="FootnoteReference"/>
          <w:sz w:val="16"/>
          <w:szCs w:val="16"/>
        </w:rPr>
        <w:footnoteRef/>
      </w:r>
      <w:r w:rsidRPr="007D3530">
        <w:rPr>
          <w:sz w:val="16"/>
          <w:szCs w:val="16"/>
        </w:rPr>
        <w:t xml:space="preserve"> Md. Aktaruzzaman, Concept and Law on ADR and Legal Aid, 2</w:t>
      </w:r>
      <w:r w:rsidRPr="007D3530">
        <w:rPr>
          <w:sz w:val="16"/>
          <w:szCs w:val="16"/>
          <w:vertAlign w:val="superscript"/>
        </w:rPr>
        <w:t>nd</w:t>
      </w:r>
      <w:r w:rsidRPr="007D3530">
        <w:rPr>
          <w:sz w:val="16"/>
          <w:szCs w:val="16"/>
        </w:rPr>
        <w:t xml:space="preserve"> ed., (Dhaka, Shabdakoli Printers, 2008), P.9</w:t>
      </w:r>
    </w:p>
  </w:footnote>
  <w:footnote w:id="18">
    <w:p w:rsidR="000F4266" w:rsidRPr="0004069B" w:rsidRDefault="000F4266" w:rsidP="008B20B9">
      <w:pPr>
        <w:pStyle w:val="FootnoteText"/>
        <w:rPr>
          <w:sz w:val="16"/>
          <w:szCs w:val="16"/>
        </w:rPr>
      </w:pPr>
      <w:r w:rsidRPr="0004069B">
        <w:rPr>
          <w:rStyle w:val="FootnoteReference"/>
          <w:sz w:val="16"/>
          <w:szCs w:val="16"/>
        </w:rPr>
        <w:footnoteRef/>
      </w:r>
      <w:r w:rsidRPr="0004069B">
        <w:rPr>
          <w:sz w:val="16"/>
          <w:szCs w:val="16"/>
        </w:rPr>
        <w:t xml:space="preserve"> P.C Rao, ‘Alternative Dispute Resolution in India’, P.C Rao ed. ADR: What it is and How it works, (Delhi: Universal Law Publishing Co. Pvt. Ltd, 2002), P-25</w:t>
      </w:r>
    </w:p>
  </w:footnote>
  <w:footnote w:id="19">
    <w:p w:rsidR="000F4266" w:rsidRDefault="000F4266" w:rsidP="00747102">
      <w:pPr>
        <w:pStyle w:val="FootnoteText"/>
      </w:pPr>
      <w:r>
        <w:rPr>
          <w:rStyle w:val="FootnoteReference"/>
        </w:rPr>
        <w:footnoteRef/>
      </w:r>
      <w:r>
        <w:t xml:space="preserve"> ADR System was also practiced in ancient Greece and Rome.</w:t>
      </w:r>
    </w:p>
  </w:footnote>
  <w:footnote w:id="20">
    <w:p w:rsidR="000F4266" w:rsidRDefault="000F4266" w:rsidP="00747102">
      <w:pPr>
        <w:pStyle w:val="FootnoteText"/>
      </w:pPr>
      <w:r>
        <w:rPr>
          <w:rStyle w:val="FootnoteReference"/>
        </w:rPr>
        <w:footnoteRef/>
      </w:r>
      <w:r>
        <w:t xml:space="preserve"> I. Chaudhree, ADR in Pakistan available at, htps://www.supremecourt.gov.pk/ijc/articles/7/10.pdf(2011)</w:t>
      </w:r>
    </w:p>
  </w:footnote>
  <w:footnote w:id="21">
    <w:p w:rsidR="000F4266" w:rsidRDefault="000F4266" w:rsidP="00747102">
      <w:pPr>
        <w:pStyle w:val="FootnoteText"/>
      </w:pPr>
      <w:r>
        <w:rPr>
          <w:rStyle w:val="FootnoteReference"/>
        </w:rPr>
        <w:footnoteRef/>
      </w:r>
      <w:r>
        <w:t xml:space="preserve"> Ibid</w:t>
      </w:r>
    </w:p>
    <w:p w:rsidR="000F4266" w:rsidRDefault="000F4266" w:rsidP="00747102">
      <w:pPr>
        <w:pStyle w:val="FootnoteText"/>
      </w:pPr>
    </w:p>
  </w:footnote>
  <w:footnote w:id="22">
    <w:p w:rsidR="000F4266" w:rsidRDefault="000F4266" w:rsidP="00747102">
      <w:pPr>
        <w:pStyle w:val="FootnoteText"/>
      </w:pPr>
      <w:r>
        <w:rPr>
          <w:rStyle w:val="FootnoteReference"/>
        </w:rPr>
        <w:footnoteRef/>
      </w:r>
      <w:r>
        <w:t xml:space="preserve"> PLD2007Lahore583</w:t>
      </w:r>
    </w:p>
  </w:footnote>
  <w:footnote w:id="23">
    <w:p w:rsidR="000F4266" w:rsidRDefault="000F4266" w:rsidP="00BB7206">
      <w:pPr>
        <w:pStyle w:val="FootnoteText"/>
      </w:pPr>
      <w:r>
        <w:rPr>
          <w:rStyle w:val="FootnoteReference"/>
        </w:rPr>
        <w:footnoteRef/>
      </w:r>
      <w:r w:rsidRPr="002139A2">
        <w:rPr>
          <w:rFonts w:ascii="Times New Roman" w:hAnsi="Times New Roman" w:cs="Times New Roman"/>
          <w:sz w:val="16"/>
          <w:szCs w:val="16"/>
        </w:rPr>
        <w:t>https://www.wipo.int/amc/en/center/advantages.html</w:t>
      </w:r>
    </w:p>
  </w:footnote>
  <w:footnote w:id="24">
    <w:p w:rsidR="000F4266" w:rsidRPr="00004376" w:rsidRDefault="000F4266" w:rsidP="00BB7206">
      <w:pPr>
        <w:pStyle w:val="FootnoteText"/>
        <w:rPr>
          <w:rFonts w:ascii="Times New Roman" w:hAnsi="Times New Roman" w:cs="Times New Roman"/>
          <w:sz w:val="16"/>
          <w:szCs w:val="16"/>
        </w:rPr>
      </w:pPr>
      <w:r w:rsidRPr="00004376">
        <w:rPr>
          <w:rStyle w:val="FootnoteReference"/>
          <w:rFonts w:ascii="Times New Roman" w:hAnsi="Times New Roman" w:cs="Times New Roman"/>
          <w:sz w:val="16"/>
          <w:szCs w:val="16"/>
        </w:rPr>
        <w:footnoteRef/>
      </w:r>
      <w:r w:rsidRPr="00004376">
        <w:rPr>
          <w:rFonts w:ascii="Times New Roman" w:hAnsi="Times New Roman" w:cs="Times New Roman"/>
          <w:sz w:val="16"/>
          <w:szCs w:val="16"/>
        </w:rPr>
        <w:t xml:space="preserve"> https://lawdit.co.uk/readingroom/adr-disadvantages</w:t>
      </w:r>
    </w:p>
  </w:footnote>
  <w:footnote w:id="25">
    <w:p w:rsidR="000F4266" w:rsidRDefault="000F4266" w:rsidP="00962F57">
      <w:pPr>
        <w:pStyle w:val="FootnoteText"/>
      </w:pPr>
      <w:r>
        <w:rPr>
          <w:rStyle w:val="FootnoteReference"/>
        </w:rPr>
        <w:footnoteRef/>
      </w:r>
      <w:r w:rsidRPr="00A5141F">
        <w:rPr>
          <w:sz w:val="16"/>
          <w:szCs w:val="16"/>
        </w:rPr>
        <w:t>Halim, Md. Abdul, ADR in Bangladesh: Issue and Challenges, 14</w:t>
      </w:r>
      <w:r w:rsidRPr="00A5141F">
        <w:rPr>
          <w:sz w:val="16"/>
          <w:szCs w:val="16"/>
          <w:vertAlign w:val="superscript"/>
        </w:rPr>
        <w:t>th</w:t>
      </w:r>
      <w:r w:rsidRPr="00A5141F">
        <w:rPr>
          <w:sz w:val="16"/>
          <w:szCs w:val="16"/>
        </w:rPr>
        <w:t xml:space="preserve"> Edition(Nove</w:t>
      </w:r>
      <w:r>
        <w:rPr>
          <w:sz w:val="16"/>
          <w:szCs w:val="16"/>
        </w:rPr>
        <w:t>mber, 2020) CCB Foundation. P.77-79</w:t>
      </w:r>
    </w:p>
  </w:footnote>
  <w:footnote w:id="26">
    <w:p w:rsidR="000F4266" w:rsidRDefault="000F4266" w:rsidP="00962F57">
      <w:pPr>
        <w:pStyle w:val="FootnoteText"/>
      </w:pPr>
      <w:r>
        <w:rPr>
          <w:rStyle w:val="FootnoteReference"/>
        </w:rPr>
        <w:footnoteRef/>
      </w:r>
      <w:r w:rsidRPr="004638B2">
        <w:rPr>
          <w:sz w:val="16"/>
          <w:szCs w:val="16"/>
        </w:rPr>
        <w:t>Jean R. Sternlight, 1</w:t>
      </w:r>
      <w:r w:rsidRPr="004638B2">
        <w:rPr>
          <w:sz w:val="16"/>
          <w:szCs w:val="16"/>
          <w:vertAlign w:val="superscript"/>
        </w:rPr>
        <w:t>st</w:t>
      </w:r>
      <w:r w:rsidRPr="004638B2">
        <w:rPr>
          <w:sz w:val="16"/>
          <w:szCs w:val="16"/>
        </w:rPr>
        <w:t xml:space="preserve"> Alternative Dispute Resolution consistent with the Rule of Law.56 De Paul Law Review 569 (2006), William S. Boyd School of Law, University of Nevada, Las Vegas at page 587.</w:t>
      </w:r>
    </w:p>
  </w:footnote>
  <w:footnote w:id="27">
    <w:p w:rsidR="000F4266" w:rsidRPr="00543BF1" w:rsidRDefault="000F4266" w:rsidP="00962F57">
      <w:pPr>
        <w:pStyle w:val="FootnoteText"/>
        <w:rPr>
          <w:sz w:val="16"/>
          <w:szCs w:val="16"/>
        </w:rPr>
      </w:pPr>
      <w:r w:rsidRPr="00543BF1">
        <w:rPr>
          <w:rStyle w:val="FootnoteReference"/>
          <w:sz w:val="16"/>
          <w:szCs w:val="16"/>
        </w:rPr>
        <w:footnoteRef/>
      </w:r>
      <w:r w:rsidRPr="00543BF1">
        <w:rPr>
          <w:sz w:val="16"/>
          <w:szCs w:val="16"/>
        </w:rPr>
        <w:t xml:space="preserve"> Katherine, V. W. Stone, Rustic Justice: Community and Coercion under the Federal Arbitration Act, 77 U.N. Car. L. Rev. 991 (1999) (arguing that courts should impose higher scrutiny before enforcing arbitral awards when they arise from parties in unequal power relationship.)</w:t>
      </w:r>
    </w:p>
  </w:footnote>
  <w:footnote w:id="28">
    <w:p w:rsidR="000F4266" w:rsidRPr="000016DA" w:rsidRDefault="000F4266" w:rsidP="008D16F8">
      <w:pPr>
        <w:pStyle w:val="FootnoteText"/>
        <w:rPr>
          <w:sz w:val="16"/>
          <w:szCs w:val="16"/>
        </w:rPr>
      </w:pPr>
      <w:r w:rsidRPr="000016DA">
        <w:rPr>
          <w:rStyle w:val="FootnoteReference"/>
          <w:sz w:val="16"/>
          <w:szCs w:val="16"/>
        </w:rPr>
        <w:footnoteRef/>
      </w:r>
      <w:r w:rsidRPr="000016DA">
        <w:rPr>
          <w:sz w:val="16"/>
          <w:szCs w:val="16"/>
        </w:rPr>
        <w:t xml:space="preserve"> This history is drawn from a number of source including: Stephen B. Goldberg, Frank E.A Sander, Nancy H. Rogers, Dispute Resolution: Negotiation, Mediation and Other Processes (2</w:t>
      </w:r>
      <w:r w:rsidRPr="000016DA">
        <w:rPr>
          <w:sz w:val="16"/>
          <w:szCs w:val="16"/>
          <w:vertAlign w:val="superscript"/>
        </w:rPr>
        <w:t>nd</w:t>
      </w:r>
      <w:r w:rsidRPr="000016DA">
        <w:rPr>
          <w:sz w:val="16"/>
          <w:szCs w:val="16"/>
        </w:rPr>
        <w:t xml:space="preserve"> ed., Little Brown and Co., New York: 1992), pp. 3-12; and Elizabeth Plapinger and Donna Stienstra, ADR and settlements in the Federal District Court: A sourcebook for Judges and Lawyers (Federal Judicial Center and CPR Institute for Dispute Resolution: 1996), pp. 3-13.</w:t>
      </w:r>
    </w:p>
  </w:footnote>
  <w:footnote w:id="29">
    <w:p w:rsidR="000F4266" w:rsidRPr="000016DA" w:rsidRDefault="000F4266" w:rsidP="008D16F8">
      <w:pPr>
        <w:pStyle w:val="FootnoteText"/>
        <w:rPr>
          <w:sz w:val="16"/>
          <w:szCs w:val="16"/>
        </w:rPr>
      </w:pPr>
      <w:r w:rsidRPr="000016DA">
        <w:rPr>
          <w:rStyle w:val="FootnoteReference"/>
          <w:sz w:val="16"/>
          <w:szCs w:val="16"/>
        </w:rPr>
        <w:footnoteRef/>
      </w:r>
      <w:r w:rsidRPr="000016DA">
        <w:rPr>
          <w:sz w:val="16"/>
          <w:szCs w:val="16"/>
        </w:rPr>
        <w:t xml:space="preserve"> Stephen B. Goldberg and others, Dispute Resolution, 3</w:t>
      </w:r>
      <w:r w:rsidRPr="000016DA">
        <w:rPr>
          <w:sz w:val="16"/>
          <w:szCs w:val="16"/>
          <w:vertAlign w:val="superscript"/>
        </w:rPr>
        <w:t>rd</w:t>
      </w:r>
      <w:r w:rsidRPr="000016DA">
        <w:rPr>
          <w:sz w:val="16"/>
          <w:szCs w:val="16"/>
        </w:rPr>
        <w:t xml:space="preserve"> ed. (Boston: Little, Brown and Company, 2012). ,</w:t>
      </w:r>
      <w:r>
        <w:rPr>
          <w:sz w:val="16"/>
          <w:szCs w:val="16"/>
        </w:rPr>
        <w:t>&lt;</w:t>
      </w:r>
      <w:r w:rsidRPr="000016DA">
        <w:rPr>
          <w:sz w:val="16"/>
          <w:szCs w:val="16"/>
        </w:rPr>
        <w:t>http://www.beyondintractability.org/bksum/Goldberg-dispute</w:t>
      </w:r>
      <w:r>
        <w:rPr>
          <w:sz w:val="16"/>
          <w:szCs w:val="16"/>
        </w:rPr>
        <w:t>&gt;</w:t>
      </w:r>
      <w:r w:rsidRPr="000016DA">
        <w:rPr>
          <w:sz w:val="16"/>
          <w:szCs w:val="16"/>
        </w:rPr>
        <w:t>.</w:t>
      </w:r>
    </w:p>
  </w:footnote>
  <w:footnote w:id="30">
    <w:p w:rsidR="000F4266" w:rsidRPr="00D16A0E" w:rsidRDefault="000F4266" w:rsidP="008D16F8">
      <w:pPr>
        <w:pStyle w:val="FootnoteText"/>
        <w:rPr>
          <w:sz w:val="16"/>
          <w:szCs w:val="16"/>
        </w:rPr>
      </w:pPr>
      <w:r w:rsidRPr="00D16A0E">
        <w:rPr>
          <w:rStyle w:val="FootnoteReference"/>
          <w:sz w:val="16"/>
          <w:szCs w:val="16"/>
        </w:rPr>
        <w:footnoteRef/>
      </w:r>
      <w:r w:rsidRPr="00D16A0E">
        <w:rPr>
          <w:sz w:val="16"/>
          <w:szCs w:val="16"/>
        </w:rPr>
        <w:t xml:space="preserve"> Brad Spangler, “Alternative dispute Resolution (ADR).” Beyond Intractability.Eds. Guy Burgess and Heidi Burgess.Conflict Information Consortium, University of Colorado, Boulder.Posted: June 2003 at </w:t>
      </w:r>
      <w:hyperlink r:id="rId11" w:history="1">
        <w:r w:rsidRPr="00B96EFD">
          <w:rPr>
            <w:rStyle w:val="Hyperlink"/>
            <w:color w:val="000000" w:themeColor="text1"/>
            <w:sz w:val="16"/>
            <w:szCs w:val="16"/>
          </w:rPr>
          <w:t>www.beyondintractability.org/essay/adr</w:t>
        </w:r>
      </w:hyperlink>
      <w:r w:rsidRPr="00B96EFD">
        <w:rPr>
          <w:color w:val="000000" w:themeColor="text1"/>
          <w:sz w:val="16"/>
          <w:szCs w:val="16"/>
        </w:rPr>
        <w:t>.</w:t>
      </w:r>
    </w:p>
  </w:footnote>
  <w:footnote w:id="31">
    <w:p w:rsidR="000F4266" w:rsidRPr="00A43043" w:rsidRDefault="000F4266" w:rsidP="008D16F8">
      <w:pPr>
        <w:pStyle w:val="FootnoteText"/>
        <w:rPr>
          <w:sz w:val="16"/>
          <w:szCs w:val="16"/>
        </w:rPr>
      </w:pPr>
      <w:r w:rsidRPr="00A43043">
        <w:rPr>
          <w:rStyle w:val="FootnoteReference"/>
          <w:sz w:val="16"/>
          <w:szCs w:val="16"/>
        </w:rPr>
        <w:footnoteRef/>
      </w:r>
      <w:r w:rsidRPr="00A43043">
        <w:rPr>
          <w:sz w:val="16"/>
          <w:szCs w:val="16"/>
        </w:rPr>
        <w:t xml:space="preserve"> Nelson, Adapting ADR to Different Cultures (Dec. 15,2001). Online article available at, http://www.gowlings..com/resources/publications.asp?pubid=776.</w:t>
      </w:r>
    </w:p>
  </w:footnote>
  <w:footnote w:id="32">
    <w:p w:rsidR="000F4266" w:rsidRPr="009450E4" w:rsidRDefault="000F4266" w:rsidP="008D16F8">
      <w:pPr>
        <w:pStyle w:val="FootnoteText"/>
        <w:rPr>
          <w:rFonts w:ascii="Times New Roman" w:hAnsi="Times New Roman" w:cs="Times New Roman"/>
          <w:sz w:val="16"/>
          <w:szCs w:val="16"/>
        </w:rPr>
      </w:pPr>
      <w:r w:rsidRPr="009450E4">
        <w:rPr>
          <w:rStyle w:val="FootnoteReference"/>
          <w:rFonts w:ascii="Times New Roman" w:hAnsi="Times New Roman" w:cs="Times New Roman"/>
          <w:sz w:val="16"/>
          <w:szCs w:val="16"/>
        </w:rPr>
        <w:footnoteRef/>
      </w:r>
      <w:r w:rsidRPr="009450E4">
        <w:rPr>
          <w:rFonts w:ascii="Times New Roman" w:hAnsi="Times New Roman" w:cs="Times New Roman"/>
          <w:sz w:val="16"/>
          <w:szCs w:val="16"/>
        </w:rPr>
        <w:t xml:space="preserve"> http://www.msrblog.com/arts/law/evolution-process-adr-bangladesh.html</w:t>
      </w:r>
    </w:p>
  </w:footnote>
  <w:footnote w:id="33">
    <w:p w:rsidR="000F4266" w:rsidRDefault="000F4266" w:rsidP="00046B64">
      <w:pPr>
        <w:pStyle w:val="FootnoteText"/>
      </w:pPr>
      <w:r>
        <w:rPr>
          <w:rStyle w:val="FootnoteReference"/>
        </w:rPr>
        <w:footnoteRef/>
      </w:r>
      <w:r w:rsidRPr="00504B72">
        <w:rPr>
          <w:rFonts w:ascii="Times New Roman" w:hAnsi="Times New Roman" w:cs="Times New Roman"/>
          <w:sz w:val="16"/>
          <w:szCs w:val="16"/>
        </w:rPr>
        <w:t>S.k  GolamMahbub, Alternative Dispute Resolution.p59</w:t>
      </w:r>
    </w:p>
  </w:footnote>
  <w:footnote w:id="34">
    <w:p w:rsidR="000F4266" w:rsidRDefault="000F4266" w:rsidP="009B417F">
      <w:pPr>
        <w:pStyle w:val="FootnoteText"/>
      </w:pPr>
      <w:r>
        <w:rPr>
          <w:rStyle w:val="FootnoteReference"/>
        </w:rPr>
        <w:footnoteRef/>
      </w:r>
      <w:r>
        <w:rPr>
          <w:sz w:val="16"/>
          <w:szCs w:val="16"/>
        </w:rPr>
        <w:t>Ahmed, Zulfiquar</w:t>
      </w:r>
      <w:r w:rsidRPr="00A5141F">
        <w:rPr>
          <w:sz w:val="16"/>
          <w:szCs w:val="16"/>
        </w:rPr>
        <w:t xml:space="preserve">, </w:t>
      </w:r>
      <w:r>
        <w:rPr>
          <w:sz w:val="16"/>
          <w:szCs w:val="16"/>
        </w:rPr>
        <w:t>Principles of Alternative Dispute Resolution (</w:t>
      </w:r>
      <w:r w:rsidRPr="00A5141F">
        <w:rPr>
          <w:sz w:val="16"/>
          <w:szCs w:val="16"/>
        </w:rPr>
        <w:t>ADR</w:t>
      </w:r>
      <w:r>
        <w:rPr>
          <w:sz w:val="16"/>
          <w:szCs w:val="16"/>
        </w:rPr>
        <w:t>) International &amp; Bangladesh Perspective</w:t>
      </w:r>
      <w:r w:rsidRPr="00A5141F">
        <w:rPr>
          <w:sz w:val="16"/>
          <w:szCs w:val="16"/>
        </w:rPr>
        <w:t>, 1</w:t>
      </w:r>
      <w:r>
        <w:rPr>
          <w:sz w:val="16"/>
          <w:szCs w:val="16"/>
        </w:rPr>
        <w:t>st</w:t>
      </w:r>
      <w:r w:rsidRPr="00A5141F">
        <w:rPr>
          <w:sz w:val="16"/>
          <w:szCs w:val="16"/>
        </w:rPr>
        <w:t xml:space="preserve"> Edition</w:t>
      </w:r>
      <w:r>
        <w:rPr>
          <w:sz w:val="16"/>
          <w:szCs w:val="16"/>
        </w:rPr>
        <w:t xml:space="preserve">, 2015, Shams </w:t>
      </w:r>
      <w:r>
        <w:rPr>
          <w:rFonts w:ascii="Times New Roman" w:hAnsi="Times New Roman" w:cs="Times New Roman"/>
          <w:sz w:val="16"/>
          <w:szCs w:val="16"/>
        </w:rPr>
        <w:t>Publications. P.43-44</w:t>
      </w:r>
    </w:p>
  </w:footnote>
  <w:footnote w:id="35">
    <w:p w:rsidR="000F4266" w:rsidRPr="005226F4" w:rsidRDefault="000F4266" w:rsidP="005C219D">
      <w:pPr>
        <w:pStyle w:val="FootnoteText"/>
        <w:rPr>
          <w:rFonts w:ascii="Times New Roman" w:hAnsi="Times New Roman" w:cs="Times New Roman"/>
          <w:sz w:val="16"/>
          <w:szCs w:val="16"/>
        </w:rPr>
      </w:pPr>
      <w:r w:rsidRPr="005226F4">
        <w:rPr>
          <w:rStyle w:val="FootnoteReference"/>
          <w:rFonts w:ascii="Times New Roman" w:hAnsi="Times New Roman" w:cs="Times New Roman"/>
          <w:sz w:val="16"/>
          <w:szCs w:val="16"/>
        </w:rPr>
        <w:footnoteRef/>
      </w:r>
      <w:r w:rsidRPr="005226F4">
        <w:rPr>
          <w:rFonts w:ascii="Times New Roman" w:hAnsi="Times New Roman" w:cs="Times New Roman"/>
          <w:sz w:val="16"/>
          <w:szCs w:val="16"/>
        </w:rPr>
        <w:t>MdNannuMian&amp;ShaikhRajibHossain. Problems of Alternative Dispute Resolution Mechanisms and Proposals for Improvement: A Study in Bangladesh. International Journal in Management and Social Science, India, Vol.1, No.1, 2013, p.23.</w:t>
      </w:r>
    </w:p>
  </w:footnote>
  <w:footnote w:id="36">
    <w:p w:rsidR="000F4266" w:rsidRPr="005226F4" w:rsidRDefault="000F4266" w:rsidP="005C219D">
      <w:pPr>
        <w:pStyle w:val="FootnoteText"/>
        <w:rPr>
          <w:rFonts w:ascii="Times New Roman" w:hAnsi="Times New Roman" w:cs="Times New Roman"/>
          <w:sz w:val="16"/>
          <w:szCs w:val="16"/>
        </w:rPr>
      </w:pPr>
      <w:r w:rsidRPr="005226F4">
        <w:rPr>
          <w:rStyle w:val="FootnoteReference"/>
          <w:rFonts w:ascii="Times New Roman" w:hAnsi="Times New Roman" w:cs="Times New Roman"/>
          <w:sz w:val="16"/>
          <w:szCs w:val="16"/>
        </w:rPr>
        <w:footnoteRef/>
      </w:r>
      <w:r w:rsidRPr="005226F4">
        <w:rPr>
          <w:rFonts w:ascii="Times New Roman" w:hAnsi="Times New Roman" w:cs="Times New Roman"/>
          <w:sz w:val="16"/>
          <w:szCs w:val="16"/>
        </w:rPr>
        <w:t>DrAlam, M. Shah (Professor of Law, University of Chittagong and Chairman of Law Commission), A Possible Way out of Backlog in Our Judiciary, The Daily Star, Dhaka, 16 April 2000.</w:t>
      </w:r>
    </w:p>
  </w:footnote>
  <w:footnote w:id="37">
    <w:p w:rsidR="000F4266" w:rsidRDefault="000F4266" w:rsidP="005C219D">
      <w:pPr>
        <w:pStyle w:val="FootnoteText"/>
      </w:pPr>
      <w:r w:rsidRPr="005226F4">
        <w:rPr>
          <w:rStyle w:val="FootnoteReference"/>
          <w:rFonts w:ascii="Times New Roman" w:hAnsi="Times New Roman" w:cs="Times New Roman"/>
          <w:sz w:val="16"/>
          <w:szCs w:val="16"/>
        </w:rPr>
        <w:footnoteRef/>
      </w:r>
      <w:r w:rsidRPr="005226F4">
        <w:rPr>
          <w:rFonts w:ascii="Times New Roman" w:hAnsi="Times New Roman" w:cs="Times New Roman"/>
          <w:sz w:val="16"/>
          <w:szCs w:val="16"/>
        </w:rPr>
        <w:t xml:space="preserve"> Narayan Swamy, "The Procedural Law in India Requires through Change” AIR, 1987, Jour.85.</w:t>
      </w:r>
    </w:p>
  </w:footnote>
  <w:footnote w:id="38">
    <w:p w:rsidR="000F4266" w:rsidRPr="0046185E" w:rsidRDefault="000F4266" w:rsidP="005C219D">
      <w:pPr>
        <w:pStyle w:val="FootnoteText"/>
        <w:rPr>
          <w:rFonts w:ascii="Times New Roman" w:hAnsi="Times New Roman" w:cs="Times New Roman"/>
          <w:sz w:val="16"/>
          <w:szCs w:val="16"/>
        </w:rPr>
      </w:pPr>
      <w:r w:rsidRPr="0046185E">
        <w:rPr>
          <w:rStyle w:val="FootnoteReference"/>
          <w:rFonts w:ascii="Times New Roman" w:hAnsi="Times New Roman" w:cs="Times New Roman"/>
          <w:sz w:val="16"/>
          <w:szCs w:val="16"/>
        </w:rPr>
        <w:footnoteRef/>
      </w:r>
      <w:r w:rsidRPr="0046185E">
        <w:rPr>
          <w:rFonts w:ascii="Times New Roman" w:hAnsi="Times New Roman" w:cs="Times New Roman"/>
          <w:sz w:val="16"/>
          <w:szCs w:val="16"/>
        </w:rPr>
        <w:t xml:space="preserve"> The daily star September 09, 2017</w:t>
      </w:r>
    </w:p>
  </w:footnote>
  <w:footnote w:id="39">
    <w:p w:rsidR="000F4266" w:rsidRPr="0046185E" w:rsidRDefault="000F4266" w:rsidP="005C219D">
      <w:pPr>
        <w:pStyle w:val="FootnoteText"/>
        <w:rPr>
          <w:rFonts w:ascii="Times New Roman" w:hAnsi="Times New Roman" w:cs="Times New Roman"/>
          <w:sz w:val="16"/>
          <w:szCs w:val="16"/>
        </w:rPr>
      </w:pPr>
      <w:r w:rsidRPr="0046185E">
        <w:rPr>
          <w:rStyle w:val="FootnoteReference"/>
          <w:rFonts w:ascii="Times New Roman" w:hAnsi="Times New Roman" w:cs="Times New Roman"/>
          <w:sz w:val="16"/>
          <w:szCs w:val="16"/>
        </w:rPr>
        <w:footnoteRef/>
      </w:r>
      <w:r w:rsidRPr="0046185E">
        <w:rPr>
          <w:rFonts w:ascii="Times New Roman" w:hAnsi="Times New Roman" w:cs="Times New Roman"/>
          <w:sz w:val="16"/>
          <w:szCs w:val="16"/>
        </w:rPr>
        <w:t xml:space="preserve"> Civil Procedure by-C.K.TAKWANI</w:t>
      </w:r>
    </w:p>
  </w:footnote>
  <w:footnote w:id="40">
    <w:p w:rsidR="000F4266" w:rsidRPr="0046185E" w:rsidRDefault="000F4266" w:rsidP="005C219D">
      <w:pPr>
        <w:pStyle w:val="FootnoteText"/>
        <w:rPr>
          <w:rFonts w:ascii="Times New Roman" w:hAnsi="Times New Roman" w:cs="Times New Roman"/>
          <w:sz w:val="16"/>
          <w:szCs w:val="16"/>
        </w:rPr>
      </w:pPr>
      <w:r w:rsidRPr="0046185E">
        <w:rPr>
          <w:rStyle w:val="FootnoteReference"/>
          <w:rFonts w:ascii="Times New Roman" w:hAnsi="Times New Roman" w:cs="Times New Roman"/>
          <w:sz w:val="16"/>
          <w:szCs w:val="16"/>
        </w:rPr>
        <w:footnoteRef/>
      </w:r>
      <w:r w:rsidRPr="0046185E">
        <w:rPr>
          <w:rFonts w:ascii="Times New Roman" w:hAnsi="Times New Roman" w:cs="Times New Roman"/>
          <w:sz w:val="16"/>
          <w:szCs w:val="16"/>
        </w:rPr>
        <w:t xml:space="preserve"> Islam, Md. Nur (Assistant Judge), Justice delivery system: Internal component for delay should be eliminated, The Daily Star, July 6, 2003.</w:t>
      </w:r>
    </w:p>
  </w:footnote>
  <w:footnote w:id="41">
    <w:p w:rsidR="000F4266" w:rsidRDefault="000F4266" w:rsidP="005C219D">
      <w:pPr>
        <w:pStyle w:val="FootnoteText"/>
      </w:pPr>
      <w:r w:rsidRPr="0046185E">
        <w:rPr>
          <w:rStyle w:val="FootnoteReference"/>
          <w:rFonts w:ascii="Times New Roman" w:hAnsi="Times New Roman" w:cs="Times New Roman"/>
          <w:sz w:val="16"/>
          <w:szCs w:val="16"/>
        </w:rPr>
        <w:footnoteRef/>
      </w:r>
      <w:r w:rsidRPr="0046185E">
        <w:rPr>
          <w:rFonts w:ascii="Times New Roman" w:hAnsi="Times New Roman" w:cs="Times New Roman"/>
          <w:sz w:val="16"/>
          <w:szCs w:val="16"/>
        </w:rPr>
        <w:t>DrAlam, M. Shah (Professor of Law, University of Chittagong and Chairman of Law Commission), A Possible Way out of Backlog in Our Judiciary, The Daily Star, Dhaka, 16 April 2000.</w:t>
      </w:r>
    </w:p>
  </w:footnote>
  <w:footnote w:id="42">
    <w:p w:rsidR="000F4266" w:rsidRPr="00C5528C" w:rsidRDefault="000F4266" w:rsidP="005C219D">
      <w:pPr>
        <w:pStyle w:val="FootnoteText"/>
        <w:rPr>
          <w:rFonts w:ascii="Times New Roman" w:hAnsi="Times New Roman" w:cs="Times New Roman"/>
          <w:sz w:val="16"/>
          <w:szCs w:val="16"/>
        </w:rPr>
      </w:pPr>
      <w:r w:rsidRPr="00C5528C">
        <w:rPr>
          <w:rStyle w:val="FootnoteReference"/>
          <w:rFonts w:ascii="Times New Roman" w:hAnsi="Times New Roman" w:cs="Times New Roman"/>
          <w:sz w:val="16"/>
          <w:szCs w:val="16"/>
        </w:rPr>
        <w:footnoteRef/>
      </w:r>
      <w:r w:rsidRPr="00C5528C">
        <w:rPr>
          <w:rFonts w:ascii="Times New Roman" w:hAnsi="Times New Roman" w:cs="Times New Roman"/>
          <w:sz w:val="16"/>
          <w:szCs w:val="16"/>
        </w:rPr>
        <w:t>Haider, Md. Tarik, Delay in Judicial Proceedings- Problems and Suggestions Towards Solution- A judge’s View, Judicial Administration Training Institute Journal, volume. Viii, June 2009 at p.7.</w:t>
      </w:r>
    </w:p>
  </w:footnote>
  <w:footnote w:id="43">
    <w:p w:rsidR="000F4266" w:rsidRPr="00C5528C" w:rsidRDefault="000F4266" w:rsidP="005C219D">
      <w:pPr>
        <w:pStyle w:val="FootnoteText"/>
        <w:rPr>
          <w:rFonts w:ascii="Times New Roman" w:hAnsi="Times New Roman" w:cs="Times New Roman"/>
          <w:sz w:val="16"/>
          <w:szCs w:val="16"/>
        </w:rPr>
      </w:pPr>
      <w:r w:rsidRPr="00C5528C">
        <w:rPr>
          <w:rStyle w:val="FootnoteReference"/>
          <w:rFonts w:ascii="Times New Roman" w:hAnsi="Times New Roman" w:cs="Times New Roman"/>
          <w:sz w:val="16"/>
          <w:szCs w:val="16"/>
        </w:rPr>
        <w:footnoteRef/>
      </w:r>
      <w:r w:rsidRPr="00C5528C">
        <w:rPr>
          <w:rFonts w:ascii="Times New Roman" w:hAnsi="Times New Roman" w:cs="Times New Roman"/>
          <w:sz w:val="16"/>
          <w:szCs w:val="16"/>
        </w:rPr>
        <w:t>Order ix of Code of Civil Procedure, 1908.</w:t>
      </w:r>
    </w:p>
  </w:footnote>
  <w:footnote w:id="44">
    <w:p w:rsidR="000F4266" w:rsidRDefault="000F4266" w:rsidP="005C219D">
      <w:pPr>
        <w:pStyle w:val="FootnoteText"/>
      </w:pPr>
      <w:r w:rsidRPr="00C5528C">
        <w:rPr>
          <w:rStyle w:val="FootnoteReference"/>
          <w:rFonts w:ascii="Times New Roman" w:hAnsi="Times New Roman" w:cs="Times New Roman"/>
          <w:sz w:val="16"/>
          <w:szCs w:val="16"/>
        </w:rPr>
        <w:footnoteRef/>
      </w:r>
      <w:r w:rsidRPr="00C5528C">
        <w:rPr>
          <w:rFonts w:ascii="Times New Roman" w:hAnsi="Times New Roman" w:cs="Times New Roman"/>
          <w:sz w:val="16"/>
          <w:szCs w:val="16"/>
        </w:rPr>
        <w:t xml:space="preserve"> Order 7 rule 14 Code of Civil Procedure,1908.</w:t>
      </w:r>
    </w:p>
  </w:footnote>
  <w:footnote w:id="45">
    <w:p w:rsidR="000F4266" w:rsidRPr="00281765" w:rsidRDefault="000F4266" w:rsidP="005C219D">
      <w:pPr>
        <w:pStyle w:val="FootnoteText"/>
        <w:rPr>
          <w:rFonts w:ascii="Times New Roman" w:hAnsi="Times New Roman" w:cs="Times New Roman"/>
          <w:sz w:val="16"/>
          <w:szCs w:val="16"/>
        </w:rPr>
      </w:pPr>
      <w:r w:rsidRPr="00281765">
        <w:rPr>
          <w:rStyle w:val="FootnoteReference"/>
          <w:rFonts w:ascii="Times New Roman" w:hAnsi="Times New Roman" w:cs="Times New Roman"/>
          <w:sz w:val="16"/>
          <w:szCs w:val="16"/>
        </w:rPr>
        <w:footnoteRef/>
      </w:r>
      <w:r w:rsidRPr="00281765">
        <w:rPr>
          <w:rFonts w:ascii="Times New Roman" w:hAnsi="Times New Roman" w:cs="Times New Roman"/>
          <w:sz w:val="16"/>
          <w:szCs w:val="16"/>
        </w:rPr>
        <w:t>The Code of Civil Procedure, 1905.s.24.</w:t>
      </w:r>
    </w:p>
  </w:footnote>
  <w:footnote w:id="46">
    <w:p w:rsidR="000F4266" w:rsidRDefault="000F4266" w:rsidP="005C219D">
      <w:pPr>
        <w:pStyle w:val="FootnoteText"/>
      </w:pPr>
      <w:r w:rsidRPr="00281765">
        <w:rPr>
          <w:rStyle w:val="FootnoteReference"/>
          <w:rFonts w:ascii="Times New Roman" w:hAnsi="Times New Roman" w:cs="Times New Roman"/>
          <w:sz w:val="16"/>
          <w:szCs w:val="16"/>
        </w:rPr>
        <w:footnoteRef/>
      </w:r>
      <w:r w:rsidRPr="00281765">
        <w:rPr>
          <w:rFonts w:ascii="Times New Roman" w:hAnsi="Times New Roman" w:cs="Times New Roman"/>
          <w:sz w:val="16"/>
          <w:szCs w:val="16"/>
        </w:rPr>
        <w:t xml:space="preserve"> The Code of Civil Procedure, 1908, Order –xxvi &amp; rule 9.</w:t>
      </w:r>
    </w:p>
  </w:footnote>
  <w:footnote w:id="47">
    <w:p w:rsidR="000F4266" w:rsidRPr="00281765" w:rsidRDefault="000F4266" w:rsidP="005C219D">
      <w:pPr>
        <w:pStyle w:val="FootnoteText"/>
        <w:rPr>
          <w:rFonts w:ascii="Times New Roman" w:hAnsi="Times New Roman" w:cs="Times New Roman"/>
          <w:sz w:val="16"/>
          <w:szCs w:val="16"/>
        </w:rPr>
      </w:pPr>
      <w:r w:rsidRPr="00281765">
        <w:rPr>
          <w:rStyle w:val="FootnoteReference"/>
          <w:rFonts w:ascii="Times New Roman" w:hAnsi="Times New Roman" w:cs="Times New Roman"/>
          <w:sz w:val="16"/>
          <w:szCs w:val="16"/>
        </w:rPr>
        <w:footnoteRef/>
      </w:r>
      <w:r w:rsidRPr="00281765">
        <w:rPr>
          <w:rFonts w:ascii="Times New Roman" w:hAnsi="Times New Roman" w:cs="Times New Roman"/>
          <w:sz w:val="16"/>
          <w:szCs w:val="16"/>
        </w:rPr>
        <w:t xml:space="preserve"> The Code of Civil Procedure, 1908, Order- 41, rule -23.</w:t>
      </w:r>
    </w:p>
  </w:footnote>
  <w:footnote w:id="48">
    <w:p w:rsidR="000F4266" w:rsidRPr="00930BE9" w:rsidRDefault="000F4266" w:rsidP="006A099A">
      <w:pPr>
        <w:pStyle w:val="FootnoteText"/>
        <w:rPr>
          <w:rFonts w:ascii="Times New Roman" w:hAnsi="Times New Roman" w:cs="Times New Roman"/>
          <w:sz w:val="16"/>
          <w:szCs w:val="16"/>
        </w:rPr>
      </w:pPr>
      <w:r w:rsidRPr="00930BE9">
        <w:rPr>
          <w:rStyle w:val="FootnoteReference"/>
          <w:rFonts w:ascii="Times New Roman" w:hAnsi="Times New Roman" w:cs="Times New Roman"/>
          <w:sz w:val="16"/>
          <w:szCs w:val="16"/>
        </w:rPr>
        <w:footnoteRef/>
      </w:r>
      <w:r w:rsidRPr="00930BE9">
        <w:rPr>
          <w:rFonts w:ascii="Times New Roman" w:hAnsi="Times New Roman" w:cs="Times New Roman"/>
          <w:sz w:val="16"/>
          <w:szCs w:val="16"/>
        </w:rPr>
        <w:t xml:space="preserve"> Justice Mustafa Kamal, “Introducing ADR in Bangladesh”, A keynote speech delivered on 24</w:t>
      </w:r>
      <w:r w:rsidRPr="00930BE9">
        <w:rPr>
          <w:rFonts w:ascii="Times New Roman" w:hAnsi="Times New Roman" w:cs="Times New Roman"/>
          <w:sz w:val="16"/>
          <w:szCs w:val="16"/>
          <w:vertAlign w:val="superscript"/>
        </w:rPr>
        <w:t>th</w:t>
      </w:r>
      <w:r w:rsidRPr="00930BE9">
        <w:rPr>
          <w:rFonts w:ascii="Times New Roman" w:hAnsi="Times New Roman" w:cs="Times New Roman"/>
          <w:sz w:val="16"/>
          <w:szCs w:val="16"/>
        </w:rPr>
        <w:t xml:space="preserve"> July 2003.</w:t>
      </w:r>
    </w:p>
  </w:footnote>
  <w:footnote w:id="49">
    <w:p w:rsidR="000F4266" w:rsidRDefault="000F4266" w:rsidP="006A099A">
      <w:pPr>
        <w:pStyle w:val="FootnoteText"/>
      </w:pPr>
      <w:r>
        <w:rPr>
          <w:rStyle w:val="FootnoteReference"/>
        </w:rPr>
        <w:footnoteRef/>
      </w:r>
      <w:r>
        <w:rPr>
          <w:sz w:val="16"/>
          <w:szCs w:val="16"/>
        </w:rPr>
        <w:t>Ahmed, Zulfiquar</w:t>
      </w:r>
      <w:r w:rsidRPr="00A5141F">
        <w:rPr>
          <w:sz w:val="16"/>
          <w:szCs w:val="16"/>
        </w:rPr>
        <w:t xml:space="preserve">, </w:t>
      </w:r>
      <w:r>
        <w:rPr>
          <w:sz w:val="16"/>
          <w:szCs w:val="16"/>
        </w:rPr>
        <w:t>Principles of Alternative Dispute Resolution (</w:t>
      </w:r>
      <w:r w:rsidRPr="00A5141F">
        <w:rPr>
          <w:sz w:val="16"/>
          <w:szCs w:val="16"/>
        </w:rPr>
        <w:t>ADR</w:t>
      </w:r>
      <w:r>
        <w:rPr>
          <w:sz w:val="16"/>
          <w:szCs w:val="16"/>
        </w:rPr>
        <w:t>) International &amp; Bangladesh Perspective</w:t>
      </w:r>
      <w:r w:rsidRPr="00A5141F">
        <w:rPr>
          <w:sz w:val="16"/>
          <w:szCs w:val="16"/>
        </w:rPr>
        <w:t>, 1</w:t>
      </w:r>
      <w:r>
        <w:rPr>
          <w:sz w:val="16"/>
          <w:szCs w:val="16"/>
        </w:rPr>
        <w:t>st</w:t>
      </w:r>
      <w:r w:rsidRPr="00A5141F">
        <w:rPr>
          <w:sz w:val="16"/>
          <w:szCs w:val="16"/>
        </w:rPr>
        <w:t xml:space="preserve"> Edition</w:t>
      </w:r>
      <w:r>
        <w:rPr>
          <w:sz w:val="16"/>
          <w:szCs w:val="16"/>
        </w:rPr>
        <w:t xml:space="preserve">, 2015, Shams </w:t>
      </w:r>
      <w:r>
        <w:rPr>
          <w:rFonts w:ascii="Times New Roman" w:hAnsi="Times New Roman" w:cs="Times New Roman"/>
          <w:sz w:val="16"/>
          <w:szCs w:val="16"/>
        </w:rPr>
        <w:t>Publications. P.51-52</w:t>
      </w:r>
    </w:p>
  </w:footnote>
  <w:footnote w:id="50">
    <w:p w:rsidR="000F4266" w:rsidRPr="0053085D" w:rsidRDefault="000F4266" w:rsidP="006A099A">
      <w:pPr>
        <w:pStyle w:val="FootnoteText"/>
        <w:rPr>
          <w:rFonts w:ascii="Times New Roman" w:hAnsi="Times New Roman" w:cs="Times New Roman"/>
          <w:sz w:val="16"/>
          <w:szCs w:val="16"/>
        </w:rPr>
      </w:pPr>
      <w:r w:rsidRPr="0053085D">
        <w:rPr>
          <w:rStyle w:val="FootnoteReference"/>
          <w:rFonts w:ascii="Times New Roman" w:hAnsi="Times New Roman" w:cs="Times New Roman"/>
          <w:sz w:val="16"/>
          <w:szCs w:val="16"/>
        </w:rPr>
        <w:footnoteRef/>
      </w:r>
      <w:r w:rsidRPr="0053085D">
        <w:rPr>
          <w:rFonts w:ascii="Times New Roman" w:hAnsi="Times New Roman" w:cs="Times New Roman"/>
          <w:sz w:val="16"/>
          <w:szCs w:val="16"/>
        </w:rPr>
        <w:t xml:space="preserve"> 25</w:t>
      </w:r>
      <w:r w:rsidRPr="0053085D">
        <w:rPr>
          <w:rFonts w:ascii="Times New Roman" w:hAnsi="Times New Roman" w:cs="Times New Roman"/>
          <w:sz w:val="16"/>
          <w:szCs w:val="16"/>
          <w:vertAlign w:val="superscript"/>
        </w:rPr>
        <w:t>th</w:t>
      </w:r>
      <w:r w:rsidRPr="0053085D">
        <w:rPr>
          <w:rFonts w:ascii="Times New Roman" w:hAnsi="Times New Roman" w:cs="Times New Roman"/>
          <w:sz w:val="16"/>
          <w:szCs w:val="16"/>
        </w:rPr>
        <w:t xml:space="preserve"> Anniversary Conference of Family courts of Australia held in Sydney, 26-29-July 2001</w:t>
      </w:r>
    </w:p>
  </w:footnote>
  <w:footnote w:id="51">
    <w:p w:rsidR="000F4266" w:rsidRPr="005A648A" w:rsidRDefault="000F4266" w:rsidP="005A648A">
      <w:pPr>
        <w:pStyle w:val="FootnoteText"/>
        <w:spacing w:line="360" w:lineRule="auto"/>
        <w:rPr>
          <w:rFonts w:ascii="Times New Roman" w:hAnsi="Times New Roman" w:cs="Times New Roman"/>
        </w:rPr>
      </w:pPr>
      <w:r w:rsidRPr="005A648A">
        <w:rPr>
          <w:rStyle w:val="FootnoteReference"/>
          <w:rFonts w:ascii="Times New Roman" w:hAnsi="Times New Roman" w:cs="Times New Roman"/>
        </w:rPr>
        <w:footnoteRef/>
      </w:r>
      <w:r w:rsidRPr="005A648A">
        <w:rPr>
          <w:rFonts w:ascii="Times New Roman" w:hAnsi="Times New Roman" w:cs="Times New Roman"/>
        </w:rPr>
        <w:t>Ahmed, Zulfiquar, Principles of Alternative Dispute Resolution (ADR) International &amp; Bangladesh Perspective, 1st Edition, 2015, Shams Publications. P.57-60</w:t>
      </w:r>
    </w:p>
  </w:footnote>
  <w:footnote w:id="52">
    <w:p w:rsidR="000F4266" w:rsidRPr="005A648A" w:rsidRDefault="000F4266" w:rsidP="005A648A">
      <w:pPr>
        <w:pStyle w:val="FootnoteText"/>
        <w:spacing w:line="360" w:lineRule="auto"/>
        <w:rPr>
          <w:rFonts w:ascii="Times New Roman" w:hAnsi="Times New Roman" w:cs="Times New Roman"/>
        </w:rPr>
      </w:pPr>
      <w:r w:rsidRPr="005A648A">
        <w:rPr>
          <w:rStyle w:val="FootnoteReference"/>
          <w:rFonts w:ascii="Times New Roman" w:hAnsi="Times New Roman" w:cs="Times New Roman"/>
        </w:rPr>
        <w:footnoteRef/>
      </w:r>
      <w:r w:rsidRPr="005A648A">
        <w:rPr>
          <w:rFonts w:ascii="Times New Roman" w:hAnsi="Times New Roman" w:cs="Times New Roman"/>
        </w:rPr>
        <w:t>(2002) EWHC P. 1051. (2003) 1 Lloyd’s Rep. P. 379</w:t>
      </w:r>
    </w:p>
  </w:footnote>
  <w:footnote w:id="53">
    <w:p w:rsidR="000F4266" w:rsidRPr="00070FF8" w:rsidRDefault="000F4266" w:rsidP="00347BFF">
      <w:pPr>
        <w:pStyle w:val="FootnoteText"/>
        <w:rPr>
          <w:rFonts w:ascii="Times New Roman" w:hAnsi="Times New Roman" w:cs="Times New Roman"/>
          <w:sz w:val="16"/>
          <w:szCs w:val="16"/>
        </w:rPr>
      </w:pPr>
      <w:r w:rsidRPr="00070FF8">
        <w:rPr>
          <w:rStyle w:val="FootnoteReference"/>
          <w:rFonts w:ascii="Times New Roman" w:hAnsi="Times New Roman" w:cs="Times New Roman"/>
          <w:sz w:val="16"/>
          <w:szCs w:val="16"/>
        </w:rPr>
        <w:footnoteRef/>
      </w:r>
      <w:r w:rsidRPr="00070FF8">
        <w:rPr>
          <w:rFonts w:ascii="Times New Roman" w:hAnsi="Times New Roman" w:cs="Times New Roman"/>
          <w:sz w:val="16"/>
          <w:szCs w:val="16"/>
        </w:rPr>
        <w:t xml:space="preserve"> AIR1981 SC 2075</w:t>
      </w:r>
    </w:p>
  </w:footnote>
  <w:footnote w:id="54">
    <w:p w:rsidR="000F4266" w:rsidRPr="00BD36A8" w:rsidRDefault="000F4266" w:rsidP="00347BFF">
      <w:pPr>
        <w:spacing w:line="360" w:lineRule="auto"/>
        <w:jc w:val="both"/>
        <w:rPr>
          <w:rFonts w:ascii="Times New Roman" w:hAnsi="Times New Roman" w:cs="Times New Roman"/>
          <w:sz w:val="16"/>
          <w:szCs w:val="16"/>
        </w:rPr>
      </w:pPr>
      <w:r w:rsidRPr="00BD36A8">
        <w:rPr>
          <w:rStyle w:val="FootnoteReference"/>
          <w:rFonts w:ascii="Times New Roman" w:hAnsi="Times New Roman" w:cs="Times New Roman"/>
          <w:sz w:val="16"/>
          <w:szCs w:val="16"/>
        </w:rPr>
        <w:footnoteRef/>
      </w:r>
      <w:r w:rsidRPr="00BD36A8">
        <w:rPr>
          <w:rFonts w:ascii="Times New Roman" w:hAnsi="Times New Roman" w:cs="Times New Roman"/>
          <w:sz w:val="16"/>
          <w:szCs w:val="16"/>
        </w:rPr>
        <w:t xml:space="preserve"> Instate for Dispute Resolution, Pepperdine University (USA), Mediation: The art of facilitating the settlement.</w:t>
      </w:r>
    </w:p>
    <w:p w:rsidR="000F4266" w:rsidRDefault="000F4266" w:rsidP="00347BFF">
      <w:pPr>
        <w:pStyle w:val="FootnoteText"/>
      </w:pPr>
    </w:p>
  </w:footnote>
  <w:footnote w:id="55">
    <w:p w:rsidR="000F4266" w:rsidRDefault="000F4266" w:rsidP="00347BFF">
      <w:pPr>
        <w:pStyle w:val="FootnoteText"/>
      </w:pPr>
      <w:r>
        <w:rPr>
          <w:rStyle w:val="FootnoteReference"/>
        </w:rPr>
        <w:footnoteRef/>
      </w:r>
      <w:r w:rsidRPr="006C50B9">
        <w:rPr>
          <w:rFonts w:ascii="Times New Roman" w:hAnsi="Times New Roman" w:cs="Times New Roman"/>
          <w:sz w:val="16"/>
          <w:szCs w:val="16"/>
        </w:rPr>
        <w:t>Alternative Dispute Resolution in Bangladesh: Challenges and Prospect, Dr</w:t>
      </w:r>
      <w:r>
        <w:rPr>
          <w:rFonts w:ascii="Times New Roman" w:hAnsi="Times New Roman" w:cs="Times New Roman"/>
          <w:sz w:val="16"/>
          <w:szCs w:val="16"/>
        </w:rPr>
        <w:t>. A.B.M. MahmudulHoque, page-97-98</w:t>
      </w:r>
    </w:p>
  </w:footnote>
  <w:footnote w:id="56">
    <w:p w:rsidR="000F4266" w:rsidRDefault="000F4266" w:rsidP="00347BFF">
      <w:pPr>
        <w:pStyle w:val="FootnoteText"/>
      </w:pPr>
      <w:r>
        <w:rPr>
          <w:rStyle w:val="FootnoteReference"/>
        </w:rPr>
        <w:footnoteRef/>
      </w:r>
      <w:r w:rsidRPr="006C50B9">
        <w:rPr>
          <w:rFonts w:ascii="Times New Roman" w:hAnsi="Times New Roman" w:cs="Times New Roman"/>
          <w:sz w:val="16"/>
          <w:szCs w:val="16"/>
        </w:rPr>
        <w:t>Alternative Dispute Resolution in Bangladesh: Challenges and Prospect, Dr</w:t>
      </w:r>
      <w:r>
        <w:rPr>
          <w:rFonts w:ascii="Times New Roman" w:hAnsi="Times New Roman" w:cs="Times New Roman"/>
          <w:sz w:val="16"/>
          <w:szCs w:val="16"/>
        </w:rPr>
        <w:t>. A.B.M. MahmudulHoque, page-99-100</w:t>
      </w:r>
    </w:p>
  </w:footnote>
  <w:footnote w:id="57">
    <w:p w:rsidR="000F4266" w:rsidRDefault="000F4266">
      <w:pPr>
        <w:pStyle w:val="FootnoteText"/>
      </w:pPr>
      <w:r w:rsidRPr="0063540B">
        <w:rPr>
          <w:rStyle w:val="FootnoteReference"/>
          <w:rFonts w:ascii="Times New Roman" w:hAnsi="Times New Roman" w:cs="Times New Roman"/>
        </w:rPr>
        <w:footnoteRef/>
      </w:r>
      <w:r w:rsidRPr="0063540B">
        <w:rPr>
          <w:rFonts w:ascii="Times New Roman" w:hAnsi="Times New Roman" w:cs="Times New Roman"/>
          <w:color w:val="333333"/>
          <w:sz w:val="16"/>
          <w:szCs w:val="16"/>
          <w:shd w:val="clear" w:color="auto" w:fill="FFFFFF"/>
        </w:rPr>
        <w:t>Chowdhury,ObaidulHuq</w:t>
      </w:r>
      <w:r>
        <w:rPr>
          <w:rFonts w:ascii="Times New Roman" w:hAnsi="Times New Roman" w:cs="Times New Roman"/>
          <w:color w:val="333333"/>
          <w:sz w:val="16"/>
          <w:szCs w:val="16"/>
          <w:shd w:val="clear" w:color="auto" w:fill="FFFFFF"/>
        </w:rPr>
        <w:t>,</w:t>
      </w:r>
      <w:r w:rsidRPr="0063540B">
        <w:rPr>
          <w:rFonts w:ascii="Times New Roman" w:hAnsi="Times New Roman" w:cs="Times New Roman"/>
          <w:color w:val="333333"/>
          <w:sz w:val="16"/>
          <w:szCs w:val="16"/>
          <w:shd w:val="clear" w:color="auto" w:fill="FFFFFF"/>
        </w:rPr>
        <w:t xml:space="preserve"> Hand Book of  Muslim Family Laws</w:t>
      </w:r>
      <w:r>
        <w:rPr>
          <w:rFonts w:ascii="Times New Roman" w:hAnsi="Times New Roman" w:cs="Times New Roman"/>
          <w:color w:val="333333"/>
          <w:sz w:val="16"/>
          <w:szCs w:val="16"/>
          <w:shd w:val="clear" w:color="auto" w:fill="FFFFFF"/>
        </w:rPr>
        <w:t>, P.</w:t>
      </w:r>
      <w:r w:rsidRPr="0063540B">
        <w:rPr>
          <w:rFonts w:ascii="Times New Roman" w:hAnsi="Times New Roman" w:cs="Times New Roman"/>
          <w:color w:val="333333"/>
          <w:sz w:val="16"/>
          <w:szCs w:val="16"/>
          <w:shd w:val="clear" w:color="auto" w:fill="FFFFFF"/>
        </w:rPr>
        <w:t>15</w:t>
      </w:r>
    </w:p>
  </w:footnote>
  <w:footnote w:id="58">
    <w:p w:rsidR="000F4266" w:rsidRDefault="000F4266">
      <w:pPr>
        <w:pStyle w:val="FootnoteText"/>
      </w:pPr>
      <w:r>
        <w:rPr>
          <w:rStyle w:val="FootnoteReference"/>
        </w:rPr>
        <w:footnoteRef/>
      </w:r>
      <w:hyperlink r:id="rId12" w:history="1">
        <w:r w:rsidRPr="00B028ED">
          <w:rPr>
            <w:rStyle w:val="Hyperlink"/>
            <w:color w:val="auto"/>
            <w:sz w:val="16"/>
            <w:szCs w:val="16"/>
            <w:u w:val="none"/>
          </w:rPr>
          <w:t>https://bdlawdigest.org/adr-in-civil-justice-system-in-bangladesh.html</w:t>
        </w:r>
      </w:hyperlink>
    </w:p>
  </w:footnote>
  <w:footnote w:id="59">
    <w:p w:rsidR="000F4266" w:rsidRPr="000E7366" w:rsidRDefault="000F4266">
      <w:pPr>
        <w:pStyle w:val="FootnoteText"/>
        <w:rPr>
          <w:sz w:val="16"/>
          <w:szCs w:val="16"/>
        </w:rPr>
      </w:pPr>
      <w:r w:rsidRPr="000E7366">
        <w:rPr>
          <w:rStyle w:val="FootnoteReference"/>
          <w:sz w:val="16"/>
          <w:szCs w:val="16"/>
        </w:rPr>
        <w:footnoteRef/>
      </w:r>
      <w:r w:rsidRPr="000E7366">
        <w:rPr>
          <w:sz w:val="16"/>
          <w:szCs w:val="16"/>
        </w:rPr>
        <w:t xml:space="preserve"> Burger, Isn’t There a Better way, 68 A.B.A.J. 274 (March 1982)</w:t>
      </w:r>
    </w:p>
  </w:footnote>
  <w:footnote w:id="60">
    <w:p w:rsidR="000F4266" w:rsidRPr="00961C9B" w:rsidRDefault="000F4266" w:rsidP="006A69D1">
      <w:pPr>
        <w:pStyle w:val="FootnoteText"/>
        <w:rPr>
          <w:rFonts w:ascii="Times New Roman" w:hAnsi="Times New Roman" w:cs="Times New Roman"/>
        </w:rPr>
      </w:pPr>
      <w:r>
        <w:rPr>
          <w:rStyle w:val="FootnoteReference"/>
        </w:rPr>
        <w:footnoteRef/>
      </w:r>
      <w:r w:rsidRPr="006C50B9">
        <w:rPr>
          <w:rFonts w:ascii="Times New Roman" w:hAnsi="Times New Roman" w:cs="Times New Roman"/>
          <w:sz w:val="16"/>
          <w:szCs w:val="16"/>
        </w:rPr>
        <w:t>Alternative Dispute Resolution in Bangladesh: Challenges and Prospect, Dr</w:t>
      </w:r>
      <w:r>
        <w:rPr>
          <w:rFonts w:ascii="Times New Roman" w:hAnsi="Times New Roman" w:cs="Times New Roman"/>
          <w:sz w:val="16"/>
          <w:szCs w:val="16"/>
        </w:rPr>
        <w:t>. A.B.M. MahmudulHoque, page-152</w:t>
      </w:r>
    </w:p>
  </w:footnote>
  <w:footnote w:id="61">
    <w:p w:rsidR="000F4266" w:rsidRDefault="000F4266" w:rsidP="006A69D1">
      <w:pPr>
        <w:pStyle w:val="FootnoteText"/>
      </w:pPr>
      <w:r>
        <w:rPr>
          <w:rStyle w:val="FootnoteReference"/>
        </w:rPr>
        <w:footnoteRef/>
      </w:r>
      <w:r w:rsidRPr="006C50B9">
        <w:rPr>
          <w:rFonts w:ascii="Times New Roman" w:hAnsi="Times New Roman" w:cs="Times New Roman"/>
          <w:sz w:val="16"/>
          <w:szCs w:val="16"/>
        </w:rPr>
        <w:t>Alternative Dispute Resolution in Bangladesh: Challenges and Prospect, Dr</w:t>
      </w:r>
      <w:r>
        <w:rPr>
          <w:rFonts w:ascii="Times New Roman" w:hAnsi="Times New Roman" w:cs="Times New Roman"/>
          <w:sz w:val="16"/>
          <w:szCs w:val="16"/>
        </w:rPr>
        <w:t>. A.B.M. MahmudulHoque, page-152</w:t>
      </w:r>
    </w:p>
  </w:footnote>
  <w:footnote w:id="62">
    <w:p w:rsidR="000F4266" w:rsidRPr="00961C9B" w:rsidRDefault="000F4266" w:rsidP="006A69D1">
      <w:pPr>
        <w:pStyle w:val="FootnoteText"/>
        <w:rPr>
          <w:b/>
        </w:rPr>
      </w:pPr>
      <w:r>
        <w:rPr>
          <w:rStyle w:val="FootnoteReference"/>
        </w:rPr>
        <w:footnoteRef/>
      </w:r>
      <w:r w:rsidRPr="006C50B9">
        <w:rPr>
          <w:rFonts w:ascii="Times New Roman" w:hAnsi="Times New Roman" w:cs="Times New Roman"/>
          <w:sz w:val="16"/>
          <w:szCs w:val="16"/>
        </w:rPr>
        <w:t>Alternative Dispute Resolution in Bangladesh: Challenges and Prospect, Dr</w:t>
      </w:r>
      <w:r>
        <w:rPr>
          <w:rFonts w:ascii="Times New Roman" w:hAnsi="Times New Roman" w:cs="Times New Roman"/>
          <w:sz w:val="16"/>
          <w:szCs w:val="16"/>
        </w:rPr>
        <w:t>. A.B.M. MahmudulHoque, page-153</w:t>
      </w:r>
    </w:p>
  </w:footnote>
  <w:footnote w:id="63">
    <w:p w:rsidR="000F4266" w:rsidRPr="008E17D4" w:rsidRDefault="000F4266" w:rsidP="006A69D1">
      <w:pPr>
        <w:pStyle w:val="FootnoteText"/>
      </w:pPr>
      <w:r>
        <w:rPr>
          <w:rStyle w:val="FootnoteReference"/>
        </w:rPr>
        <w:footnoteRef/>
      </w:r>
      <w:r w:rsidRPr="006C50B9">
        <w:rPr>
          <w:rFonts w:ascii="Times New Roman" w:hAnsi="Times New Roman" w:cs="Times New Roman"/>
          <w:sz w:val="16"/>
          <w:szCs w:val="16"/>
        </w:rPr>
        <w:t>Alternative Dispute Resolution in Bangladesh: Challenges and Prospect, Dr</w:t>
      </w:r>
      <w:r>
        <w:rPr>
          <w:rFonts w:ascii="Times New Roman" w:hAnsi="Times New Roman" w:cs="Times New Roman"/>
          <w:sz w:val="16"/>
          <w:szCs w:val="16"/>
        </w:rPr>
        <w:t>. A.B.M. MahmudulHoque, page-153</w:t>
      </w:r>
    </w:p>
  </w:footnote>
  <w:footnote w:id="64">
    <w:p w:rsidR="000F4266" w:rsidRDefault="000F4266">
      <w:pPr>
        <w:pStyle w:val="FootnoteText"/>
      </w:pPr>
      <w:r>
        <w:rPr>
          <w:rStyle w:val="FootnoteReference"/>
        </w:rPr>
        <w:footnoteRef/>
      </w:r>
      <w:r w:rsidRPr="006C50B9">
        <w:rPr>
          <w:rFonts w:ascii="Times New Roman" w:hAnsi="Times New Roman" w:cs="Times New Roman"/>
          <w:sz w:val="16"/>
          <w:szCs w:val="16"/>
        </w:rPr>
        <w:t>Alternative Dispute Resolution in Bangladesh: Challenges and Prospect, Dr</w:t>
      </w:r>
      <w:r>
        <w:rPr>
          <w:rFonts w:ascii="Times New Roman" w:hAnsi="Times New Roman" w:cs="Times New Roman"/>
          <w:sz w:val="16"/>
          <w:szCs w:val="16"/>
        </w:rPr>
        <w:t>. A.B.M. MahmudulHoque, page-154</w:t>
      </w:r>
    </w:p>
  </w:footnote>
  <w:footnote w:id="65">
    <w:p w:rsidR="000F4266" w:rsidRDefault="000F4266">
      <w:pPr>
        <w:pStyle w:val="FootnoteText"/>
      </w:pPr>
      <w:r>
        <w:rPr>
          <w:rStyle w:val="FootnoteReference"/>
        </w:rPr>
        <w:footnoteRef/>
      </w:r>
      <w:r w:rsidRPr="006C50B9">
        <w:rPr>
          <w:rFonts w:ascii="Times New Roman" w:hAnsi="Times New Roman" w:cs="Times New Roman"/>
          <w:sz w:val="16"/>
          <w:szCs w:val="16"/>
        </w:rPr>
        <w:t>Alternative Dispute Resolution in Bangladesh: Challenges and Prospect, Dr</w:t>
      </w:r>
      <w:r>
        <w:rPr>
          <w:rFonts w:ascii="Times New Roman" w:hAnsi="Times New Roman" w:cs="Times New Roman"/>
          <w:sz w:val="16"/>
          <w:szCs w:val="16"/>
        </w:rPr>
        <w:t>. A.B.M. MahmudulHoque, page-154</w:t>
      </w:r>
    </w:p>
  </w:footnote>
  <w:footnote w:id="66">
    <w:p w:rsidR="000F4266" w:rsidRDefault="000F4266">
      <w:pPr>
        <w:pStyle w:val="FootnoteText"/>
      </w:pPr>
      <w:r>
        <w:rPr>
          <w:rStyle w:val="FootnoteReference"/>
        </w:rPr>
        <w:footnoteRef/>
      </w:r>
      <w:r w:rsidRPr="006C50B9">
        <w:rPr>
          <w:rFonts w:ascii="Times New Roman" w:hAnsi="Times New Roman" w:cs="Times New Roman"/>
          <w:sz w:val="16"/>
          <w:szCs w:val="16"/>
        </w:rPr>
        <w:t>Alternative Dispute Resolution in Bangladesh: Challenges and Prospect, Dr</w:t>
      </w:r>
      <w:r>
        <w:rPr>
          <w:rFonts w:ascii="Times New Roman" w:hAnsi="Times New Roman" w:cs="Times New Roman"/>
          <w:sz w:val="16"/>
          <w:szCs w:val="16"/>
        </w:rPr>
        <w:t>. A.B.M. MahmudulHoque, page-155</w:t>
      </w:r>
    </w:p>
  </w:footnote>
  <w:footnote w:id="67">
    <w:p w:rsidR="000F4266" w:rsidRPr="00297DD2" w:rsidRDefault="000F4266">
      <w:pPr>
        <w:pStyle w:val="FootnoteText"/>
        <w:rPr>
          <w:rFonts w:ascii="Times New Roman" w:hAnsi="Times New Roman" w:cs="Times New Roman"/>
          <w:sz w:val="16"/>
          <w:szCs w:val="16"/>
        </w:rPr>
      </w:pPr>
      <w:r w:rsidRPr="00297DD2">
        <w:rPr>
          <w:rStyle w:val="FootnoteReference"/>
          <w:rFonts w:ascii="Times New Roman" w:hAnsi="Times New Roman" w:cs="Times New Roman"/>
          <w:sz w:val="16"/>
          <w:szCs w:val="16"/>
        </w:rPr>
        <w:footnoteRef/>
      </w:r>
      <w:r w:rsidRPr="00297DD2">
        <w:rPr>
          <w:rFonts w:ascii="Times New Roman" w:hAnsi="Times New Roman" w:cs="Times New Roman"/>
          <w:sz w:val="16"/>
          <w:szCs w:val="16"/>
        </w:rPr>
        <w:t xml:space="preserve"> SK. GolamMahbub, Alternative dispute Resolution (ADR) In Commercial Dispute: The UK &amp; Bangladesh Perspective, above,  P.100</w:t>
      </w:r>
    </w:p>
  </w:footnote>
  <w:footnote w:id="68">
    <w:p w:rsidR="000F4266" w:rsidRDefault="000F4266">
      <w:pPr>
        <w:pStyle w:val="FootnoteText"/>
      </w:pPr>
      <w:r>
        <w:rPr>
          <w:rStyle w:val="FootnoteReference"/>
        </w:rPr>
        <w:footnoteRef/>
      </w:r>
      <w:r w:rsidRPr="00E70589">
        <w:rPr>
          <w:rFonts w:ascii="Times New Roman" w:hAnsi="Times New Roman" w:cs="Times New Roman"/>
          <w:sz w:val="16"/>
          <w:szCs w:val="16"/>
        </w:rPr>
        <w:t>Ibid</w:t>
      </w:r>
    </w:p>
  </w:footnote>
  <w:footnote w:id="69">
    <w:p w:rsidR="000F4266" w:rsidRDefault="000F4266">
      <w:pPr>
        <w:pStyle w:val="FootnoteText"/>
      </w:pPr>
      <w:r>
        <w:rPr>
          <w:rStyle w:val="FootnoteReference"/>
        </w:rPr>
        <w:footnoteRef/>
      </w:r>
      <w:r w:rsidRPr="006C50B9">
        <w:rPr>
          <w:rFonts w:ascii="Times New Roman" w:hAnsi="Times New Roman" w:cs="Times New Roman"/>
          <w:sz w:val="16"/>
          <w:szCs w:val="16"/>
        </w:rPr>
        <w:t>Alternative Dispute Resolution in Bangladesh: Challenges and Prospect, Dr</w:t>
      </w:r>
      <w:r>
        <w:rPr>
          <w:rFonts w:ascii="Times New Roman" w:hAnsi="Times New Roman" w:cs="Times New Roman"/>
          <w:sz w:val="16"/>
          <w:szCs w:val="16"/>
        </w:rPr>
        <w:t>. A.B.M. MahmudulHoque, page-155-156</w:t>
      </w:r>
    </w:p>
  </w:footnote>
  <w:footnote w:id="70">
    <w:p w:rsidR="000F4266" w:rsidRDefault="000F4266">
      <w:pPr>
        <w:pStyle w:val="FootnoteText"/>
      </w:pPr>
      <w:r>
        <w:rPr>
          <w:rStyle w:val="FootnoteReference"/>
        </w:rPr>
        <w:footnoteRef/>
      </w:r>
      <w:r w:rsidRPr="006C50B9">
        <w:rPr>
          <w:rFonts w:ascii="Times New Roman" w:hAnsi="Times New Roman" w:cs="Times New Roman"/>
          <w:sz w:val="16"/>
          <w:szCs w:val="16"/>
        </w:rPr>
        <w:t>Alternative Dispute Resolution in Bangladesh: Challenges and Prospect, Dr</w:t>
      </w:r>
      <w:r>
        <w:rPr>
          <w:rFonts w:ascii="Times New Roman" w:hAnsi="Times New Roman" w:cs="Times New Roman"/>
          <w:sz w:val="16"/>
          <w:szCs w:val="16"/>
        </w:rPr>
        <w:t>. A.B.M. MahmudulHoque, page-156-157</w:t>
      </w:r>
    </w:p>
  </w:footnote>
  <w:footnote w:id="71">
    <w:p w:rsidR="000F4266" w:rsidRDefault="000F4266">
      <w:pPr>
        <w:pStyle w:val="FootnoteText"/>
      </w:pPr>
      <w:r>
        <w:rPr>
          <w:rStyle w:val="FootnoteReference"/>
        </w:rPr>
        <w:footnoteRef/>
      </w:r>
      <w:r w:rsidRPr="00A5141F">
        <w:rPr>
          <w:sz w:val="16"/>
          <w:szCs w:val="16"/>
        </w:rPr>
        <w:t>Halim, Md. Abdul, ADR in Bangladesh: Issue and Challenges, 14</w:t>
      </w:r>
      <w:r w:rsidRPr="00A5141F">
        <w:rPr>
          <w:sz w:val="16"/>
          <w:szCs w:val="16"/>
          <w:vertAlign w:val="superscript"/>
        </w:rPr>
        <w:t>th</w:t>
      </w:r>
      <w:r w:rsidRPr="00A5141F">
        <w:rPr>
          <w:sz w:val="16"/>
          <w:szCs w:val="16"/>
        </w:rPr>
        <w:t xml:space="preserve"> Edition(Nove</w:t>
      </w:r>
      <w:r>
        <w:rPr>
          <w:sz w:val="16"/>
          <w:szCs w:val="16"/>
        </w:rPr>
        <w:t>mber, 2020) CCB Foundation. P.125-136</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7136CD"/>
    <w:multiLevelType w:val="hybridMultilevel"/>
    <w:tmpl w:val="1C28AA32"/>
    <w:lvl w:ilvl="0" w:tplc="50B0D36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C222CED"/>
    <w:multiLevelType w:val="hybridMultilevel"/>
    <w:tmpl w:val="4448EB2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D9F4660"/>
    <w:multiLevelType w:val="hybridMultilevel"/>
    <w:tmpl w:val="AA8AF318"/>
    <w:lvl w:ilvl="0" w:tplc="FAD2E1F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21E46B1"/>
    <w:multiLevelType w:val="hybridMultilevel"/>
    <w:tmpl w:val="16C4C7D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27D7F82"/>
    <w:multiLevelType w:val="hybridMultilevel"/>
    <w:tmpl w:val="150A90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2E22CE2"/>
    <w:multiLevelType w:val="hybridMultilevel"/>
    <w:tmpl w:val="4AEA4F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5256C30"/>
    <w:multiLevelType w:val="hybridMultilevel"/>
    <w:tmpl w:val="0B200F9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5AD4E7B"/>
    <w:multiLevelType w:val="hybridMultilevel"/>
    <w:tmpl w:val="BBF8A78E"/>
    <w:lvl w:ilvl="0" w:tplc="C430186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6ED3E15"/>
    <w:multiLevelType w:val="hybridMultilevel"/>
    <w:tmpl w:val="4BA4467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0730C1F"/>
    <w:multiLevelType w:val="hybridMultilevel"/>
    <w:tmpl w:val="416C5170"/>
    <w:lvl w:ilvl="0" w:tplc="66A2E2B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2397055B"/>
    <w:multiLevelType w:val="hybridMultilevel"/>
    <w:tmpl w:val="6D420292"/>
    <w:lvl w:ilvl="0" w:tplc="0D50FE4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7BA41E4"/>
    <w:multiLevelType w:val="hybridMultilevel"/>
    <w:tmpl w:val="4F26CEC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04A3CEA"/>
    <w:multiLevelType w:val="hybridMultilevel"/>
    <w:tmpl w:val="20C8DD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47A5A6D"/>
    <w:multiLevelType w:val="hybridMultilevel"/>
    <w:tmpl w:val="4B30DAE8"/>
    <w:lvl w:ilvl="0" w:tplc="358A72F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89D2FBB"/>
    <w:multiLevelType w:val="hybridMultilevel"/>
    <w:tmpl w:val="EB76BED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8EF5B4D"/>
    <w:multiLevelType w:val="hybridMultilevel"/>
    <w:tmpl w:val="5802BA9C"/>
    <w:lvl w:ilvl="0" w:tplc="0409000F">
      <w:start w:val="2"/>
      <w:numFmt w:val="decimal"/>
      <w:lvlText w:val="%1."/>
      <w:lvlJc w:val="left"/>
      <w:pPr>
        <w:ind w:left="360" w:hanging="360"/>
      </w:pPr>
      <w:rPr>
        <w:rFonts w:hint="default"/>
        <w:i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3947270E"/>
    <w:multiLevelType w:val="hybridMultilevel"/>
    <w:tmpl w:val="583C728C"/>
    <w:lvl w:ilvl="0" w:tplc="3EB6432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CA01697"/>
    <w:multiLevelType w:val="hybridMultilevel"/>
    <w:tmpl w:val="4106DD1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DC74437"/>
    <w:multiLevelType w:val="hybridMultilevel"/>
    <w:tmpl w:val="5BBC929C"/>
    <w:lvl w:ilvl="0" w:tplc="A9943BC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CD375C8"/>
    <w:multiLevelType w:val="hybridMultilevel"/>
    <w:tmpl w:val="ABE01A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99C73D3"/>
    <w:multiLevelType w:val="hybridMultilevel"/>
    <w:tmpl w:val="288AA64E"/>
    <w:lvl w:ilvl="0" w:tplc="2E04C788">
      <w:start w:val="1"/>
      <w:numFmt w:val="decimal"/>
      <w:lvlText w:val="%1."/>
      <w:lvlJc w:val="left"/>
      <w:pPr>
        <w:ind w:left="720" w:hanging="360"/>
      </w:pPr>
      <w:rPr>
        <w:rFonts w:asciiTheme="minorHAnsi" w:hAnsiTheme="minorHAnsi" w:cstheme="minorBidi"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A5F2DFE"/>
    <w:multiLevelType w:val="hybridMultilevel"/>
    <w:tmpl w:val="5DB2DBB4"/>
    <w:lvl w:ilvl="0" w:tplc="A2C8788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BD8324E"/>
    <w:multiLevelType w:val="hybridMultilevel"/>
    <w:tmpl w:val="09E27D5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22A2B84"/>
    <w:multiLevelType w:val="hybridMultilevel"/>
    <w:tmpl w:val="0F684660"/>
    <w:lvl w:ilvl="0" w:tplc="D630983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C303049"/>
    <w:multiLevelType w:val="hybridMultilevel"/>
    <w:tmpl w:val="40DE04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2602A51"/>
    <w:multiLevelType w:val="hybridMultilevel"/>
    <w:tmpl w:val="57D04A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61A0A72"/>
    <w:multiLevelType w:val="hybridMultilevel"/>
    <w:tmpl w:val="7F02D26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0"/>
  </w:num>
  <w:num w:numId="2">
    <w:abstractNumId w:val="4"/>
  </w:num>
  <w:num w:numId="3">
    <w:abstractNumId w:val="19"/>
  </w:num>
  <w:num w:numId="4">
    <w:abstractNumId w:val="6"/>
  </w:num>
  <w:num w:numId="5">
    <w:abstractNumId w:val="5"/>
  </w:num>
  <w:num w:numId="6">
    <w:abstractNumId w:val="1"/>
  </w:num>
  <w:num w:numId="7">
    <w:abstractNumId w:val="22"/>
  </w:num>
  <w:num w:numId="8">
    <w:abstractNumId w:val="13"/>
  </w:num>
  <w:num w:numId="9">
    <w:abstractNumId w:val="10"/>
  </w:num>
  <w:num w:numId="10">
    <w:abstractNumId w:val="16"/>
  </w:num>
  <w:num w:numId="11">
    <w:abstractNumId w:val="25"/>
  </w:num>
  <w:num w:numId="12">
    <w:abstractNumId w:val="9"/>
  </w:num>
  <w:num w:numId="13">
    <w:abstractNumId w:val="12"/>
  </w:num>
  <w:num w:numId="14">
    <w:abstractNumId w:val="14"/>
  </w:num>
  <w:num w:numId="15">
    <w:abstractNumId w:val="26"/>
  </w:num>
  <w:num w:numId="16">
    <w:abstractNumId w:val="3"/>
  </w:num>
  <w:num w:numId="17">
    <w:abstractNumId w:val="11"/>
  </w:num>
  <w:num w:numId="18">
    <w:abstractNumId w:val="2"/>
  </w:num>
  <w:num w:numId="19">
    <w:abstractNumId w:val="21"/>
  </w:num>
  <w:num w:numId="20">
    <w:abstractNumId w:val="0"/>
  </w:num>
  <w:num w:numId="21">
    <w:abstractNumId w:val="18"/>
  </w:num>
  <w:num w:numId="22">
    <w:abstractNumId w:val="7"/>
  </w:num>
  <w:num w:numId="23">
    <w:abstractNumId w:val="23"/>
  </w:num>
  <w:num w:numId="24">
    <w:abstractNumId w:val="24"/>
  </w:num>
  <w:num w:numId="25">
    <w:abstractNumId w:val="8"/>
  </w:num>
  <w:num w:numId="26">
    <w:abstractNumId w:val="17"/>
  </w:num>
  <w:num w:numId="27">
    <w:abstractNumId w:val="15"/>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20"/>
  <w:characterSpacingControl w:val="doNotCompress"/>
  <w:footnotePr>
    <w:footnote w:id="0"/>
    <w:footnote w:id="1"/>
  </w:footnotePr>
  <w:endnotePr>
    <w:endnote w:id="0"/>
    <w:endnote w:id="1"/>
  </w:endnotePr>
  <w:compat/>
  <w:rsids>
    <w:rsidRoot w:val="001A3CE5"/>
    <w:rsid w:val="000016DA"/>
    <w:rsid w:val="00001F8E"/>
    <w:rsid w:val="00004376"/>
    <w:rsid w:val="000074E9"/>
    <w:rsid w:val="0001611B"/>
    <w:rsid w:val="00017183"/>
    <w:rsid w:val="00024505"/>
    <w:rsid w:val="00025F70"/>
    <w:rsid w:val="00030411"/>
    <w:rsid w:val="00036319"/>
    <w:rsid w:val="00037618"/>
    <w:rsid w:val="0004069B"/>
    <w:rsid w:val="00040AD2"/>
    <w:rsid w:val="00046B64"/>
    <w:rsid w:val="0005229A"/>
    <w:rsid w:val="00062819"/>
    <w:rsid w:val="0006332D"/>
    <w:rsid w:val="0006665A"/>
    <w:rsid w:val="00070FF8"/>
    <w:rsid w:val="00071B15"/>
    <w:rsid w:val="00071E05"/>
    <w:rsid w:val="00077B3E"/>
    <w:rsid w:val="00087083"/>
    <w:rsid w:val="000873A1"/>
    <w:rsid w:val="000A791C"/>
    <w:rsid w:val="000C48F3"/>
    <w:rsid w:val="000C4B86"/>
    <w:rsid w:val="000C68D7"/>
    <w:rsid w:val="000D11F5"/>
    <w:rsid w:val="000D1AA2"/>
    <w:rsid w:val="000D1AE8"/>
    <w:rsid w:val="000D4AA2"/>
    <w:rsid w:val="000D6BF8"/>
    <w:rsid w:val="000D7165"/>
    <w:rsid w:val="000E09F6"/>
    <w:rsid w:val="000E7366"/>
    <w:rsid w:val="000F16C8"/>
    <w:rsid w:val="000F4266"/>
    <w:rsid w:val="000F5437"/>
    <w:rsid w:val="0010283A"/>
    <w:rsid w:val="001066D4"/>
    <w:rsid w:val="0010713B"/>
    <w:rsid w:val="0011402E"/>
    <w:rsid w:val="00117700"/>
    <w:rsid w:val="00121021"/>
    <w:rsid w:val="001233BF"/>
    <w:rsid w:val="00123D79"/>
    <w:rsid w:val="0013325B"/>
    <w:rsid w:val="00135E46"/>
    <w:rsid w:val="00143837"/>
    <w:rsid w:val="0014444A"/>
    <w:rsid w:val="001460BB"/>
    <w:rsid w:val="001562D0"/>
    <w:rsid w:val="00164F67"/>
    <w:rsid w:val="00176871"/>
    <w:rsid w:val="001775F9"/>
    <w:rsid w:val="00181D3C"/>
    <w:rsid w:val="00186143"/>
    <w:rsid w:val="00187E3B"/>
    <w:rsid w:val="0019696A"/>
    <w:rsid w:val="001A3CE5"/>
    <w:rsid w:val="001A725B"/>
    <w:rsid w:val="001A7E5E"/>
    <w:rsid w:val="001C014B"/>
    <w:rsid w:val="001C256A"/>
    <w:rsid w:val="001C5C58"/>
    <w:rsid w:val="001C6D2A"/>
    <w:rsid w:val="001D010C"/>
    <w:rsid w:val="001E2D49"/>
    <w:rsid w:val="001E4CD8"/>
    <w:rsid w:val="001E695A"/>
    <w:rsid w:val="001F53AC"/>
    <w:rsid w:val="002006B5"/>
    <w:rsid w:val="002037FC"/>
    <w:rsid w:val="00206ED5"/>
    <w:rsid w:val="002077EE"/>
    <w:rsid w:val="00211CD6"/>
    <w:rsid w:val="002139A2"/>
    <w:rsid w:val="0021597E"/>
    <w:rsid w:val="00220DD8"/>
    <w:rsid w:val="00224079"/>
    <w:rsid w:val="00227EB5"/>
    <w:rsid w:val="00230E0B"/>
    <w:rsid w:val="00235BB2"/>
    <w:rsid w:val="00241B97"/>
    <w:rsid w:val="0024244A"/>
    <w:rsid w:val="002460D7"/>
    <w:rsid w:val="002464C5"/>
    <w:rsid w:val="002510B2"/>
    <w:rsid w:val="002551B9"/>
    <w:rsid w:val="002559F0"/>
    <w:rsid w:val="00262127"/>
    <w:rsid w:val="0026514D"/>
    <w:rsid w:val="00265614"/>
    <w:rsid w:val="0026637B"/>
    <w:rsid w:val="00270095"/>
    <w:rsid w:val="00271F99"/>
    <w:rsid w:val="00273064"/>
    <w:rsid w:val="002757D0"/>
    <w:rsid w:val="002804FB"/>
    <w:rsid w:val="00280749"/>
    <w:rsid w:val="00281765"/>
    <w:rsid w:val="0028285F"/>
    <w:rsid w:val="00284F00"/>
    <w:rsid w:val="00291E67"/>
    <w:rsid w:val="00297DD2"/>
    <w:rsid w:val="002A07E7"/>
    <w:rsid w:val="002A12F3"/>
    <w:rsid w:val="002A17D1"/>
    <w:rsid w:val="002A32D8"/>
    <w:rsid w:val="002A7714"/>
    <w:rsid w:val="002B1927"/>
    <w:rsid w:val="002B6705"/>
    <w:rsid w:val="002D21C8"/>
    <w:rsid w:val="002E0BE2"/>
    <w:rsid w:val="002E14AE"/>
    <w:rsid w:val="002E487A"/>
    <w:rsid w:val="002E5E44"/>
    <w:rsid w:val="002E62B7"/>
    <w:rsid w:val="002F298A"/>
    <w:rsid w:val="002F56A7"/>
    <w:rsid w:val="002F7504"/>
    <w:rsid w:val="0030239C"/>
    <w:rsid w:val="00310591"/>
    <w:rsid w:val="00323464"/>
    <w:rsid w:val="00325855"/>
    <w:rsid w:val="00327066"/>
    <w:rsid w:val="0034373E"/>
    <w:rsid w:val="003444C9"/>
    <w:rsid w:val="00347BFF"/>
    <w:rsid w:val="003535F2"/>
    <w:rsid w:val="003544C7"/>
    <w:rsid w:val="00357001"/>
    <w:rsid w:val="003647B4"/>
    <w:rsid w:val="00366500"/>
    <w:rsid w:val="00374003"/>
    <w:rsid w:val="003747F1"/>
    <w:rsid w:val="00374A20"/>
    <w:rsid w:val="00374EE4"/>
    <w:rsid w:val="00383993"/>
    <w:rsid w:val="00383B32"/>
    <w:rsid w:val="00391749"/>
    <w:rsid w:val="003A112B"/>
    <w:rsid w:val="003A68FF"/>
    <w:rsid w:val="003A7716"/>
    <w:rsid w:val="003B011D"/>
    <w:rsid w:val="003B3012"/>
    <w:rsid w:val="003B3CF0"/>
    <w:rsid w:val="003C0836"/>
    <w:rsid w:val="003C48F0"/>
    <w:rsid w:val="003C4A80"/>
    <w:rsid w:val="003C5059"/>
    <w:rsid w:val="003C7FC8"/>
    <w:rsid w:val="003D5209"/>
    <w:rsid w:val="003D7360"/>
    <w:rsid w:val="003E20CA"/>
    <w:rsid w:val="003E25D8"/>
    <w:rsid w:val="003E541B"/>
    <w:rsid w:val="003E5649"/>
    <w:rsid w:val="003F0E2A"/>
    <w:rsid w:val="00400075"/>
    <w:rsid w:val="0040428E"/>
    <w:rsid w:val="0040548C"/>
    <w:rsid w:val="00416AD9"/>
    <w:rsid w:val="00425834"/>
    <w:rsid w:val="00427450"/>
    <w:rsid w:val="00427D41"/>
    <w:rsid w:val="004407B0"/>
    <w:rsid w:val="00441F1E"/>
    <w:rsid w:val="004473CC"/>
    <w:rsid w:val="00447B8F"/>
    <w:rsid w:val="004558B7"/>
    <w:rsid w:val="00460559"/>
    <w:rsid w:val="0046185E"/>
    <w:rsid w:val="004638B2"/>
    <w:rsid w:val="00466CFB"/>
    <w:rsid w:val="00470892"/>
    <w:rsid w:val="00477A12"/>
    <w:rsid w:val="0048013C"/>
    <w:rsid w:val="00484D9E"/>
    <w:rsid w:val="004940C1"/>
    <w:rsid w:val="004957BF"/>
    <w:rsid w:val="004971CF"/>
    <w:rsid w:val="0049762A"/>
    <w:rsid w:val="004A16C8"/>
    <w:rsid w:val="004A5120"/>
    <w:rsid w:val="004A54D3"/>
    <w:rsid w:val="004A5B1F"/>
    <w:rsid w:val="004A6DF0"/>
    <w:rsid w:val="004B4EBC"/>
    <w:rsid w:val="004B7CE2"/>
    <w:rsid w:val="004C7357"/>
    <w:rsid w:val="004C77C0"/>
    <w:rsid w:val="004D46E7"/>
    <w:rsid w:val="004D4D4C"/>
    <w:rsid w:val="004E280C"/>
    <w:rsid w:val="004F0A7D"/>
    <w:rsid w:val="004F2EC0"/>
    <w:rsid w:val="004F6FAC"/>
    <w:rsid w:val="005021A9"/>
    <w:rsid w:val="00504B72"/>
    <w:rsid w:val="00504DD6"/>
    <w:rsid w:val="0051492F"/>
    <w:rsid w:val="00521826"/>
    <w:rsid w:val="005226F4"/>
    <w:rsid w:val="0053085D"/>
    <w:rsid w:val="005308D9"/>
    <w:rsid w:val="00530B7A"/>
    <w:rsid w:val="00530D18"/>
    <w:rsid w:val="00533870"/>
    <w:rsid w:val="0053624C"/>
    <w:rsid w:val="0053723E"/>
    <w:rsid w:val="00543BF1"/>
    <w:rsid w:val="005466C0"/>
    <w:rsid w:val="005516B6"/>
    <w:rsid w:val="00551861"/>
    <w:rsid w:val="00555627"/>
    <w:rsid w:val="00557017"/>
    <w:rsid w:val="0056520F"/>
    <w:rsid w:val="005717A7"/>
    <w:rsid w:val="00571A08"/>
    <w:rsid w:val="005733F7"/>
    <w:rsid w:val="00573959"/>
    <w:rsid w:val="00573D92"/>
    <w:rsid w:val="00573FF5"/>
    <w:rsid w:val="005823C0"/>
    <w:rsid w:val="00584022"/>
    <w:rsid w:val="00586AFF"/>
    <w:rsid w:val="00590FBE"/>
    <w:rsid w:val="005914D8"/>
    <w:rsid w:val="00591826"/>
    <w:rsid w:val="0059514C"/>
    <w:rsid w:val="00597B75"/>
    <w:rsid w:val="005A648A"/>
    <w:rsid w:val="005C07DD"/>
    <w:rsid w:val="005C1005"/>
    <w:rsid w:val="005C219D"/>
    <w:rsid w:val="005C48E7"/>
    <w:rsid w:val="005C602F"/>
    <w:rsid w:val="005D663C"/>
    <w:rsid w:val="005E19D5"/>
    <w:rsid w:val="005F0667"/>
    <w:rsid w:val="005F1A31"/>
    <w:rsid w:val="005F7FE0"/>
    <w:rsid w:val="006009F7"/>
    <w:rsid w:val="00605281"/>
    <w:rsid w:val="0061569E"/>
    <w:rsid w:val="00624B6A"/>
    <w:rsid w:val="00625422"/>
    <w:rsid w:val="00627B0F"/>
    <w:rsid w:val="00631C77"/>
    <w:rsid w:val="00632190"/>
    <w:rsid w:val="006335DA"/>
    <w:rsid w:val="0063540B"/>
    <w:rsid w:val="00635A61"/>
    <w:rsid w:val="0064563D"/>
    <w:rsid w:val="0065097B"/>
    <w:rsid w:val="00652E89"/>
    <w:rsid w:val="00653069"/>
    <w:rsid w:val="0066339F"/>
    <w:rsid w:val="00665F2E"/>
    <w:rsid w:val="00667DED"/>
    <w:rsid w:val="00671B55"/>
    <w:rsid w:val="00681BE7"/>
    <w:rsid w:val="00683656"/>
    <w:rsid w:val="00693FA5"/>
    <w:rsid w:val="00696E01"/>
    <w:rsid w:val="006A099A"/>
    <w:rsid w:val="006A13B5"/>
    <w:rsid w:val="006A4B5A"/>
    <w:rsid w:val="006A69D1"/>
    <w:rsid w:val="006A7412"/>
    <w:rsid w:val="006A7E90"/>
    <w:rsid w:val="006B31C1"/>
    <w:rsid w:val="006C0F59"/>
    <w:rsid w:val="006C322B"/>
    <w:rsid w:val="006C50B9"/>
    <w:rsid w:val="006D370F"/>
    <w:rsid w:val="006F4D8C"/>
    <w:rsid w:val="00700352"/>
    <w:rsid w:val="007038C9"/>
    <w:rsid w:val="00706ABF"/>
    <w:rsid w:val="0070789F"/>
    <w:rsid w:val="00715778"/>
    <w:rsid w:val="00725BA1"/>
    <w:rsid w:val="007329C7"/>
    <w:rsid w:val="00734355"/>
    <w:rsid w:val="007348D9"/>
    <w:rsid w:val="0074140F"/>
    <w:rsid w:val="00746071"/>
    <w:rsid w:val="00746664"/>
    <w:rsid w:val="00747102"/>
    <w:rsid w:val="00751037"/>
    <w:rsid w:val="00766EF4"/>
    <w:rsid w:val="0077015C"/>
    <w:rsid w:val="00775A4C"/>
    <w:rsid w:val="00785E2A"/>
    <w:rsid w:val="00787081"/>
    <w:rsid w:val="00791D10"/>
    <w:rsid w:val="0079377D"/>
    <w:rsid w:val="00795120"/>
    <w:rsid w:val="007A30DD"/>
    <w:rsid w:val="007B4064"/>
    <w:rsid w:val="007B498A"/>
    <w:rsid w:val="007B7280"/>
    <w:rsid w:val="007C6B27"/>
    <w:rsid w:val="007C77D2"/>
    <w:rsid w:val="007D1F00"/>
    <w:rsid w:val="007D3530"/>
    <w:rsid w:val="007D6C48"/>
    <w:rsid w:val="007D70D2"/>
    <w:rsid w:val="007E75EC"/>
    <w:rsid w:val="007F19D7"/>
    <w:rsid w:val="007F29B9"/>
    <w:rsid w:val="00806C05"/>
    <w:rsid w:val="00817455"/>
    <w:rsid w:val="00821795"/>
    <w:rsid w:val="00821B45"/>
    <w:rsid w:val="0082393F"/>
    <w:rsid w:val="00827EBB"/>
    <w:rsid w:val="00830187"/>
    <w:rsid w:val="0083750F"/>
    <w:rsid w:val="00842F3E"/>
    <w:rsid w:val="0084658F"/>
    <w:rsid w:val="0085001E"/>
    <w:rsid w:val="0085365A"/>
    <w:rsid w:val="0086451B"/>
    <w:rsid w:val="0086758F"/>
    <w:rsid w:val="008675FB"/>
    <w:rsid w:val="00867FCD"/>
    <w:rsid w:val="0087758D"/>
    <w:rsid w:val="00881410"/>
    <w:rsid w:val="00881CBC"/>
    <w:rsid w:val="0088769E"/>
    <w:rsid w:val="00895DD1"/>
    <w:rsid w:val="008A40C8"/>
    <w:rsid w:val="008A7714"/>
    <w:rsid w:val="008B20B9"/>
    <w:rsid w:val="008B326C"/>
    <w:rsid w:val="008B4C96"/>
    <w:rsid w:val="008D01A0"/>
    <w:rsid w:val="008D0A45"/>
    <w:rsid w:val="008D0FD6"/>
    <w:rsid w:val="008D16F8"/>
    <w:rsid w:val="008D25FF"/>
    <w:rsid w:val="008D37D4"/>
    <w:rsid w:val="008D3904"/>
    <w:rsid w:val="008D516E"/>
    <w:rsid w:val="008D6565"/>
    <w:rsid w:val="008D7664"/>
    <w:rsid w:val="008D7AB6"/>
    <w:rsid w:val="008E1593"/>
    <w:rsid w:val="008E1734"/>
    <w:rsid w:val="008E17D4"/>
    <w:rsid w:val="008E414E"/>
    <w:rsid w:val="008F7DCD"/>
    <w:rsid w:val="009010BB"/>
    <w:rsid w:val="0090207D"/>
    <w:rsid w:val="0090650A"/>
    <w:rsid w:val="00907F48"/>
    <w:rsid w:val="00916C5E"/>
    <w:rsid w:val="00917914"/>
    <w:rsid w:val="00920E63"/>
    <w:rsid w:val="00924B0C"/>
    <w:rsid w:val="0092572D"/>
    <w:rsid w:val="0093091B"/>
    <w:rsid w:val="00930BE9"/>
    <w:rsid w:val="00930F31"/>
    <w:rsid w:val="00932EAE"/>
    <w:rsid w:val="00937D4C"/>
    <w:rsid w:val="009412E0"/>
    <w:rsid w:val="00944AD6"/>
    <w:rsid w:val="009450E4"/>
    <w:rsid w:val="009457EA"/>
    <w:rsid w:val="0094632E"/>
    <w:rsid w:val="00947A53"/>
    <w:rsid w:val="00961C9B"/>
    <w:rsid w:val="00962F57"/>
    <w:rsid w:val="00964DD7"/>
    <w:rsid w:val="00995212"/>
    <w:rsid w:val="009A1FDD"/>
    <w:rsid w:val="009A5478"/>
    <w:rsid w:val="009A58FD"/>
    <w:rsid w:val="009A7CEC"/>
    <w:rsid w:val="009B37AB"/>
    <w:rsid w:val="009B417F"/>
    <w:rsid w:val="009B5415"/>
    <w:rsid w:val="009B5DF5"/>
    <w:rsid w:val="009C0F7D"/>
    <w:rsid w:val="009C2A0C"/>
    <w:rsid w:val="009D01D1"/>
    <w:rsid w:val="009D1327"/>
    <w:rsid w:val="009D65F0"/>
    <w:rsid w:val="009E40F1"/>
    <w:rsid w:val="009E620D"/>
    <w:rsid w:val="00A0684B"/>
    <w:rsid w:val="00A10C12"/>
    <w:rsid w:val="00A10E54"/>
    <w:rsid w:val="00A20754"/>
    <w:rsid w:val="00A20F29"/>
    <w:rsid w:val="00A275A3"/>
    <w:rsid w:val="00A428C6"/>
    <w:rsid w:val="00A43043"/>
    <w:rsid w:val="00A46071"/>
    <w:rsid w:val="00A50160"/>
    <w:rsid w:val="00A50C28"/>
    <w:rsid w:val="00A5141F"/>
    <w:rsid w:val="00A52457"/>
    <w:rsid w:val="00A5486D"/>
    <w:rsid w:val="00A564DC"/>
    <w:rsid w:val="00A63172"/>
    <w:rsid w:val="00A640FE"/>
    <w:rsid w:val="00A6561E"/>
    <w:rsid w:val="00A731ED"/>
    <w:rsid w:val="00A749D5"/>
    <w:rsid w:val="00A8448A"/>
    <w:rsid w:val="00A85E99"/>
    <w:rsid w:val="00A92934"/>
    <w:rsid w:val="00A93B8F"/>
    <w:rsid w:val="00A93CED"/>
    <w:rsid w:val="00AA4788"/>
    <w:rsid w:val="00AB1519"/>
    <w:rsid w:val="00AB5517"/>
    <w:rsid w:val="00AC0B95"/>
    <w:rsid w:val="00AC3F94"/>
    <w:rsid w:val="00AC69E3"/>
    <w:rsid w:val="00AD15FD"/>
    <w:rsid w:val="00AD5953"/>
    <w:rsid w:val="00AD5B52"/>
    <w:rsid w:val="00AE47C5"/>
    <w:rsid w:val="00AE61AE"/>
    <w:rsid w:val="00AF06D3"/>
    <w:rsid w:val="00AF3090"/>
    <w:rsid w:val="00AF4429"/>
    <w:rsid w:val="00B00438"/>
    <w:rsid w:val="00B028ED"/>
    <w:rsid w:val="00B22D34"/>
    <w:rsid w:val="00B24E77"/>
    <w:rsid w:val="00B252C2"/>
    <w:rsid w:val="00B257EC"/>
    <w:rsid w:val="00B32A87"/>
    <w:rsid w:val="00B36F7B"/>
    <w:rsid w:val="00B441BB"/>
    <w:rsid w:val="00B47C3B"/>
    <w:rsid w:val="00B47FDE"/>
    <w:rsid w:val="00B66E05"/>
    <w:rsid w:val="00B7027E"/>
    <w:rsid w:val="00B70A19"/>
    <w:rsid w:val="00B71FBD"/>
    <w:rsid w:val="00B77164"/>
    <w:rsid w:val="00B77329"/>
    <w:rsid w:val="00B802A9"/>
    <w:rsid w:val="00B831CC"/>
    <w:rsid w:val="00B84388"/>
    <w:rsid w:val="00B9484F"/>
    <w:rsid w:val="00B96EFD"/>
    <w:rsid w:val="00BA2ECA"/>
    <w:rsid w:val="00BA4FAD"/>
    <w:rsid w:val="00BA5089"/>
    <w:rsid w:val="00BA7434"/>
    <w:rsid w:val="00BB179D"/>
    <w:rsid w:val="00BB2B53"/>
    <w:rsid w:val="00BB2C51"/>
    <w:rsid w:val="00BB6822"/>
    <w:rsid w:val="00BB7206"/>
    <w:rsid w:val="00BB78AC"/>
    <w:rsid w:val="00BC0228"/>
    <w:rsid w:val="00BC510D"/>
    <w:rsid w:val="00BC7AA1"/>
    <w:rsid w:val="00BD08F6"/>
    <w:rsid w:val="00BD16FF"/>
    <w:rsid w:val="00BD36A8"/>
    <w:rsid w:val="00BD5176"/>
    <w:rsid w:val="00BD6AB2"/>
    <w:rsid w:val="00BD7267"/>
    <w:rsid w:val="00BE08EF"/>
    <w:rsid w:val="00BF37C5"/>
    <w:rsid w:val="00C0365E"/>
    <w:rsid w:val="00C05B69"/>
    <w:rsid w:val="00C06278"/>
    <w:rsid w:val="00C10789"/>
    <w:rsid w:val="00C23423"/>
    <w:rsid w:val="00C305F0"/>
    <w:rsid w:val="00C34C39"/>
    <w:rsid w:val="00C35DAC"/>
    <w:rsid w:val="00C36FDB"/>
    <w:rsid w:val="00C4039A"/>
    <w:rsid w:val="00C4534A"/>
    <w:rsid w:val="00C45C94"/>
    <w:rsid w:val="00C51B44"/>
    <w:rsid w:val="00C5528C"/>
    <w:rsid w:val="00C66E44"/>
    <w:rsid w:val="00C67494"/>
    <w:rsid w:val="00C674B4"/>
    <w:rsid w:val="00C722AD"/>
    <w:rsid w:val="00C725BC"/>
    <w:rsid w:val="00C72FC7"/>
    <w:rsid w:val="00C942E8"/>
    <w:rsid w:val="00CA1FA7"/>
    <w:rsid w:val="00CB0797"/>
    <w:rsid w:val="00CB4BD1"/>
    <w:rsid w:val="00CB5EF0"/>
    <w:rsid w:val="00CB5F5D"/>
    <w:rsid w:val="00CB61DB"/>
    <w:rsid w:val="00CC4CD1"/>
    <w:rsid w:val="00CD32C0"/>
    <w:rsid w:val="00CD4BD7"/>
    <w:rsid w:val="00CD4BE8"/>
    <w:rsid w:val="00CD4EC2"/>
    <w:rsid w:val="00CD5525"/>
    <w:rsid w:val="00CD5B99"/>
    <w:rsid w:val="00CE027B"/>
    <w:rsid w:val="00CE1310"/>
    <w:rsid w:val="00CE3BF3"/>
    <w:rsid w:val="00CE5591"/>
    <w:rsid w:val="00CE73D7"/>
    <w:rsid w:val="00CF0AE9"/>
    <w:rsid w:val="00CF45A6"/>
    <w:rsid w:val="00CF5514"/>
    <w:rsid w:val="00D0477D"/>
    <w:rsid w:val="00D104D1"/>
    <w:rsid w:val="00D1390C"/>
    <w:rsid w:val="00D13CCD"/>
    <w:rsid w:val="00D16A0E"/>
    <w:rsid w:val="00D22B3C"/>
    <w:rsid w:val="00D24046"/>
    <w:rsid w:val="00D27E72"/>
    <w:rsid w:val="00D32BC5"/>
    <w:rsid w:val="00D40C9C"/>
    <w:rsid w:val="00D41544"/>
    <w:rsid w:val="00D51703"/>
    <w:rsid w:val="00D573E5"/>
    <w:rsid w:val="00D6405E"/>
    <w:rsid w:val="00D65EDC"/>
    <w:rsid w:val="00D667C9"/>
    <w:rsid w:val="00D70B51"/>
    <w:rsid w:val="00D7111C"/>
    <w:rsid w:val="00D71302"/>
    <w:rsid w:val="00D87FA8"/>
    <w:rsid w:val="00D9424E"/>
    <w:rsid w:val="00D96508"/>
    <w:rsid w:val="00DA1F5D"/>
    <w:rsid w:val="00DA53DE"/>
    <w:rsid w:val="00DA66C2"/>
    <w:rsid w:val="00DB29FA"/>
    <w:rsid w:val="00DB6051"/>
    <w:rsid w:val="00DB7742"/>
    <w:rsid w:val="00DD1438"/>
    <w:rsid w:val="00DD1577"/>
    <w:rsid w:val="00DD6D1A"/>
    <w:rsid w:val="00DE0290"/>
    <w:rsid w:val="00DF26F6"/>
    <w:rsid w:val="00DF7B41"/>
    <w:rsid w:val="00E006AA"/>
    <w:rsid w:val="00E07047"/>
    <w:rsid w:val="00E12B1F"/>
    <w:rsid w:val="00E14034"/>
    <w:rsid w:val="00E308D9"/>
    <w:rsid w:val="00E30C19"/>
    <w:rsid w:val="00E34513"/>
    <w:rsid w:val="00E36220"/>
    <w:rsid w:val="00E36CA5"/>
    <w:rsid w:val="00E40083"/>
    <w:rsid w:val="00E40B1F"/>
    <w:rsid w:val="00E4190D"/>
    <w:rsid w:val="00E43FAB"/>
    <w:rsid w:val="00E56BC1"/>
    <w:rsid w:val="00E57611"/>
    <w:rsid w:val="00E633A1"/>
    <w:rsid w:val="00E70589"/>
    <w:rsid w:val="00E71CFA"/>
    <w:rsid w:val="00E75BC7"/>
    <w:rsid w:val="00E82737"/>
    <w:rsid w:val="00E85801"/>
    <w:rsid w:val="00E93A32"/>
    <w:rsid w:val="00E96AC2"/>
    <w:rsid w:val="00EA078F"/>
    <w:rsid w:val="00EA1CD4"/>
    <w:rsid w:val="00EA30C6"/>
    <w:rsid w:val="00EA5485"/>
    <w:rsid w:val="00EB4849"/>
    <w:rsid w:val="00EC7EF3"/>
    <w:rsid w:val="00ED176B"/>
    <w:rsid w:val="00EE1091"/>
    <w:rsid w:val="00EE4FDA"/>
    <w:rsid w:val="00EF2B65"/>
    <w:rsid w:val="00EF6A13"/>
    <w:rsid w:val="00EF6C12"/>
    <w:rsid w:val="00EF7DCA"/>
    <w:rsid w:val="00F04037"/>
    <w:rsid w:val="00F06794"/>
    <w:rsid w:val="00F06B2D"/>
    <w:rsid w:val="00F073FD"/>
    <w:rsid w:val="00F07995"/>
    <w:rsid w:val="00F1341C"/>
    <w:rsid w:val="00F2447D"/>
    <w:rsid w:val="00F24708"/>
    <w:rsid w:val="00F27754"/>
    <w:rsid w:val="00F30849"/>
    <w:rsid w:val="00F3167B"/>
    <w:rsid w:val="00F356AA"/>
    <w:rsid w:val="00F37368"/>
    <w:rsid w:val="00F37AE9"/>
    <w:rsid w:val="00F4363B"/>
    <w:rsid w:val="00F47C54"/>
    <w:rsid w:val="00F5185D"/>
    <w:rsid w:val="00F571F2"/>
    <w:rsid w:val="00F57C3D"/>
    <w:rsid w:val="00F57C61"/>
    <w:rsid w:val="00F61099"/>
    <w:rsid w:val="00F63D89"/>
    <w:rsid w:val="00F658FF"/>
    <w:rsid w:val="00F720C2"/>
    <w:rsid w:val="00F86AB4"/>
    <w:rsid w:val="00F87BD5"/>
    <w:rsid w:val="00F93201"/>
    <w:rsid w:val="00FA4CAE"/>
    <w:rsid w:val="00FA5DF7"/>
    <w:rsid w:val="00FB03A4"/>
    <w:rsid w:val="00FB0A22"/>
    <w:rsid w:val="00FB27E1"/>
    <w:rsid w:val="00FB2DA3"/>
    <w:rsid w:val="00FC4346"/>
    <w:rsid w:val="00FC653F"/>
    <w:rsid w:val="00FC74FD"/>
    <w:rsid w:val="00FE22DA"/>
    <w:rsid w:val="00FE6964"/>
    <w:rsid w:val="00FF73E4"/>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5A61"/>
  </w:style>
  <w:style w:type="paragraph" w:styleId="Heading1">
    <w:name w:val="heading 1"/>
    <w:basedOn w:val="Normal"/>
    <w:link w:val="Heading1Char"/>
    <w:uiPriority w:val="9"/>
    <w:qFormat/>
    <w:rsid w:val="00D7111C"/>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nhideWhenUsed/>
    <w:rsid w:val="00427D41"/>
    <w:rPr>
      <w:color w:val="0000FF"/>
      <w:u w:val="single"/>
    </w:rPr>
  </w:style>
  <w:style w:type="paragraph" w:styleId="FootnoteText">
    <w:name w:val="footnote text"/>
    <w:basedOn w:val="Normal"/>
    <w:link w:val="FootnoteTextChar"/>
    <w:unhideWhenUsed/>
    <w:rsid w:val="00427D41"/>
    <w:pPr>
      <w:spacing w:after="0" w:line="240" w:lineRule="auto"/>
    </w:pPr>
    <w:rPr>
      <w:sz w:val="20"/>
      <w:szCs w:val="20"/>
    </w:rPr>
  </w:style>
  <w:style w:type="character" w:customStyle="1" w:styleId="FootnoteTextChar">
    <w:name w:val="Footnote Text Char"/>
    <w:basedOn w:val="DefaultParagraphFont"/>
    <w:link w:val="FootnoteText"/>
    <w:rsid w:val="00427D41"/>
    <w:rPr>
      <w:sz w:val="20"/>
      <w:szCs w:val="20"/>
    </w:rPr>
  </w:style>
  <w:style w:type="character" w:styleId="FootnoteReference">
    <w:name w:val="footnote reference"/>
    <w:basedOn w:val="DefaultParagraphFont"/>
    <w:uiPriority w:val="99"/>
    <w:semiHidden/>
    <w:unhideWhenUsed/>
    <w:rsid w:val="00427D41"/>
    <w:rPr>
      <w:vertAlign w:val="superscript"/>
    </w:rPr>
  </w:style>
  <w:style w:type="character" w:customStyle="1" w:styleId="reference-text">
    <w:name w:val="reference-text"/>
    <w:basedOn w:val="DefaultParagraphFont"/>
    <w:rsid w:val="00427D41"/>
  </w:style>
  <w:style w:type="character" w:styleId="HTMLCite">
    <w:name w:val="HTML Cite"/>
    <w:basedOn w:val="DefaultParagraphFont"/>
    <w:uiPriority w:val="99"/>
    <w:semiHidden/>
    <w:unhideWhenUsed/>
    <w:rsid w:val="006A4B5A"/>
    <w:rPr>
      <w:i/>
      <w:iCs/>
    </w:rPr>
  </w:style>
  <w:style w:type="paragraph" w:styleId="Header">
    <w:name w:val="header"/>
    <w:basedOn w:val="Normal"/>
    <w:link w:val="HeaderChar"/>
    <w:uiPriority w:val="99"/>
    <w:unhideWhenUsed/>
    <w:rsid w:val="00B22D34"/>
    <w:pPr>
      <w:tabs>
        <w:tab w:val="center" w:pos="4680"/>
        <w:tab w:val="right" w:pos="9360"/>
      </w:tabs>
      <w:spacing w:after="0" w:line="240" w:lineRule="auto"/>
    </w:pPr>
  </w:style>
  <w:style w:type="character" w:customStyle="1" w:styleId="HeaderChar">
    <w:name w:val="Header Char"/>
    <w:basedOn w:val="DefaultParagraphFont"/>
    <w:link w:val="Header"/>
    <w:uiPriority w:val="99"/>
    <w:rsid w:val="00B22D34"/>
  </w:style>
  <w:style w:type="paragraph" w:styleId="Footer">
    <w:name w:val="footer"/>
    <w:basedOn w:val="Normal"/>
    <w:link w:val="FooterChar"/>
    <w:uiPriority w:val="99"/>
    <w:unhideWhenUsed/>
    <w:rsid w:val="00B22D34"/>
    <w:pPr>
      <w:tabs>
        <w:tab w:val="center" w:pos="4680"/>
        <w:tab w:val="right" w:pos="9360"/>
      </w:tabs>
      <w:spacing w:after="0" w:line="240" w:lineRule="auto"/>
    </w:pPr>
  </w:style>
  <w:style w:type="character" w:customStyle="1" w:styleId="FooterChar">
    <w:name w:val="Footer Char"/>
    <w:basedOn w:val="DefaultParagraphFont"/>
    <w:link w:val="Footer"/>
    <w:uiPriority w:val="99"/>
    <w:rsid w:val="00B22D34"/>
  </w:style>
  <w:style w:type="paragraph" w:styleId="ListParagraph">
    <w:name w:val="List Paragraph"/>
    <w:basedOn w:val="Normal"/>
    <w:uiPriority w:val="34"/>
    <w:qFormat/>
    <w:rsid w:val="00AB5517"/>
    <w:pPr>
      <w:ind w:left="720"/>
      <w:contextualSpacing/>
    </w:pPr>
  </w:style>
  <w:style w:type="paragraph" w:styleId="NormalWeb">
    <w:name w:val="Normal (Web)"/>
    <w:basedOn w:val="Normal"/>
    <w:uiPriority w:val="99"/>
    <w:semiHidden/>
    <w:unhideWhenUsed/>
    <w:rsid w:val="003A68FF"/>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3A68FF"/>
    <w:rPr>
      <w:b/>
      <w:bCs/>
    </w:rPr>
  </w:style>
  <w:style w:type="character" w:styleId="Emphasis">
    <w:name w:val="Emphasis"/>
    <w:basedOn w:val="DefaultParagraphFont"/>
    <w:uiPriority w:val="20"/>
    <w:qFormat/>
    <w:rsid w:val="003A68FF"/>
    <w:rPr>
      <w:i/>
      <w:iCs/>
    </w:rPr>
  </w:style>
  <w:style w:type="character" w:customStyle="1" w:styleId="Heading1Char">
    <w:name w:val="Heading 1 Char"/>
    <w:basedOn w:val="DefaultParagraphFont"/>
    <w:link w:val="Heading1"/>
    <w:uiPriority w:val="9"/>
    <w:rsid w:val="00D7111C"/>
    <w:rPr>
      <w:rFonts w:ascii="Times New Roman" w:eastAsia="Times New Roman" w:hAnsi="Times New Roman" w:cs="Times New Roman"/>
      <w:b/>
      <w:bCs/>
      <w:kern w:val="36"/>
      <w:sz w:val="48"/>
      <w:szCs w:val="48"/>
    </w:rPr>
  </w:style>
  <w:style w:type="paragraph" w:styleId="TOCHeading">
    <w:name w:val="TOC Heading"/>
    <w:basedOn w:val="Heading1"/>
    <w:next w:val="Normal"/>
    <w:uiPriority w:val="39"/>
    <w:unhideWhenUsed/>
    <w:qFormat/>
    <w:rsid w:val="0005229A"/>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lang w:eastAsia="ja-JP"/>
    </w:rPr>
  </w:style>
  <w:style w:type="paragraph" w:styleId="BalloonText">
    <w:name w:val="Balloon Text"/>
    <w:basedOn w:val="Normal"/>
    <w:link w:val="BalloonTextChar"/>
    <w:uiPriority w:val="99"/>
    <w:semiHidden/>
    <w:unhideWhenUsed/>
    <w:rsid w:val="0005229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5229A"/>
    <w:rPr>
      <w:rFonts w:ascii="Tahoma" w:hAnsi="Tahoma" w:cs="Tahoma"/>
      <w:sz w:val="16"/>
      <w:szCs w:val="16"/>
    </w:rPr>
  </w:style>
  <w:style w:type="paragraph" w:styleId="TOC2">
    <w:name w:val="toc 2"/>
    <w:basedOn w:val="Normal"/>
    <w:next w:val="Normal"/>
    <w:autoRedefine/>
    <w:uiPriority w:val="39"/>
    <w:semiHidden/>
    <w:unhideWhenUsed/>
    <w:qFormat/>
    <w:rsid w:val="0005229A"/>
    <w:pPr>
      <w:spacing w:after="100"/>
      <w:ind w:left="220"/>
    </w:pPr>
    <w:rPr>
      <w:rFonts w:eastAsiaTheme="minorEastAsia"/>
      <w:lang w:eastAsia="ja-JP"/>
    </w:rPr>
  </w:style>
  <w:style w:type="paragraph" w:styleId="TOC1">
    <w:name w:val="toc 1"/>
    <w:basedOn w:val="Normal"/>
    <w:next w:val="Normal"/>
    <w:autoRedefine/>
    <w:uiPriority w:val="39"/>
    <w:semiHidden/>
    <w:unhideWhenUsed/>
    <w:qFormat/>
    <w:rsid w:val="0005229A"/>
    <w:pPr>
      <w:spacing w:after="100"/>
    </w:pPr>
    <w:rPr>
      <w:rFonts w:eastAsiaTheme="minorEastAsia"/>
      <w:lang w:eastAsia="ja-JP"/>
    </w:rPr>
  </w:style>
  <w:style w:type="paragraph" w:styleId="TOC3">
    <w:name w:val="toc 3"/>
    <w:basedOn w:val="Normal"/>
    <w:next w:val="Normal"/>
    <w:autoRedefine/>
    <w:uiPriority w:val="39"/>
    <w:semiHidden/>
    <w:unhideWhenUsed/>
    <w:qFormat/>
    <w:rsid w:val="0005229A"/>
    <w:pPr>
      <w:spacing w:after="100"/>
      <w:ind w:left="440"/>
    </w:pPr>
    <w:rPr>
      <w:rFonts w:eastAsiaTheme="minorEastAsia"/>
      <w:lang w:eastAsia="ja-JP"/>
    </w:rPr>
  </w:style>
  <w:style w:type="character" w:customStyle="1" w:styleId="a">
    <w:name w:val="_"/>
    <w:basedOn w:val="DefaultParagraphFont"/>
    <w:rsid w:val="00BB179D"/>
  </w:style>
  <w:style w:type="character" w:customStyle="1" w:styleId="fs4">
    <w:name w:val="fs4"/>
    <w:basedOn w:val="DefaultParagraphFont"/>
    <w:rsid w:val="00BB179D"/>
  </w:style>
  <w:style w:type="character" w:customStyle="1" w:styleId="ws0">
    <w:name w:val="ws0"/>
    <w:basedOn w:val="DefaultParagraphFont"/>
    <w:rsid w:val="00BB179D"/>
  </w:style>
  <w:style w:type="table" w:styleId="TableGrid">
    <w:name w:val="Table Grid"/>
    <w:basedOn w:val="TableNormal"/>
    <w:uiPriority w:val="59"/>
    <w:rsid w:val="007B498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21">
    <w:name w:val="fontstyle21"/>
    <w:basedOn w:val="DefaultParagraphFont"/>
    <w:rsid w:val="00374003"/>
    <w:rPr>
      <w:rFonts w:ascii="TimesNewRoman" w:hAnsi="TimesNewRoman" w:hint="default"/>
      <w:b w:val="0"/>
      <w:bCs w:val="0"/>
      <w:i w:val="0"/>
      <w:iCs w:val="0"/>
      <w:color w:val="000000"/>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D7111C"/>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27D41"/>
    <w:rPr>
      <w:color w:val="0000FF"/>
      <w:u w:val="single"/>
    </w:rPr>
  </w:style>
  <w:style w:type="paragraph" w:styleId="FootnoteText">
    <w:name w:val="footnote text"/>
    <w:basedOn w:val="Normal"/>
    <w:link w:val="FootnoteTextChar"/>
    <w:uiPriority w:val="99"/>
    <w:semiHidden/>
    <w:unhideWhenUsed/>
    <w:rsid w:val="00427D4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27D41"/>
    <w:rPr>
      <w:sz w:val="20"/>
      <w:szCs w:val="20"/>
    </w:rPr>
  </w:style>
  <w:style w:type="character" w:styleId="FootnoteReference">
    <w:name w:val="footnote reference"/>
    <w:basedOn w:val="DefaultParagraphFont"/>
    <w:uiPriority w:val="99"/>
    <w:semiHidden/>
    <w:unhideWhenUsed/>
    <w:rsid w:val="00427D41"/>
    <w:rPr>
      <w:vertAlign w:val="superscript"/>
    </w:rPr>
  </w:style>
  <w:style w:type="character" w:customStyle="1" w:styleId="reference-text">
    <w:name w:val="reference-text"/>
    <w:basedOn w:val="DefaultParagraphFont"/>
    <w:rsid w:val="00427D41"/>
  </w:style>
  <w:style w:type="character" w:styleId="HTMLCite">
    <w:name w:val="HTML Cite"/>
    <w:basedOn w:val="DefaultParagraphFont"/>
    <w:uiPriority w:val="99"/>
    <w:semiHidden/>
    <w:unhideWhenUsed/>
    <w:rsid w:val="006A4B5A"/>
    <w:rPr>
      <w:i/>
      <w:iCs/>
    </w:rPr>
  </w:style>
  <w:style w:type="paragraph" w:styleId="Header">
    <w:name w:val="header"/>
    <w:basedOn w:val="Normal"/>
    <w:link w:val="HeaderChar"/>
    <w:uiPriority w:val="99"/>
    <w:unhideWhenUsed/>
    <w:rsid w:val="00B22D34"/>
    <w:pPr>
      <w:tabs>
        <w:tab w:val="center" w:pos="4680"/>
        <w:tab w:val="right" w:pos="9360"/>
      </w:tabs>
      <w:spacing w:after="0" w:line="240" w:lineRule="auto"/>
    </w:pPr>
  </w:style>
  <w:style w:type="character" w:customStyle="1" w:styleId="HeaderChar">
    <w:name w:val="Header Char"/>
    <w:basedOn w:val="DefaultParagraphFont"/>
    <w:link w:val="Header"/>
    <w:uiPriority w:val="99"/>
    <w:rsid w:val="00B22D34"/>
  </w:style>
  <w:style w:type="paragraph" w:styleId="Footer">
    <w:name w:val="footer"/>
    <w:basedOn w:val="Normal"/>
    <w:link w:val="FooterChar"/>
    <w:uiPriority w:val="99"/>
    <w:unhideWhenUsed/>
    <w:rsid w:val="00B22D34"/>
    <w:pPr>
      <w:tabs>
        <w:tab w:val="center" w:pos="4680"/>
        <w:tab w:val="right" w:pos="9360"/>
      </w:tabs>
      <w:spacing w:after="0" w:line="240" w:lineRule="auto"/>
    </w:pPr>
  </w:style>
  <w:style w:type="character" w:customStyle="1" w:styleId="FooterChar">
    <w:name w:val="Footer Char"/>
    <w:basedOn w:val="DefaultParagraphFont"/>
    <w:link w:val="Footer"/>
    <w:uiPriority w:val="99"/>
    <w:rsid w:val="00B22D34"/>
  </w:style>
  <w:style w:type="paragraph" w:styleId="ListParagraph">
    <w:name w:val="List Paragraph"/>
    <w:basedOn w:val="Normal"/>
    <w:uiPriority w:val="34"/>
    <w:qFormat/>
    <w:rsid w:val="00AB5517"/>
    <w:pPr>
      <w:ind w:left="720"/>
      <w:contextualSpacing/>
    </w:pPr>
  </w:style>
  <w:style w:type="paragraph" w:styleId="NormalWeb">
    <w:name w:val="Normal (Web)"/>
    <w:basedOn w:val="Normal"/>
    <w:uiPriority w:val="99"/>
    <w:semiHidden/>
    <w:unhideWhenUsed/>
    <w:rsid w:val="003A68FF"/>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3A68FF"/>
    <w:rPr>
      <w:b/>
      <w:bCs/>
    </w:rPr>
  </w:style>
  <w:style w:type="character" w:styleId="Emphasis">
    <w:name w:val="Emphasis"/>
    <w:basedOn w:val="DefaultParagraphFont"/>
    <w:uiPriority w:val="20"/>
    <w:qFormat/>
    <w:rsid w:val="003A68FF"/>
    <w:rPr>
      <w:i/>
      <w:iCs/>
    </w:rPr>
  </w:style>
  <w:style w:type="character" w:customStyle="1" w:styleId="Heading1Char">
    <w:name w:val="Heading 1 Char"/>
    <w:basedOn w:val="DefaultParagraphFont"/>
    <w:link w:val="Heading1"/>
    <w:uiPriority w:val="9"/>
    <w:rsid w:val="00D7111C"/>
    <w:rPr>
      <w:rFonts w:ascii="Times New Roman" w:eastAsia="Times New Roman" w:hAnsi="Times New Roman" w:cs="Times New Roman"/>
      <w:b/>
      <w:bCs/>
      <w:kern w:val="36"/>
      <w:sz w:val="48"/>
      <w:szCs w:val="48"/>
    </w:rPr>
  </w:style>
  <w:style w:type="paragraph" w:styleId="TOCHeading">
    <w:name w:val="TOC Heading"/>
    <w:basedOn w:val="Heading1"/>
    <w:next w:val="Normal"/>
    <w:uiPriority w:val="39"/>
    <w:unhideWhenUsed/>
    <w:qFormat/>
    <w:rsid w:val="0005229A"/>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lang w:eastAsia="ja-JP"/>
    </w:rPr>
  </w:style>
  <w:style w:type="paragraph" w:styleId="BalloonText">
    <w:name w:val="Balloon Text"/>
    <w:basedOn w:val="Normal"/>
    <w:link w:val="BalloonTextChar"/>
    <w:uiPriority w:val="99"/>
    <w:semiHidden/>
    <w:unhideWhenUsed/>
    <w:rsid w:val="0005229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5229A"/>
    <w:rPr>
      <w:rFonts w:ascii="Tahoma" w:hAnsi="Tahoma" w:cs="Tahoma"/>
      <w:sz w:val="16"/>
      <w:szCs w:val="16"/>
    </w:rPr>
  </w:style>
  <w:style w:type="paragraph" w:styleId="TOC2">
    <w:name w:val="toc 2"/>
    <w:basedOn w:val="Normal"/>
    <w:next w:val="Normal"/>
    <w:autoRedefine/>
    <w:uiPriority w:val="39"/>
    <w:semiHidden/>
    <w:unhideWhenUsed/>
    <w:qFormat/>
    <w:rsid w:val="0005229A"/>
    <w:pPr>
      <w:spacing w:after="100"/>
      <w:ind w:left="220"/>
    </w:pPr>
    <w:rPr>
      <w:rFonts w:eastAsiaTheme="minorEastAsia"/>
      <w:lang w:eastAsia="ja-JP"/>
    </w:rPr>
  </w:style>
  <w:style w:type="paragraph" w:styleId="TOC1">
    <w:name w:val="toc 1"/>
    <w:basedOn w:val="Normal"/>
    <w:next w:val="Normal"/>
    <w:autoRedefine/>
    <w:uiPriority w:val="39"/>
    <w:semiHidden/>
    <w:unhideWhenUsed/>
    <w:qFormat/>
    <w:rsid w:val="0005229A"/>
    <w:pPr>
      <w:spacing w:after="100"/>
    </w:pPr>
    <w:rPr>
      <w:rFonts w:eastAsiaTheme="minorEastAsia"/>
      <w:lang w:eastAsia="ja-JP"/>
    </w:rPr>
  </w:style>
  <w:style w:type="paragraph" w:styleId="TOC3">
    <w:name w:val="toc 3"/>
    <w:basedOn w:val="Normal"/>
    <w:next w:val="Normal"/>
    <w:autoRedefine/>
    <w:uiPriority w:val="39"/>
    <w:semiHidden/>
    <w:unhideWhenUsed/>
    <w:qFormat/>
    <w:rsid w:val="0005229A"/>
    <w:pPr>
      <w:spacing w:after="100"/>
      <w:ind w:left="440"/>
    </w:pPr>
    <w:rPr>
      <w:rFonts w:eastAsiaTheme="minorEastAsia"/>
      <w:lang w:eastAsia="ja-JP"/>
    </w:rPr>
  </w:style>
  <w:style w:type="character" w:customStyle="1" w:styleId="a">
    <w:name w:val="_"/>
    <w:basedOn w:val="DefaultParagraphFont"/>
    <w:rsid w:val="00BB179D"/>
  </w:style>
  <w:style w:type="character" w:customStyle="1" w:styleId="fs4">
    <w:name w:val="fs4"/>
    <w:basedOn w:val="DefaultParagraphFont"/>
    <w:rsid w:val="00BB179D"/>
  </w:style>
  <w:style w:type="character" w:customStyle="1" w:styleId="ws0">
    <w:name w:val="ws0"/>
    <w:basedOn w:val="DefaultParagraphFont"/>
    <w:rsid w:val="00BB179D"/>
  </w:style>
  <w:style w:type="table" w:styleId="TableGrid">
    <w:name w:val="Table Grid"/>
    <w:basedOn w:val="TableNormal"/>
    <w:uiPriority w:val="59"/>
    <w:rsid w:val="007B498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49883179">
      <w:bodyDiv w:val="1"/>
      <w:marLeft w:val="0"/>
      <w:marRight w:val="0"/>
      <w:marTop w:val="0"/>
      <w:marBottom w:val="0"/>
      <w:divBdr>
        <w:top w:val="none" w:sz="0" w:space="0" w:color="auto"/>
        <w:left w:val="none" w:sz="0" w:space="0" w:color="auto"/>
        <w:bottom w:val="none" w:sz="0" w:space="0" w:color="auto"/>
        <w:right w:val="none" w:sz="0" w:space="0" w:color="auto"/>
      </w:divBdr>
      <w:divsChild>
        <w:div w:id="414674001">
          <w:marLeft w:val="0"/>
          <w:marRight w:val="0"/>
          <w:marTop w:val="0"/>
          <w:marBottom w:val="0"/>
          <w:divBdr>
            <w:top w:val="none" w:sz="0" w:space="0" w:color="auto"/>
            <w:left w:val="none" w:sz="0" w:space="0" w:color="auto"/>
            <w:bottom w:val="none" w:sz="0" w:space="0" w:color="auto"/>
            <w:right w:val="none" w:sz="0" w:space="0" w:color="auto"/>
          </w:divBdr>
        </w:div>
      </w:divsChild>
    </w:div>
    <w:div w:id="147405071">
      <w:bodyDiv w:val="1"/>
      <w:marLeft w:val="0"/>
      <w:marRight w:val="0"/>
      <w:marTop w:val="0"/>
      <w:marBottom w:val="0"/>
      <w:divBdr>
        <w:top w:val="none" w:sz="0" w:space="0" w:color="auto"/>
        <w:left w:val="none" w:sz="0" w:space="0" w:color="auto"/>
        <w:bottom w:val="none" w:sz="0" w:space="0" w:color="auto"/>
        <w:right w:val="none" w:sz="0" w:space="0" w:color="auto"/>
      </w:divBdr>
    </w:div>
    <w:div w:id="176625432">
      <w:bodyDiv w:val="1"/>
      <w:marLeft w:val="0"/>
      <w:marRight w:val="0"/>
      <w:marTop w:val="0"/>
      <w:marBottom w:val="0"/>
      <w:divBdr>
        <w:top w:val="none" w:sz="0" w:space="0" w:color="auto"/>
        <w:left w:val="none" w:sz="0" w:space="0" w:color="auto"/>
        <w:bottom w:val="none" w:sz="0" w:space="0" w:color="auto"/>
        <w:right w:val="none" w:sz="0" w:space="0" w:color="auto"/>
      </w:divBdr>
    </w:div>
    <w:div w:id="206649127">
      <w:bodyDiv w:val="1"/>
      <w:marLeft w:val="0"/>
      <w:marRight w:val="0"/>
      <w:marTop w:val="0"/>
      <w:marBottom w:val="0"/>
      <w:divBdr>
        <w:top w:val="none" w:sz="0" w:space="0" w:color="auto"/>
        <w:left w:val="none" w:sz="0" w:space="0" w:color="auto"/>
        <w:bottom w:val="none" w:sz="0" w:space="0" w:color="auto"/>
        <w:right w:val="none" w:sz="0" w:space="0" w:color="auto"/>
      </w:divBdr>
    </w:div>
    <w:div w:id="937640501">
      <w:bodyDiv w:val="1"/>
      <w:marLeft w:val="0"/>
      <w:marRight w:val="0"/>
      <w:marTop w:val="0"/>
      <w:marBottom w:val="0"/>
      <w:divBdr>
        <w:top w:val="none" w:sz="0" w:space="0" w:color="auto"/>
        <w:left w:val="none" w:sz="0" w:space="0" w:color="auto"/>
        <w:bottom w:val="none" w:sz="0" w:space="0" w:color="auto"/>
        <w:right w:val="none" w:sz="0" w:space="0" w:color="auto"/>
      </w:divBdr>
    </w:div>
    <w:div w:id="1112675714">
      <w:bodyDiv w:val="1"/>
      <w:marLeft w:val="0"/>
      <w:marRight w:val="0"/>
      <w:marTop w:val="0"/>
      <w:marBottom w:val="0"/>
      <w:divBdr>
        <w:top w:val="none" w:sz="0" w:space="0" w:color="auto"/>
        <w:left w:val="none" w:sz="0" w:space="0" w:color="auto"/>
        <w:bottom w:val="none" w:sz="0" w:space="0" w:color="auto"/>
        <w:right w:val="none" w:sz="0" w:space="0" w:color="auto"/>
      </w:divBdr>
    </w:div>
    <w:div w:id="16671706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thedailystar.net"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en.wikipedia.org/wiki/ISSN_(identifier)" TargetMode="External"/><Relationship Id="rId3" Type="http://schemas.openxmlformats.org/officeDocument/2006/relationships/hyperlink" Target="https://en.wikipedia.org/wiki/Wayback_Machine" TargetMode="External"/><Relationship Id="rId7" Type="http://schemas.openxmlformats.org/officeDocument/2006/relationships/hyperlink" Target="https://www.transactionadvisors.com/insights/using-due-diligence-and-alternative-dispute-resolutions-resolve-post-acquisition-disputes" TargetMode="External"/><Relationship Id="rId12" Type="http://schemas.openxmlformats.org/officeDocument/2006/relationships/hyperlink" Target="https://bdlawdigest.org/adr-in-civil-justice-system-in-bangladesh.html" TargetMode="External"/><Relationship Id="rId2" Type="http://schemas.openxmlformats.org/officeDocument/2006/relationships/hyperlink" Target="https://web.archive.org/web/20090106073042/http:/www.asic.gov.au./asic/ASIC.NSF/byHeadline/Complaints%20resolution%20schemes" TargetMode="External"/><Relationship Id="rId1" Type="http://schemas.openxmlformats.org/officeDocument/2006/relationships/hyperlink" Target="http://www.asic.gov.au/asic/ASIC.NSF/byHeadline/Complaints%20resolution%20schemes" TargetMode="External"/><Relationship Id="rId6" Type="http://schemas.openxmlformats.org/officeDocument/2006/relationships/hyperlink" Target="https://eur-lex.europa.eu/LexUriServ/LexUriServ.do?uri=OJ:L:2008:136:0003:0008:En:PDF" TargetMode="External"/><Relationship Id="rId11" Type="http://schemas.openxmlformats.org/officeDocument/2006/relationships/hyperlink" Target="http://www.beyondintractability.org/essay/adr" TargetMode="External"/><Relationship Id="rId5" Type="http://schemas.openxmlformats.org/officeDocument/2006/relationships/hyperlink" Target="https://en.wikipedia.org/wiki/Special:BookSources/9781459313477" TargetMode="External"/><Relationship Id="rId10" Type="http://schemas.openxmlformats.org/officeDocument/2006/relationships/hyperlink" Target="https://web.archive.org/web/20150723082545/https:/www.transactionadvisors.com/insights/using-due-diligence-and-alternative-dispute-resolutions-resolve-post-acquisition-disputes" TargetMode="External"/><Relationship Id="rId4" Type="http://schemas.openxmlformats.org/officeDocument/2006/relationships/hyperlink" Target="https://en.wikipedia.org/wiki/ISBN_(identifier)" TargetMode="External"/><Relationship Id="rId9" Type="http://schemas.openxmlformats.org/officeDocument/2006/relationships/hyperlink" Target="https://www.worldcat.org/issn/2329-913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567F78-9FE4-46E7-9AA3-BA18713072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2556</TotalTime>
  <Pages>65</Pages>
  <Words>18117</Words>
  <Characters>103273</Characters>
  <Application>Microsoft Office Word</Application>
  <DocSecurity>0</DocSecurity>
  <Lines>860</Lines>
  <Paragraphs>242</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121148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ismail - [2010]</dc:creator>
  <cp:lastModifiedBy>User</cp:lastModifiedBy>
  <cp:revision>546</cp:revision>
  <dcterms:created xsi:type="dcterms:W3CDTF">2020-12-04T19:59:00Z</dcterms:created>
  <dcterms:modified xsi:type="dcterms:W3CDTF">2022-12-23T12:33:00Z</dcterms:modified>
</cp:coreProperties>
</file>